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16" w:rsidRDefault="001E0E16" w:rsidP="00DC220A">
      <w:pPr>
        <w:spacing w:after="0" w:line="240" w:lineRule="auto"/>
        <w:jc w:val="center"/>
        <w:rPr>
          <w:szCs w:val="28"/>
          <w:lang w:val="kk-KZ"/>
        </w:rPr>
      </w:pPr>
      <w:r>
        <w:rPr>
          <w:szCs w:val="28"/>
        </w:rPr>
        <w:t>Министерство образования и науки Республики Казахстан</w:t>
      </w:r>
    </w:p>
    <w:p w:rsidR="001E0E16" w:rsidRDefault="001E0E16" w:rsidP="00DC22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Высший колледж имени </w:t>
      </w:r>
      <w:proofErr w:type="spellStart"/>
      <w:r>
        <w:rPr>
          <w:szCs w:val="28"/>
        </w:rPr>
        <w:t>Магжана</w:t>
      </w:r>
      <w:proofErr w:type="spellEnd"/>
      <w:r>
        <w:rPr>
          <w:szCs w:val="28"/>
        </w:rPr>
        <w:t xml:space="preserve"> Жумабаева</w:t>
      </w:r>
    </w:p>
    <w:p w:rsidR="001E0E16" w:rsidRPr="00923396" w:rsidRDefault="001E0E16" w:rsidP="008C6100">
      <w:pPr>
        <w:pStyle w:val="a4"/>
        <w:tabs>
          <w:tab w:val="left" w:pos="708"/>
        </w:tabs>
        <w:rPr>
          <w:szCs w:val="28"/>
        </w:rPr>
      </w:pPr>
    </w:p>
    <w:p w:rsidR="001E0E16" w:rsidRDefault="001E0E16" w:rsidP="008C6100">
      <w:pPr>
        <w:pStyle w:val="a6"/>
        <w:rPr>
          <w:rFonts w:ascii="Times New Roman" w:hAnsi="Times New Roman" w:cs="Times New Roman"/>
          <w:b w:val="0"/>
          <w:sz w:val="28"/>
          <w:szCs w:val="28"/>
        </w:rPr>
      </w:pPr>
    </w:p>
    <w:p w:rsidR="005E6F6F" w:rsidRDefault="005E6F6F" w:rsidP="008C6100">
      <w:pPr>
        <w:pStyle w:val="a6"/>
        <w:rPr>
          <w:rFonts w:ascii="Times New Roman" w:hAnsi="Times New Roman" w:cs="Times New Roman"/>
          <w:b w:val="0"/>
          <w:sz w:val="28"/>
          <w:szCs w:val="28"/>
        </w:rPr>
      </w:pPr>
    </w:p>
    <w:p w:rsidR="005E6F6F" w:rsidRDefault="005E6F6F" w:rsidP="008C6100">
      <w:pPr>
        <w:pStyle w:val="a6"/>
        <w:rPr>
          <w:rFonts w:ascii="Times New Roman" w:hAnsi="Times New Roman" w:cs="Times New Roman"/>
          <w:b w:val="0"/>
          <w:sz w:val="28"/>
          <w:szCs w:val="28"/>
        </w:rPr>
      </w:pPr>
    </w:p>
    <w:p w:rsidR="005E6F6F" w:rsidRDefault="005E6F6F" w:rsidP="008C6100">
      <w:pPr>
        <w:pStyle w:val="a6"/>
        <w:rPr>
          <w:rFonts w:ascii="Times New Roman" w:hAnsi="Times New Roman" w:cs="Times New Roman"/>
          <w:b w:val="0"/>
          <w:sz w:val="28"/>
          <w:szCs w:val="28"/>
        </w:rPr>
      </w:pPr>
    </w:p>
    <w:p w:rsidR="005E6F6F" w:rsidRPr="00923396" w:rsidRDefault="005E6F6F" w:rsidP="008C6100">
      <w:pPr>
        <w:pStyle w:val="a6"/>
        <w:rPr>
          <w:rFonts w:ascii="Times New Roman" w:hAnsi="Times New Roman" w:cs="Times New Roman"/>
          <w:b w:val="0"/>
          <w:sz w:val="28"/>
          <w:szCs w:val="28"/>
        </w:rPr>
      </w:pPr>
    </w:p>
    <w:p w:rsidR="005E6F6F" w:rsidRPr="00A56415" w:rsidRDefault="005E6F6F" w:rsidP="005E6F6F">
      <w:pPr>
        <w:tabs>
          <w:tab w:val="left" w:pos="708"/>
          <w:tab w:val="center" w:pos="4677"/>
          <w:tab w:val="right" w:pos="9355"/>
        </w:tabs>
        <w:rPr>
          <w:szCs w:val="28"/>
        </w:rPr>
      </w:pPr>
    </w:p>
    <w:p w:rsidR="005E6F6F" w:rsidRPr="00307687" w:rsidRDefault="005E6F6F" w:rsidP="005E6F6F">
      <w:pPr>
        <w:jc w:val="right"/>
        <w:rPr>
          <w:szCs w:val="28"/>
        </w:rPr>
      </w:pPr>
      <w:r w:rsidRPr="00307687">
        <w:rPr>
          <w:szCs w:val="28"/>
        </w:rPr>
        <w:t>«Утверждаю»</w:t>
      </w:r>
    </w:p>
    <w:p w:rsidR="005E6F6F" w:rsidRPr="00307687" w:rsidRDefault="005E6F6F" w:rsidP="005E6F6F">
      <w:pPr>
        <w:jc w:val="right"/>
        <w:rPr>
          <w:szCs w:val="28"/>
        </w:rPr>
      </w:pPr>
      <w:r w:rsidRPr="00307687">
        <w:rPr>
          <w:szCs w:val="28"/>
        </w:rPr>
        <w:t xml:space="preserve"> Директор  колледжа </w:t>
      </w:r>
    </w:p>
    <w:p w:rsidR="005E6F6F" w:rsidRPr="00307687" w:rsidRDefault="005E6F6F" w:rsidP="005E6F6F">
      <w:pPr>
        <w:jc w:val="right"/>
        <w:rPr>
          <w:szCs w:val="28"/>
        </w:rPr>
      </w:pPr>
      <w:r>
        <w:rPr>
          <w:szCs w:val="28"/>
          <w:lang w:val="kk-KZ"/>
        </w:rPr>
        <w:t xml:space="preserve">           </w:t>
      </w:r>
      <w:r>
        <w:rPr>
          <w:szCs w:val="28"/>
          <w:lang w:val="kk-KZ"/>
        </w:rPr>
        <w:tab/>
      </w:r>
      <w:r>
        <w:rPr>
          <w:szCs w:val="28"/>
          <w:lang w:val="kk-KZ"/>
        </w:rPr>
        <w:tab/>
      </w:r>
      <w:r w:rsidRPr="00307687">
        <w:rPr>
          <w:szCs w:val="28"/>
          <w:lang w:val="kk-KZ"/>
        </w:rPr>
        <w:t xml:space="preserve"> ______________ </w:t>
      </w:r>
      <w:proofErr w:type="spellStart"/>
      <w:r w:rsidRPr="00307687">
        <w:rPr>
          <w:szCs w:val="28"/>
        </w:rPr>
        <w:t>Жандильдин</w:t>
      </w:r>
      <w:proofErr w:type="spellEnd"/>
      <w:r w:rsidRPr="00307687">
        <w:rPr>
          <w:szCs w:val="28"/>
        </w:rPr>
        <w:t xml:space="preserve"> Е.Б.</w:t>
      </w:r>
    </w:p>
    <w:p w:rsidR="005E6F6F" w:rsidRPr="00A56415" w:rsidRDefault="005E6F6F" w:rsidP="005E6F6F">
      <w:pPr>
        <w:jc w:val="right"/>
      </w:pPr>
      <w:r w:rsidRPr="00307687">
        <w:rPr>
          <w:szCs w:val="28"/>
          <w:lang w:val="kk-KZ"/>
        </w:rPr>
        <w:t xml:space="preserve">                                    </w:t>
      </w:r>
      <w:r w:rsidRPr="00307687">
        <w:rPr>
          <w:szCs w:val="28"/>
          <w:u w:val="single"/>
        </w:rPr>
        <w:t>«  01 »</w:t>
      </w:r>
      <w:r>
        <w:rPr>
          <w:szCs w:val="28"/>
          <w:u w:val="single"/>
        </w:rPr>
        <w:t xml:space="preserve">  </w:t>
      </w:r>
      <w:r w:rsidRPr="00307687">
        <w:rPr>
          <w:szCs w:val="28"/>
        </w:rPr>
        <w:t xml:space="preserve"> </w:t>
      </w:r>
      <w:r w:rsidRPr="005E6F6F">
        <w:rPr>
          <w:szCs w:val="28"/>
          <w:u w:val="single"/>
        </w:rPr>
        <w:t>сентября</w:t>
      </w:r>
      <w:r>
        <w:rPr>
          <w:szCs w:val="28"/>
        </w:rPr>
        <w:t xml:space="preserve">  </w:t>
      </w:r>
      <w:smartTag w:uri="urn:schemas-microsoft-com:office:smarttags" w:element="metricconverter">
        <w:smartTagPr>
          <w:attr w:name="ProductID" w:val="2020 г"/>
        </w:smartTagPr>
        <w:r w:rsidRPr="00307687">
          <w:rPr>
            <w:szCs w:val="28"/>
          </w:rPr>
          <w:t>2020 г</w:t>
        </w:r>
      </w:smartTag>
      <w:r w:rsidRPr="00A56415">
        <w:t>.</w:t>
      </w:r>
    </w:p>
    <w:p w:rsidR="001E0E16" w:rsidRPr="00923396" w:rsidRDefault="001E0E16" w:rsidP="008C6100">
      <w:pPr>
        <w:suppressAutoHyphens/>
        <w:jc w:val="center"/>
        <w:rPr>
          <w:bCs/>
          <w:caps/>
          <w:szCs w:val="28"/>
        </w:rPr>
      </w:pPr>
    </w:p>
    <w:p w:rsidR="001E0E16" w:rsidRDefault="001E0E16" w:rsidP="008C6100">
      <w:pPr>
        <w:rPr>
          <w:szCs w:val="28"/>
        </w:rPr>
      </w:pPr>
    </w:p>
    <w:p w:rsidR="001E0E16" w:rsidRDefault="001E0E16" w:rsidP="008C6100">
      <w:pPr>
        <w:rPr>
          <w:szCs w:val="28"/>
        </w:rPr>
      </w:pPr>
    </w:p>
    <w:p w:rsidR="001E0E16" w:rsidRPr="00511971" w:rsidRDefault="001E0E16" w:rsidP="00511971">
      <w:pPr>
        <w:ind w:left="0" w:firstLine="0"/>
        <w:rPr>
          <w:sz w:val="32"/>
          <w:szCs w:val="32"/>
          <w:lang w:val="kk-KZ"/>
        </w:rPr>
      </w:pPr>
    </w:p>
    <w:p w:rsidR="005E6F6F" w:rsidRPr="005E6F6F" w:rsidRDefault="005E6F6F" w:rsidP="008C6100">
      <w:pPr>
        <w:rPr>
          <w:sz w:val="32"/>
          <w:szCs w:val="32"/>
        </w:rPr>
      </w:pPr>
    </w:p>
    <w:p w:rsidR="001E0E16" w:rsidRPr="005E6F6F" w:rsidRDefault="001E0E16" w:rsidP="005E6F6F">
      <w:pPr>
        <w:spacing w:after="0" w:line="240" w:lineRule="auto"/>
        <w:jc w:val="center"/>
        <w:rPr>
          <w:b/>
          <w:sz w:val="32"/>
          <w:szCs w:val="32"/>
        </w:rPr>
      </w:pPr>
      <w:r w:rsidRPr="005E6F6F">
        <w:rPr>
          <w:b/>
          <w:sz w:val="32"/>
          <w:szCs w:val="32"/>
        </w:rPr>
        <w:t>ПОЛОЖЕНИЕ</w:t>
      </w:r>
    </w:p>
    <w:p w:rsidR="001E0E16" w:rsidRPr="005E6F6F" w:rsidRDefault="001E0E16" w:rsidP="00DC220A">
      <w:pPr>
        <w:spacing w:after="0" w:line="240" w:lineRule="auto"/>
        <w:jc w:val="center"/>
        <w:rPr>
          <w:b/>
          <w:sz w:val="32"/>
          <w:szCs w:val="32"/>
        </w:rPr>
      </w:pPr>
      <w:r w:rsidRPr="005E6F6F">
        <w:rPr>
          <w:b/>
          <w:sz w:val="32"/>
          <w:szCs w:val="32"/>
        </w:rPr>
        <w:t>О наставничестве</w:t>
      </w:r>
    </w:p>
    <w:p w:rsidR="001E0E16" w:rsidRDefault="001E0E16" w:rsidP="00DC220A">
      <w:pPr>
        <w:spacing w:after="0" w:line="240" w:lineRule="auto"/>
        <w:jc w:val="center"/>
        <w:rPr>
          <w:sz w:val="24"/>
          <w:szCs w:val="28"/>
        </w:rPr>
      </w:pPr>
    </w:p>
    <w:p w:rsidR="001E0E16" w:rsidRDefault="001E0E16" w:rsidP="00DC220A">
      <w:pPr>
        <w:spacing w:after="0" w:line="240" w:lineRule="auto"/>
        <w:jc w:val="center"/>
        <w:rPr>
          <w:b/>
          <w:bCs/>
          <w:sz w:val="24"/>
          <w:szCs w:val="28"/>
        </w:rPr>
      </w:pPr>
    </w:p>
    <w:p w:rsidR="001E0E16" w:rsidRPr="00511971" w:rsidRDefault="001E0E16" w:rsidP="00511971">
      <w:pPr>
        <w:spacing w:after="0" w:line="240" w:lineRule="auto"/>
        <w:ind w:left="0" w:firstLine="0"/>
        <w:rPr>
          <w:b/>
          <w:bCs/>
          <w:sz w:val="24"/>
          <w:szCs w:val="28"/>
          <w:lang w:val="kk-KZ"/>
        </w:rPr>
      </w:pPr>
    </w:p>
    <w:p w:rsidR="001E0E16" w:rsidRDefault="001E0E16" w:rsidP="00DC220A">
      <w:pPr>
        <w:spacing w:after="0" w:line="240" w:lineRule="auto"/>
        <w:rPr>
          <w:b/>
          <w:sz w:val="24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4"/>
        <w:gridCol w:w="2693"/>
        <w:gridCol w:w="1134"/>
        <w:gridCol w:w="2869"/>
        <w:gridCol w:w="2340"/>
      </w:tblGrid>
      <w:tr w:rsidR="001E0E16" w:rsidTr="00DC220A">
        <w:tc>
          <w:tcPr>
            <w:tcW w:w="864" w:type="dxa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Копия</w:t>
            </w:r>
          </w:p>
        </w:tc>
        <w:tc>
          <w:tcPr>
            <w:tcW w:w="2693" w:type="dxa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Код</w:t>
            </w:r>
          </w:p>
        </w:tc>
        <w:tc>
          <w:tcPr>
            <w:tcW w:w="1134" w:type="dxa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Издание</w:t>
            </w:r>
          </w:p>
        </w:tc>
        <w:tc>
          <w:tcPr>
            <w:tcW w:w="2869" w:type="dxa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Разработал</w:t>
            </w:r>
          </w:p>
        </w:tc>
        <w:tc>
          <w:tcPr>
            <w:tcW w:w="2340" w:type="dxa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Согласовал</w:t>
            </w:r>
          </w:p>
        </w:tc>
      </w:tr>
      <w:tr w:rsidR="001E0E16" w:rsidTr="00DC220A">
        <w:trPr>
          <w:cantSplit/>
        </w:trPr>
        <w:tc>
          <w:tcPr>
            <w:tcW w:w="864" w:type="dxa"/>
            <w:vMerge w:val="restart"/>
            <w:vAlign w:val="center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 w:val="restart"/>
            <w:vAlign w:val="center"/>
          </w:tcPr>
          <w:p w:rsidR="001E0E16" w:rsidRDefault="001E0E16">
            <w:pPr>
              <w:widowControl w:val="0"/>
              <w:spacing w:after="0" w:line="24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П ВКМЖ 703-08-20</w:t>
            </w:r>
          </w:p>
        </w:tc>
        <w:tc>
          <w:tcPr>
            <w:tcW w:w="1134" w:type="dxa"/>
            <w:vMerge w:val="restart"/>
          </w:tcPr>
          <w:p w:rsidR="001E0E16" w:rsidRDefault="001E0E16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второе</w:t>
            </w:r>
          </w:p>
        </w:tc>
        <w:tc>
          <w:tcPr>
            <w:tcW w:w="2869" w:type="dxa"/>
          </w:tcPr>
          <w:p w:rsidR="001E0E16" w:rsidRDefault="001E0E16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Иманкулова А.С.</w:t>
            </w:r>
          </w:p>
        </w:tc>
        <w:tc>
          <w:tcPr>
            <w:tcW w:w="2340" w:type="dxa"/>
          </w:tcPr>
          <w:p w:rsidR="001E0E16" w:rsidRDefault="001E0E16">
            <w:pPr>
              <w:spacing w:after="0" w:line="240" w:lineRule="auto"/>
              <w:ind w:right="-18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Мухамадиева</w:t>
            </w:r>
            <w:proofErr w:type="spellEnd"/>
            <w:r>
              <w:rPr>
                <w:sz w:val="24"/>
                <w:szCs w:val="24"/>
              </w:rPr>
              <w:t xml:space="preserve"> А.Д.</w:t>
            </w:r>
          </w:p>
        </w:tc>
      </w:tr>
      <w:tr w:rsidR="001E0E16" w:rsidTr="00DC220A">
        <w:trPr>
          <w:cantSplit/>
          <w:trHeight w:val="387"/>
        </w:trPr>
        <w:tc>
          <w:tcPr>
            <w:tcW w:w="864" w:type="dxa"/>
            <w:vMerge/>
            <w:vAlign w:val="center"/>
          </w:tcPr>
          <w:p w:rsidR="001E0E16" w:rsidRDefault="001E0E1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:rsidR="001E0E16" w:rsidRDefault="001E0E16">
            <w:pPr>
              <w:spacing w:after="0" w:line="240" w:lineRule="auto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:rsidR="001E0E16" w:rsidRDefault="001E0E1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869" w:type="dxa"/>
            <w:vAlign w:val="center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1E0E16" w:rsidRDefault="001E0E16">
            <w:pPr>
              <w:widowControl w:val="0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1E0E16" w:rsidRDefault="001E0E16" w:rsidP="00DC220A">
      <w:pPr>
        <w:spacing w:after="0" w:line="240" w:lineRule="auto"/>
        <w:jc w:val="center"/>
        <w:rPr>
          <w:b/>
          <w:sz w:val="24"/>
          <w:szCs w:val="28"/>
        </w:rPr>
      </w:pPr>
    </w:p>
    <w:p w:rsidR="001E0E16" w:rsidRPr="00923396" w:rsidRDefault="001E0E16" w:rsidP="008C6100">
      <w:pPr>
        <w:rPr>
          <w:bCs/>
          <w:szCs w:val="28"/>
        </w:rPr>
      </w:pPr>
    </w:p>
    <w:p w:rsidR="001E0E16" w:rsidRPr="00E576DC" w:rsidRDefault="001E0E16" w:rsidP="008C6100">
      <w:pPr>
        <w:jc w:val="center"/>
        <w:rPr>
          <w:b/>
          <w:bCs/>
          <w:szCs w:val="28"/>
        </w:rPr>
      </w:pPr>
    </w:p>
    <w:p w:rsidR="001E0E16" w:rsidRPr="00E576DC" w:rsidRDefault="001E0E16" w:rsidP="008C6100">
      <w:pPr>
        <w:jc w:val="center"/>
        <w:rPr>
          <w:b/>
          <w:bCs/>
          <w:szCs w:val="28"/>
        </w:rPr>
      </w:pPr>
    </w:p>
    <w:p w:rsidR="001E0E16" w:rsidRPr="00E576DC" w:rsidRDefault="001E0E16" w:rsidP="008C6100">
      <w:pPr>
        <w:jc w:val="center"/>
        <w:rPr>
          <w:b/>
          <w:bCs/>
          <w:szCs w:val="28"/>
        </w:rPr>
      </w:pPr>
    </w:p>
    <w:p w:rsidR="001E0E16" w:rsidRPr="00E576DC" w:rsidRDefault="001E0E16" w:rsidP="008C6100">
      <w:pPr>
        <w:rPr>
          <w:b/>
          <w:szCs w:val="28"/>
        </w:rPr>
      </w:pPr>
    </w:p>
    <w:p w:rsidR="001E0E16" w:rsidRPr="00E576DC" w:rsidRDefault="001E0E16" w:rsidP="008C6100">
      <w:pPr>
        <w:jc w:val="center"/>
        <w:rPr>
          <w:b/>
          <w:szCs w:val="28"/>
        </w:rPr>
      </w:pPr>
    </w:p>
    <w:p w:rsidR="001E0E16" w:rsidRPr="00E576DC" w:rsidRDefault="001E0E16" w:rsidP="008C6100">
      <w:pPr>
        <w:jc w:val="center"/>
        <w:rPr>
          <w:b/>
          <w:szCs w:val="28"/>
        </w:rPr>
      </w:pPr>
    </w:p>
    <w:p w:rsidR="001E0E16" w:rsidRPr="00E576DC" w:rsidRDefault="001E0E16" w:rsidP="008C6100">
      <w:pPr>
        <w:jc w:val="center"/>
        <w:rPr>
          <w:b/>
          <w:szCs w:val="28"/>
        </w:rPr>
      </w:pPr>
    </w:p>
    <w:p w:rsidR="001E0E16" w:rsidRPr="00E576DC" w:rsidRDefault="001E0E16" w:rsidP="008C6100">
      <w:pPr>
        <w:jc w:val="center"/>
        <w:rPr>
          <w:b/>
          <w:szCs w:val="28"/>
        </w:rPr>
      </w:pPr>
    </w:p>
    <w:p w:rsidR="001E0E16" w:rsidRPr="00E576DC" w:rsidRDefault="001E0E16" w:rsidP="008C6100">
      <w:pPr>
        <w:jc w:val="center"/>
        <w:rPr>
          <w:b/>
          <w:szCs w:val="28"/>
        </w:rPr>
      </w:pPr>
    </w:p>
    <w:p w:rsidR="001E0E16" w:rsidRDefault="001E0E16" w:rsidP="008C6100">
      <w:pPr>
        <w:jc w:val="center"/>
        <w:rPr>
          <w:b/>
          <w:szCs w:val="28"/>
        </w:rPr>
      </w:pPr>
    </w:p>
    <w:p w:rsidR="001E0E16" w:rsidRDefault="001E0E16" w:rsidP="008C6100">
      <w:pPr>
        <w:jc w:val="center"/>
        <w:rPr>
          <w:b/>
          <w:szCs w:val="28"/>
          <w:lang w:val="kk-KZ"/>
        </w:rPr>
      </w:pPr>
    </w:p>
    <w:p w:rsidR="00511971" w:rsidRPr="00511971" w:rsidRDefault="00511971" w:rsidP="008C6100">
      <w:pPr>
        <w:jc w:val="center"/>
        <w:rPr>
          <w:b/>
          <w:szCs w:val="28"/>
          <w:lang w:val="kk-KZ"/>
        </w:rPr>
      </w:pPr>
      <w:bookmarkStart w:id="0" w:name="_GoBack"/>
      <w:bookmarkEnd w:id="0"/>
    </w:p>
    <w:p w:rsidR="005E6F6F" w:rsidRDefault="005E6F6F" w:rsidP="008C6100">
      <w:pPr>
        <w:jc w:val="center"/>
        <w:rPr>
          <w:b/>
          <w:szCs w:val="28"/>
        </w:rPr>
      </w:pPr>
    </w:p>
    <w:p w:rsidR="001E0E16" w:rsidRDefault="001E0E16" w:rsidP="008C6100">
      <w:pPr>
        <w:jc w:val="center"/>
        <w:rPr>
          <w:b/>
          <w:szCs w:val="28"/>
        </w:rPr>
      </w:pPr>
    </w:p>
    <w:p w:rsidR="001E0E16" w:rsidRPr="008C6100" w:rsidRDefault="001E0E16" w:rsidP="008C6100">
      <w:pPr>
        <w:jc w:val="center"/>
        <w:rPr>
          <w:szCs w:val="28"/>
        </w:rPr>
        <w:sectPr w:rsidR="001E0E16" w:rsidRPr="008C6100" w:rsidSect="005E6F6F">
          <w:footerReference w:type="even" r:id="rId8"/>
          <w:footerReference w:type="default" r:id="rId9"/>
          <w:footerReference w:type="first" r:id="rId10"/>
          <w:pgSz w:w="11909" w:h="16834"/>
          <w:pgMar w:top="692" w:right="710" w:bottom="691" w:left="1440" w:header="720" w:footer="720" w:gutter="0"/>
          <w:cols w:space="720"/>
        </w:sectPr>
      </w:pPr>
      <w:r w:rsidRPr="00E576DC">
        <w:rPr>
          <w:szCs w:val="28"/>
        </w:rPr>
        <w:t xml:space="preserve">г. Петропавловск </w:t>
      </w:r>
      <w:r>
        <w:rPr>
          <w:szCs w:val="28"/>
        </w:rPr>
        <w:t xml:space="preserve">– </w:t>
      </w:r>
      <w:smartTag w:uri="urn:schemas-microsoft-com:office:smarttags" w:element="metricconverter">
        <w:smartTagPr>
          <w:attr w:name="ProductID" w:val="2020 г"/>
        </w:smartTagPr>
        <w:r w:rsidRPr="00E576DC">
          <w:rPr>
            <w:szCs w:val="28"/>
          </w:rPr>
          <w:t>20</w:t>
        </w:r>
        <w:r>
          <w:rPr>
            <w:szCs w:val="28"/>
          </w:rPr>
          <w:t>20 г</w:t>
        </w:r>
      </w:smartTag>
      <w:r>
        <w:rPr>
          <w:szCs w:val="28"/>
        </w:rPr>
        <w:t>.</w:t>
      </w:r>
    </w:p>
    <w:p w:rsidR="001E0E16" w:rsidRPr="00307EBB" w:rsidRDefault="001E0E16" w:rsidP="00307EBB">
      <w:pPr>
        <w:spacing w:after="0" w:line="240" w:lineRule="auto"/>
        <w:ind w:left="0" w:firstLine="0"/>
        <w:jc w:val="left"/>
        <w:rPr>
          <w:color w:val="auto"/>
          <w:sz w:val="24"/>
          <w:szCs w:val="24"/>
        </w:rPr>
      </w:pPr>
      <w:r>
        <w:rPr>
          <w:szCs w:val="28"/>
        </w:rPr>
        <w:lastRenderedPageBreak/>
        <w:t>Настоящее П</w:t>
      </w:r>
      <w:r w:rsidRPr="00A06C29">
        <w:rPr>
          <w:szCs w:val="28"/>
        </w:rPr>
        <w:t>оложение разработано на основе Закона РК «Об образовании», составлено в соответствии с</w:t>
      </w:r>
      <w:r>
        <w:rPr>
          <w:szCs w:val="28"/>
        </w:rPr>
        <w:t xml:space="preserve"> Уставом </w:t>
      </w:r>
      <w:r w:rsidRPr="007B4F42">
        <w:rPr>
          <w:szCs w:val="28"/>
        </w:rPr>
        <w:t>КГКП «</w:t>
      </w:r>
      <w:r w:rsidRPr="007B4F42">
        <w:rPr>
          <w:color w:val="auto"/>
          <w:szCs w:val="28"/>
        </w:rPr>
        <w:t xml:space="preserve">Высший колледж имени </w:t>
      </w:r>
      <w:proofErr w:type="spellStart"/>
      <w:r w:rsidRPr="007B4F42">
        <w:rPr>
          <w:color w:val="auto"/>
          <w:szCs w:val="28"/>
        </w:rPr>
        <w:t>Магжана</w:t>
      </w:r>
      <w:proofErr w:type="spellEnd"/>
      <w:r w:rsidRPr="007B4F42">
        <w:rPr>
          <w:color w:val="auto"/>
          <w:szCs w:val="28"/>
        </w:rPr>
        <w:t xml:space="preserve"> Жумабаева»</w:t>
      </w:r>
      <w:r w:rsidRPr="007B4F42">
        <w:rPr>
          <w:szCs w:val="28"/>
        </w:rPr>
        <w:t>.</w:t>
      </w:r>
    </w:p>
    <w:p w:rsidR="001E0E16" w:rsidRDefault="001E0E16" w:rsidP="007F0BFE">
      <w:pPr>
        <w:jc w:val="center"/>
        <w:rPr>
          <w:b/>
        </w:rPr>
      </w:pPr>
    </w:p>
    <w:p w:rsidR="001E0E16" w:rsidRPr="007F0BFE" w:rsidRDefault="001E0E16" w:rsidP="007F0BFE">
      <w:pPr>
        <w:jc w:val="center"/>
        <w:rPr>
          <w:b/>
        </w:rPr>
      </w:pPr>
      <w:r w:rsidRPr="007F0BFE">
        <w:rPr>
          <w:b/>
        </w:rPr>
        <w:t>1.Общие положения</w:t>
      </w:r>
    </w:p>
    <w:p w:rsidR="001E0E16" w:rsidRDefault="001E0E16" w:rsidP="007F0BFE">
      <w:pPr>
        <w:pStyle w:val="a3"/>
        <w:numPr>
          <w:ilvl w:val="1"/>
          <w:numId w:val="9"/>
        </w:numPr>
      </w:pPr>
      <w:r>
        <w:t xml:space="preserve"> Наставничество–разновидность индивидуальной работы с молодыми преподавателями, не имеющими трудового стажа педагогической деятельности или имеющие трудовой стаж не более 3 лет.</w:t>
      </w:r>
    </w:p>
    <w:p w:rsidR="001E0E16" w:rsidRDefault="001E0E16" w:rsidP="007F0BFE">
      <w:pPr>
        <w:pStyle w:val="a3"/>
        <w:numPr>
          <w:ilvl w:val="1"/>
          <w:numId w:val="9"/>
        </w:numPr>
      </w:pPr>
      <w:r>
        <w:t xml:space="preserve"> Наставничество предусматривает систематическую индивидуальную работу опытного преподавателя по развитию у молодого специалиста необходимых навыков и умений ведения педагогической деятельности. А так же имеющихся знаний в области предметной специализации и методики преподавания.</w:t>
      </w:r>
    </w:p>
    <w:p w:rsidR="001E0E16" w:rsidRPr="00F742D7" w:rsidRDefault="001E0E16" w:rsidP="00F742D7">
      <w:pPr>
        <w:ind w:left="-5"/>
        <w:jc w:val="center"/>
        <w:rPr>
          <w:b/>
        </w:rPr>
      </w:pPr>
      <w:r w:rsidRPr="007F0BFE">
        <w:rPr>
          <w:b/>
        </w:rPr>
        <w:t>2</w:t>
      </w:r>
      <w:r>
        <w:rPr>
          <w:b/>
          <w:lang w:val="kk-KZ"/>
        </w:rPr>
        <w:t>.</w:t>
      </w:r>
      <w:r w:rsidRPr="007F0BFE">
        <w:rPr>
          <w:b/>
        </w:rPr>
        <w:t xml:space="preserve"> Цели и задачи наставничества</w:t>
      </w:r>
    </w:p>
    <w:p w:rsidR="001E0E16" w:rsidRDefault="001E0E16">
      <w:pPr>
        <w:ind w:left="-5"/>
      </w:pPr>
      <w:r>
        <w:t>2.1.Цель наставничества – оказание помощи молодым преподавателям в их профессиональном становлении.</w:t>
      </w:r>
    </w:p>
    <w:p w:rsidR="001E0E16" w:rsidRDefault="001E0E16">
      <w:pPr>
        <w:ind w:left="-5"/>
      </w:pPr>
      <w:r>
        <w:t>2.2. Задачи наставничества:</w:t>
      </w:r>
    </w:p>
    <w:p w:rsidR="001E0E16" w:rsidRDefault="001E0E16">
      <w:pPr>
        <w:ind w:left="-5"/>
      </w:pPr>
      <w:r>
        <w:t>-прививать молодым специалистам интерес к педагогической деятельности ;</w:t>
      </w:r>
    </w:p>
    <w:p w:rsidR="001E0E16" w:rsidRDefault="001E0E16">
      <w:pPr>
        <w:ind w:left="-5"/>
      </w:pPr>
      <w:r>
        <w:t>-ускорить процесс профессионального становления преподавателя , развить его способности самостоятельно и качественно выполнять возложенные на него обязанности по занимаемой должности;</w:t>
      </w:r>
    </w:p>
    <w:p w:rsidR="001E0E16" w:rsidRPr="00542F34" w:rsidRDefault="001E0E16" w:rsidP="00542F34">
      <w:pPr>
        <w:ind w:left="-5"/>
      </w:pPr>
      <w:r>
        <w:t>-способствовать успешной адаптации молодых преподавателей к корпоративной культуре, правилам поведения в колледже.</w:t>
      </w:r>
    </w:p>
    <w:p w:rsidR="001E0E16" w:rsidRDefault="001E0E16" w:rsidP="00F742D7">
      <w:pPr>
        <w:ind w:left="-5"/>
        <w:jc w:val="center"/>
        <w:rPr>
          <w:b/>
        </w:rPr>
      </w:pPr>
      <w:r>
        <w:rPr>
          <w:b/>
          <w:lang w:val="kk-KZ"/>
        </w:rPr>
        <w:t xml:space="preserve"> </w:t>
      </w:r>
      <w:r w:rsidRPr="00F742D7">
        <w:rPr>
          <w:b/>
        </w:rPr>
        <w:t>3. Организационные основы наставничества</w:t>
      </w:r>
    </w:p>
    <w:p w:rsidR="001E0E16" w:rsidRPr="00F742D7" w:rsidRDefault="001E0E16" w:rsidP="00F742D7">
      <w:pPr>
        <w:ind w:left="-5"/>
        <w:jc w:val="left"/>
      </w:pPr>
      <w:r w:rsidRPr="00F742D7">
        <w:t>3.1.</w:t>
      </w:r>
      <w:r>
        <w:t xml:space="preserve"> Наставничество организуется на основании </w:t>
      </w:r>
      <w:r>
        <w:rPr>
          <w:lang w:val="kk-KZ"/>
        </w:rPr>
        <w:t xml:space="preserve">решений методического совета </w:t>
      </w:r>
      <w:r>
        <w:t>.</w:t>
      </w:r>
    </w:p>
    <w:p w:rsidR="001E0E16" w:rsidRDefault="001E0E16">
      <w:pPr>
        <w:ind w:left="-5"/>
      </w:pPr>
      <w:r>
        <w:t xml:space="preserve">3.2.Руководство деятельностью наставников осуществляет председатель соответствующей предметно-цикловой комиссии, в которой организуется наставничество. </w:t>
      </w:r>
    </w:p>
    <w:p w:rsidR="001E0E16" w:rsidRDefault="001E0E16">
      <w:pPr>
        <w:spacing w:after="38"/>
        <w:ind w:left="-5"/>
      </w:pPr>
      <w:r>
        <w:t xml:space="preserve">3.3. Руководитель предметно-цикловой комиссии выбирает наставника из наиболее подготовленных преподавателей по следующим критериям: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высокий уровень профессиональной подготовки; 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развитые коммуникативные навыки и гибкость в общении;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опыт воспитательной и методической работы;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стабильные результаты в работе;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способность делиться профессиональным опытом; </w:t>
      </w:r>
    </w:p>
    <w:p w:rsidR="001E0E16" w:rsidRDefault="001E0E16" w:rsidP="0003381B">
      <w:pPr>
        <w:numPr>
          <w:ilvl w:val="0"/>
          <w:numId w:val="1"/>
        </w:numPr>
        <w:ind w:left="0" w:firstLine="426"/>
      </w:pPr>
      <w:r>
        <w:t xml:space="preserve">стаж педагогической деятельности не менее 10  лет.  </w:t>
      </w:r>
    </w:p>
    <w:p w:rsidR="001E0E16" w:rsidRDefault="001E0E16" w:rsidP="0003381B">
      <w:pPr>
        <w:numPr>
          <w:ilvl w:val="1"/>
          <w:numId w:val="3"/>
        </w:numPr>
        <w:ind w:left="567" w:hanging="425"/>
      </w:pPr>
      <w:r>
        <w:t xml:space="preserve">Наставник может иметь одновременно не более двух подшефных педагогов. </w:t>
      </w:r>
    </w:p>
    <w:p w:rsidR="001E0E16" w:rsidRDefault="001E0E16" w:rsidP="0003381B">
      <w:pPr>
        <w:numPr>
          <w:ilvl w:val="1"/>
          <w:numId w:val="3"/>
        </w:numPr>
        <w:ind w:left="567" w:hanging="425"/>
      </w:pPr>
      <w:r>
        <w:t xml:space="preserve">Кандидатуры наставников утверждаются на методическом совете колледжа. </w:t>
      </w:r>
    </w:p>
    <w:p w:rsidR="001E0E16" w:rsidRDefault="001E0E16" w:rsidP="0003381B">
      <w:pPr>
        <w:numPr>
          <w:ilvl w:val="1"/>
          <w:numId w:val="3"/>
        </w:numPr>
        <w:ind w:left="567" w:hanging="425"/>
      </w:pPr>
      <w:r>
        <w:t xml:space="preserve">Назначение производится по рекомендации методического совета, приказом директора колледжа с указанием срока наставничества (не менее одного года).  </w:t>
      </w:r>
    </w:p>
    <w:p w:rsidR="001E0E16" w:rsidRDefault="001E0E16" w:rsidP="00506B83">
      <w:r>
        <w:rPr>
          <w:lang w:val="kk-KZ"/>
        </w:rPr>
        <w:lastRenderedPageBreak/>
        <w:t>3.7.</w:t>
      </w:r>
      <w:r>
        <w:t xml:space="preserve">Наставничество устанавливается для следующих категорий сотрудников: преподавателей, не имеющих трудового стажа педагогической деятельности; специалистов, имеющих стаж педагогической деятельности не более трех лет; </w:t>
      </w:r>
    </w:p>
    <w:p w:rsidR="001E0E16" w:rsidRDefault="001E0E16" w:rsidP="00D1657D">
      <w:r>
        <w:t xml:space="preserve">преподавателей, переведенных на другую работу, в случае, если выполнение ими новых служебных обязанностей требует расширения и углубления профессиональных знаний и овладения определенными практическими навыками.  </w:t>
      </w:r>
    </w:p>
    <w:p w:rsidR="001E0E16" w:rsidRDefault="001E0E16" w:rsidP="00D1657D">
      <w:r>
        <w:rPr>
          <w:lang w:val="kk-KZ"/>
        </w:rPr>
        <w:t>3.8.</w:t>
      </w:r>
      <w:r>
        <w:t>Кандидатура молодого специалиста для закрепления за ним наставника рассматривается на заседании методического совета с указанием срока наставничества и будущей специализации</w:t>
      </w:r>
      <w:r>
        <w:rPr>
          <w:lang w:val="kk-KZ"/>
        </w:rPr>
        <w:t>.</w:t>
      </w:r>
      <w:r>
        <w:t xml:space="preserve"> </w:t>
      </w:r>
    </w:p>
    <w:p w:rsidR="001E0E16" w:rsidRPr="00C3780F" w:rsidRDefault="001E0E16" w:rsidP="00C3780F">
      <w:pPr>
        <w:spacing w:line="259" w:lineRule="auto"/>
        <w:ind w:right="6"/>
        <w:jc w:val="center"/>
        <w:rPr>
          <w:b/>
        </w:rPr>
      </w:pPr>
      <w:r>
        <w:rPr>
          <w:b/>
        </w:rPr>
        <w:t>4</w:t>
      </w:r>
      <w:r w:rsidRPr="0003381B">
        <w:rPr>
          <w:b/>
        </w:rPr>
        <w:t xml:space="preserve"> Обязанности наставника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Знать требования законодательства в сфере образования, ведомственных нормативных актов, определяющих права и обязанности молодого специалиста по занимаемой должности.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Изучать деловые и нравственные качества молодого специалиста, отношение молодого специалиста к проведению занятий, коллективу колледжа, студентам и их родителям.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Вводить в должность.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Проводить необходимое обучение, контролировать и оценивать самостоятельное проведение молодым специалистом учебных занятий, внеклассных мероприятий.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Разрабатывать совместно с молодым специалистом тему самообразования, давать конкретные задания и определять срок их выполнения, контролировать работу, оказывать необходимую помощь.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Оказывать молодому специалисту индивидуальную помощь в овладении педагогической профессией, практическими приемами и способами качественного проведения занятий, выявлять и совместно устранять допущенные им ошибки.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Развивать положительные качества молодого специалиста, привлекать к участию в общественной жизни коллектива, содействовать расширению общекультурного и профессионального кругозора.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Участвовать в обсуждении вопросов, связанных с педагогической и общественной деятельностью молодого специалиста, вносить предложения о его поощрении или применении мер воспитательного и дисциплинарного воздействия. </w:t>
      </w:r>
    </w:p>
    <w:p w:rsidR="001E0E16" w:rsidRDefault="001E0E16" w:rsidP="0003381B">
      <w:pPr>
        <w:numPr>
          <w:ilvl w:val="1"/>
          <w:numId w:val="5"/>
        </w:numPr>
        <w:ind w:left="142" w:hanging="567"/>
        <w:jc w:val="left"/>
      </w:pPr>
      <w:r>
        <w:t xml:space="preserve">Вести дневник работы наставника и периодически докладывать руководителю предметно-цикловой комиссии о процессе адаптации молодого специалиста, результатах его труда. </w:t>
      </w:r>
    </w:p>
    <w:p w:rsidR="001E0E16" w:rsidRPr="00542F34" w:rsidRDefault="001E0E16" w:rsidP="00542F34">
      <w:pPr>
        <w:numPr>
          <w:ilvl w:val="1"/>
          <w:numId w:val="5"/>
        </w:numPr>
        <w:ind w:left="142" w:hanging="567"/>
        <w:jc w:val="left"/>
      </w:pPr>
      <w:r>
        <w:rPr>
          <w:lang w:val="kk-KZ"/>
        </w:rPr>
        <w:t xml:space="preserve"> </w:t>
      </w:r>
      <w:r>
        <w:t xml:space="preserve">Подводить итоги профессиональной адаптации молодого специалиста, составлять отчет по результатам наставничества с заключением о прохождении адаптации, с предложениями по дальнейшей работе молодого специалиста. </w:t>
      </w:r>
    </w:p>
    <w:p w:rsidR="001E0E16" w:rsidRDefault="001E0E16" w:rsidP="00C3780F">
      <w:pPr>
        <w:spacing w:line="259" w:lineRule="auto"/>
        <w:ind w:right="5"/>
        <w:jc w:val="center"/>
        <w:rPr>
          <w:b/>
        </w:rPr>
      </w:pPr>
    </w:p>
    <w:p w:rsidR="001E0E16" w:rsidRDefault="001E0E16" w:rsidP="00C3780F">
      <w:pPr>
        <w:spacing w:line="259" w:lineRule="auto"/>
        <w:ind w:right="5"/>
        <w:jc w:val="center"/>
        <w:rPr>
          <w:b/>
        </w:rPr>
      </w:pPr>
    </w:p>
    <w:p w:rsidR="001E0E16" w:rsidRPr="0003381B" w:rsidRDefault="001E0E16" w:rsidP="00C3780F">
      <w:pPr>
        <w:spacing w:line="259" w:lineRule="auto"/>
        <w:ind w:right="5"/>
        <w:jc w:val="center"/>
        <w:rPr>
          <w:b/>
        </w:rPr>
      </w:pPr>
      <w:r w:rsidRPr="0003381B">
        <w:rPr>
          <w:b/>
        </w:rPr>
        <w:lastRenderedPageBreak/>
        <w:t xml:space="preserve">5. Права наставника </w:t>
      </w:r>
    </w:p>
    <w:p w:rsidR="001E0E16" w:rsidRDefault="001E0E16" w:rsidP="00506B83">
      <w:pPr>
        <w:ind w:left="142" w:firstLine="0"/>
      </w:pPr>
      <w:r>
        <w:rPr>
          <w:lang w:val="kk-KZ"/>
        </w:rPr>
        <w:t>5.1.</w:t>
      </w:r>
      <w:r>
        <w:t xml:space="preserve">Подключать с согласия руководителя предметно-цикловой комиссии других сотрудников для дополнительного обучения молодого специалиста. </w:t>
      </w:r>
    </w:p>
    <w:p w:rsidR="001E0E16" w:rsidRPr="00542F34" w:rsidRDefault="001E0E16" w:rsidP="00506B83">
      <w:pPr>
        <w:ind w:left="142" w:firstLine="0"/>
      </w:pPr>
      <w:r>
        <w:rPr>
          <w:lang w:val="kk-KZ"/>
        </w:rPr>
        <w:t xml:space="preserve">5.2. </w:t>
      </w:r>
      <w:r>
        <w:t xml:space="preserve">Требовать рабочие отчеты у молодого специалиста, как в устной, так и в письменной форме. </w:t>
      </w:r>
    </w:p>
    <w:p w:rsidR="001E0E16" w:rsidRPr="00C3780F" w:rsidRDefault="001E0E16" w:rsidP="00C3780F">
      <w:pPr>
        <w:spacing w:line="259" w:lineRule="auto"/>
        <w:ind w:right="4"/>
        <w:jc w:val="center"/>
        <w:rPr>
          <w:b/>
        </w:rPr>
      </w:pPr>
      <w:r w:rsidRPr="0003381B">
        <w:rPr>
          <w:b/>
        </w:rPr>
        <w:t xml:space="preserve">6. Обязанности молодого специалиста </w:t>
      </w:r>
    </w:p>
    <w:p w:rsidR="001E0E16" w:rsidRDefault="001E0E16" w:rsidP="00D1657D">
      <w:pPr>
        <w:ind w:left="0" w:firstLine="0"/>
      </w:pPr>
      <w:r>
        <w:t xml:space="preserve">6.1. Изучать законодательство в сфере образования, нормативные акты, определяющие его служебную деятельность, структуру, штаты, особенности работы колледжа и функциональные обязанности по занимаемой должности. </w:t>
      </w:r>
    </w:p>
    <w:p w:rsidR="001E0E16" w:rsidRDefault="001E0E16" w:rsidP="00C3780F">
      <w:pPr>
        <w:ind w:left="-284" w:right="5" w:firstLine="0"/>
      </w:pPr>
      <w:r>
        <w:t xml:space="preserve">   </w:t>
      </w:r>
      <w:r>
        <w:rPr>
          <w:lang w:val="kk-KZ"/>
        </w:rPr>
        <w:t xml:space="preserve"> </w:t>
      </w:r>
      <w:r>
        <w:t xml:space="preserve">6.2.Постоянно работать над повышением профессионального мастерства,    </w:t>
      </w:r>
    </w:p>
    <w:p w:rsidR="001E0E16" w:rsidRDefault="001E0E16" w:rsidP="00C3780F">
      <w:pPr>
        <w:ind w:left="-284" w:right="5" w:firstLine="0"/>
      </w:pPr>
      <w:r>
        <w:t xml:space="preserve">    овладевать практическими навыками по занимаемой должности. </w:t>
      </w:r>
    </w:p>
    <w:p w:rsidR="001E0E16" w:rsidRDefault="001E0E16" w:rsidP="0003381B">
      <w:pPr>
        <w:numPr>
          <w:ilvl w:val="1"/>
          <w:numId w:val="8"/>
        </w:numPr>
        <w:ind w:left="426" w:hanging="426"/>
      </w:pPr>
      <w:r>
        <w:rPr>
          <w:lang w:val="kk-KZ"/>
        </w:rPr>
        <w:t xml:space="preserve"> </w:t>
      </w:r>
      <w:r>
        <w:t>Учиться у наставника передовым методам и формам работы, правильно</w:t>
      </w:r>
      <w:r>
        <w:rPr>
          <w:lang w:val="kk-KZ"/>
        </w:rPr>
        <w:t xml:space="preserve"> </w:t>
      </w:r>
      <w:r>
        <w:t xml:space="preserve">строить свои взаимоотношения с ним. </w:t>
      </w:r>
    </w:p>
    <w:p w:rsidR="001E0E16" w:rsidRDefault="001E0E16" w:rsidP="0003381B">
      <w:pPr>
        <w:numPr>
          <w:ilvl w:val="1"/>
          <w:numId w:val="8"/>
        </w:numPr>
        <w:ind w:left="426" w:hanging="426"/>
      </w:pPr>
      <w:r>
        <w:t xml:space="preserve">Повышать свой общеобразовательный и культурный уровень. </w:t>
      </w:r>
    </w:p>
    <w:p w:rsidR="001E0E16" w:rsidRPr="00542F34" w:rsidRDefault="001E0E16" w:rsidP="00542F34">
      <w:pPr>
        <w:numPr>
          <w:ilvl w:val="1"/>
          <w:numId w:val="8"/>
        </w:numPr>
        <w:ind w:left="426" w:hanging="426"/>
      </w:pPr>
      <w:r>
        <w:t>Периодически отчитываться по своей работе перед наставником и</w:t>
      </w:r>
      <w:r>
        <w:rPr>
          <w:lang w:val="kk-KZ"/>
        </w:rPr>
        <w:t xml:space="preserve"> </w:t>
      </w:r>
      <w:r>
        <w:t xml:space="preserve">руководителем предметно-цикловой комиссии. </w:t>
      </w:r>
    </w:p>
    <w:p w:rsidR="001E0E16" w:rsidRPr="003D4927" w:rsidRDefault="001E0E16" w:rsidP="00542F34">
      <w:pPr>
        <w:spacing w:line="259" w:lineRule="auto"/>
        <w:ind w:left="142" w:right="5" w:firstLine="0"/>
        <w:jc w:val="center"/>
        <w:rPr>
          <w:b/>
        </w:rPr>
      </w:pPr>
      <w:r>
        <w:rPr>
          <w:b/>
          <w:lang w:val="kk-KZ"/>
        </w:rPr>
        <w:t xml:space="preserve">7. </w:t>
      </w:r>
      <w:r w:rsidRPr="0003381B">
        <w:rPr>
          <w:b/>
        </w:rPr>
        <w:t xml:space="preserve">Права молодого специалиста </w:t>
      </w:r>
    </w:p>
    <w:p w:rsidR="001E0E16" w:rsidRDefault="001E0E16" w:rsidP="00542F34">
      <w:r>
        <w:rPr>
          <w:lang w:val="kk-KZ"/>
        </w:rPr>
        <w:t>7.1.</w:t>
      </w:r>
      <w:r>
        <w:t xml:space="preserve">Вносить на рассмотрение администрации предложения по совершенствованию работы, связанной с наставничеством. </w:t>
      </w:r>
    </w:p>
    <w:p w:rsidR="001E0E16" w:rsidRDefault="001E0E16" w:rsidP="00542F34">
      <w:r>
        <w:t xml:space="preserve">7.2. Защищать свою профессиональную честь и достоинство. </w:t>
      </w:r>
    </w:p>
    <w:p w:rsidR="001E0E16" w:rsidRDefault="001E0E16" w:rsidP="00542F34">
      <w:r>
        <w:rPr>
          <w:lang w:val="kk-KZ"/>
        </w:rPr>
        <w:t>7.3.</w:t>
      </w:r>
      <w:r>
        <w:t xml:space="preserve">Знакомиться с жалобами и другими документами, содержащими оценку его работы, давать по ним объяснения. </w:t>
      </w:r>
    </w:p>
    <w:p w:rsidR="001E0E16" w:rsidRDefault="001E0E16" w:rsidP="00542F34">
      <w:r>
        <w:rPr>
          <w:lang w:val="kk-KZ"/>
        </w:rPr>
        <w:t>7.4.</w:t>
      </w:r>
      <w:r>
        <w:t xml:space="preserve">Посещать внешние организации по вопросам, связанным с педагогической деятельностью. </w:t>
      </w:r>
    </w:p>
    <w:p w:rsidR="001E0E16" w:rsidRPr="00542F34" w:rsidRDefault="001E0E16" w:rsidP="00542F34">
      <w:r>
        <w:rPr>
          <w:lang w:val="kk-KZ"/>
        </w:rPr>
        <w:t>7.5.</w:t>
      </w:r>
      <w:r>
        <w:t xml:space="preserve">Повышать квалификацию удобным для себя способом. </w:t>
      </w:r>
    </w:p>
    <w:p w:rsidR="001E0E16" w:rsidRPr="003D4927" w:rsidRDefault="001E0E16" w:rsidP="00D1657D">
      <w:pPr>
        <w:spacing w:line="259" w:lineRule="auto"/>
        <w:ind w:left="2836" w:right="5" w:firstLine="0"/>
        <w:rPr>
          <w:b/>
        </w:rPr>
      </w:pPr>
      <w:r>
        <w:rPr>
          <w:b/>
          <w:lang w:val="kk-KZ"/>
        </w:rPr>
        <w:t xml:space="preserve">8. </w:t>
      </w:r>
      <w:r w:rsidRPr="0003381B">
        <w:rPr>
          <w:b/>
        </w:rPr>
        <w:t xml:space="preserve">Руководство работой наставника </w:t>
      </w:r>
    </w:p>
    <w:p w:rsidR="001E0E16" w:rsidRDefault="001E0E16" w:rsidP="00D1657D">
      <w:r>
        <w:rPr>
          <w:lang w:val="kk-KZ"/>
        </w:rPr>
        <w:t>8.1.</w:t>
      </w:r>
      <w:r>
        <w:t xml:space="preserve">Организация работы наставников и контроль их деятельности возлагается на заместителя директора по учебно-методической работе. </w:t>
      </w:r>
    </w:p>
    <w:p w:rsidR="001E0E16" w:rsidRDefault="001E0E16" w:rsidP="00D1657D">
      <w:r>
        <w:rPr>
          <w:lang w:val="kk-KZ"/>
        </w:rPr>
        <w:t>8.2.</w:t>
      </w:r>
      <w:r>
        <w:t xml:space="preserve">Непосредственную ответственность за работу наставников с молодыми специалистами несут руководители предметно-цикловых комиссий. </w:t>
      </w:r>
    </w:p>
    <w:p w:rsidR="001E0E16" w:rsidRPr="00506B83" w:rsidRDefault="001E0E16" w:rsidP="00506B83">
      <w:pPr>
        <w:ind w:left="-5"/>
        <w:rPr>
          <w:lang w:val="kk-KZ"/>
        </w:rPr>
      </w:pPr>
      <w:r>
        <w:t xml:space="preserve"> </w:t>
      </w:r>
      <w:r>
        <w:rPr>
          <w:lang w:val="kk-KZ"/>
        </w:rPr>
        <w:t>8.3.</w:t>
      </w:r>
      <w:r>
        <w:t>Руководитель предметно-цикловой комиссии обязан:</w:t>
      </w:r>
      <w:r>
        <w:rPr>
          <w:lang w:val="kk-KZ"/>
        </w:rPr>
        <w:t xml:space="preserve"> </w:t>
      </w:r>
      <w:r>
        <w:t xml:space="preserve">рассмотреть на      заседании предметно-цикловой комиссии индивидуальный план работы наставника, провести инструктаж наставников и молодых специалистов, обеспечить возможность осуществления наставником своих обязанностей в соответствии с настоящим Положением, осуществлять систематический контроль работы наставника, заслушать и утвердить на заседании предметно цикловой комиссии отчеты молодого специалиста и наставника и представить их в методический кабинет. </w:t>
      </w:r>
    </w:p>
    <w:p w:rsidR="001E0E16" w:rsidRPr="0003381B" w:rsidRDefault="001E0E16" w:rsidP="00506B83">
      <w:pPr>
        <w:spacing w:line="259" w:lineRule="auto"/>
        <w:ind w:left="2836" w:right="5" w:firstLine="0"/>
        <w:rPr>
          <w:b/>
        </w:rPr>
      </w:pPr>
      <w:r>
        <w:rPr>
          <w:b/>
          <w:lang w:val="kk-KZ"/>
        </w:rPr>
        <w:t xml:space="preserve">9. </w:t>
      </w:r>
      <w:r w:rsidRPr="0003381B">
        <w:rPr>
          <w:b/>
        </w:rPr>
        <w:t xml:space="preserve">Документы, регламентирующие наставничество </w:t>
      </w:r>
    </w:p>
    <w:p w:rsidR="001E0E16" w:rsidRPr="00506B83" w:rsidRDefault="001E0E16" w:rsidP="00506B83">
      <w:pPr>
        <w:rPr>
          <w:lang w:val="kk-KZ"/>
        </w:rPr>
      </w:pPr>
      <w:r>
        <w:rPr>
          <w:lang w:val="kk-KZ"/>
        </w:rPr>
        <w:t>9.1.</w:t>
      </w:r>
      <w:r>
        <w:t xml:space="preserve">К документам, регламентирующим деятельность наставников, относятся: настоящее Положение, приказ директора колледжа об организации наставничества, планы работы педагогического, методического совета, </w:t>
      </w:r>
      <w:r>
        <w:lastRenderedPageBreak/>
        <w:t>предметно-цикловой комиссии, методические рекомендации и обзоры по передовому опыту проведения работы по наставничеству.</w:t>
      </w:r>
    </w:p>
    <w:p w:rsidR="001E0E16" w:rsidRDefault="001E0E16" w:rsidP="00506B83">
      <w:r>
        <w:rPr>
          <w:lang w:val="kk-KZ"/>
        </w:rPr>
        <w:t>9.2.</w:t>
      </w:r>
      <w:r>
        <w:t>По окончании срока наставничества молодой специалист в течение 10 дней должен сдать председателю предметно-цикловой комиссии следующие документы: отчет молодого специалиста о проделанной работе, план профессионального становления с оценкой наставника.</w:t>
      </w:r>
    </w:p>
    <w:p w:rsidR="001E0E16" w:rsidRDefault="001E0E16" w:rsidP="00506B83">
      <w:pPr>
        <w:ind w:left="0" w:firstLine="0"/>
      </w:pPr>
      <w:r>
        <w:rPr>
          <w:lang w:val="kk-KZ"/>
        </w:rPr>
        <w:t>9.3.</w:t>
      </w:r>
      <w:r>
        <w:t>По окончании срока наставничества наставник в течение 10 дней должен сдать председателю предметно-цикловой комиссии следующие документы: индивидуальный план работы наставника, отзыв с предложениями по дальнейшей работе молодого специалиста.</w:t>
      </w:r>
    </w:p>
    <w:sectPr w:rsidR="001E0E16" w:rsidSect="0003381B">
      <w:footerReference w:type="even" r:id="rId11"/>
      <w:footerReference w:type="default" r:id="rId12"/>
      <w:footerReference w:type="first" r:id="rId13"/>
      <w:pgSz w:w="11906" w:h="16838"/>
      <w:pgMar w:top="1137" w:right="844" w:bottom="1223" w:left="1276" w:header="72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36A" w:rsidRDefault="00FB136A">
      <w:pPr>
        <w:spacing w:after="0" w:line="240" w:lineRule="auto"/>
      </w:pPr>
      <w:r>
        <w:separator/>
      </w:r>
    </w:p>
  </w:endnote>
  <w:endnote w:type="continuationSeparator" w:id="0">
    <w:p w:rsidR="00FB136A" w:rsidRDefault="00FB1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 w:rsidP="00DC220A">
    <w:pPr>
      <w:spacing w:after="160" w:line="259" w:lineRule="auto"/>
      <w:ind w:left="0" w:firstLine="0"/>
      <w:jc w:val="left"/>
    </w:pPr>
    <w:proofErr w:type="gramStart"/>
    <w:r>
      <w:rPr>
        <w:sz w:val="18"/>
        <w:szCs w:val="18"/>
      </w:rPr>
      <w:t>П</w:t>
    </w:r>
    <w:proofErr w:type="gramEnd"/>
    <w:r>
      <w:rPr>
        <w:sz w:val="18"/>
        <w:szCs w:val="18"/>
      </w:rPr>
      <w:t xml:space="preserve"> ВКМЖ 703-08-20 Положение о наставничестве. Издание второе.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ab/>
    </w:r>
    <w:r w:rsidR="00F67607">
      <w:fldChar w:fldCharType="begin"/>
    </w:r>
    <w:r w:rsidR="00F67607">
      <w:instrText xml:space="preserve"> PAGE   \* MERGEFORMAT </w:instrText>
    </w:r>
    <w:r w:rsidR="00F67607">
      <w:fldChar w:fldCharType="separate"/>
    </w:r>
    <w:r>
      <w:rPr>
        <w:sz w:val="24"/>
      </w:rPr>
      <w:t>2</w:t>
    </w:r>
    <w:r w:rsidR="00F67607">
      <w:rPr>
        <w:sz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 w:rsidP="00DC220A">
    <w:pPr>
      <w:tabs>
        <w:tab w:val="center" w:pos="-3960"/>
      </w:tabs>
      <w:spacing w:after="0" w:line="259" w:lineRule="auto"/>
      <w:ind w:left="0" w:firstLine="0"/>
      <w:jc w:val="left"/>
    </w:pPr>
    <w:proofErr w:type="gramStart"/>
    <w:r>
      <w:rPr>
        <w:sz w:val="18"/>
        <w:szCs w:val="18"/>
      </w:rPr>
      <w:t>П</w:t>
    </w:r>
    <w:proofErr w:type="gramEnd"/>
    <w:r>
      <w:rPr>
        <w:sz w:val="18"/>
        <w:szCs w:val="18"/>
      </w:rPr>
      <w:t xml:space="preserve"> ВКМЖ 703-08-20 Положение о наставничестве. Издание второе.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E16" w:rsidRDefault="001E0E16">
    <w:pPr>
      <w:tabs>
        <w:tab w:val="center" w:pos="4678"/>
      </w:tabs>
      <w:spacing w:after="0" w:line="259" w:lineRule="auto"/>
      <w:ind w:left="0" w:firstLine="0"/>
      <w:jc w:val="left"/>
    </w:pPr>
    <w:r>
      <w:rPr>
        <w:sz w:val="24"/>
      </w:rPr>
      <w:tab/>
    </w:r>
    <w:r w:rsidR="00F67607">
      <w:fldChar w:fldCharType="begin"/>
    </w:r>
    <w:r w:rsidR="00F67607">
      <w:instrText xml:space="preserve"> PAGE   \* MERGEFORMAT </w:instrText>
    </w:r>
    <w:r w:rsidR="00F67607">
      <w:fldChar w:fldCharType="separate"/>
    </w:r>
    <w:r>
      <w:rPr>
        <w:sz w:val="24"/>
      </w:rPr>
      <w:t>2</w:t>
    </w:r>
    <w:r w:rsidR="00F67607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36A" w:rsidRDefault="00FB136A">
      <w:pPr>
        <w:spacing w:after="0" w:line="240" w:lineRule="auto"/>
      </w:pPr>
      <w:r>
        <w:separator/>
      </w:r>
    </w:p>
  </w:footnote>
  <w:footnote w:type="continuationSeparator" w:id="0">
    <w:p w:rsidR="00FB136A" w:rsidRDefault="00FB1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008"/>
    <w:multiLevelType w:val="multilevel"/>
    <w:tmpl w:val="0306524C"/>
    <w:lvl w:ilvl="0">
      <w:start w:val="6"/>
      <w:numFmt w:val="decimal"/>
      <w:lvlText w:val="%1."/>
      <w:lvlJc w:val="left"/>
      <w:pPr>
        <w:ind w:left="2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2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3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4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5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5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6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7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7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1">
    <w:nsid w:val="1B513102"/>
    <w:multiLevelType w:val="multilevel"/>
    <w:tmpl w:val="B5FC2CF6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3"/>
      <w:numFmt w:val="decimal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2">
    <w:nsid w:val="22BD6DB0"/>
    <w:multiLevelType w:val="multilevel"/>
    <w:tmpl w:val="ADF2C3FC"/>
    <w:lvl w:ilvl="0">
      <w:start w:val="7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3"/>
      <w:numFmt w:val="decimal"/>
      <w:lvlText w:val="%1.%2."/>
      <w:lvlJc w:val="left"/>
      <w:pPr>
        <w:ind w:left="1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3">
    <w:nsid w:val="23F52EDD"/>
    <w:multiLevelType w:val="multilevel"/>
    <w:tmpl w:val="19C03738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4">
    <w:nsid w:val="37F15862"/>
    <w:multiLevelType w:val="multilevel"/>
    <w:tmpl w:val="D70ED7A6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0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5">
    <w:nsid w:val="3FF30233"/>
    <w:multiLevelType w:val="multilevel"/>
    <w:tmpl w:val="038EDFA0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05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040" w:hanging="2160"/>
      </w:pPr>
      <w:rPr>
        <w:rFonts w:cs="Times New Roman" w:hint="default"/>
      </w:rPr>
    </w:lvl>
  </w:abstractNum>
  <w:abstractNum w:abstractNumId="6">
    <w:nsid w:val="4256261B"/>
    <w:multiLevelType w:val="multilevel"/>
    <w:tmpl w:val="07F0DB92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Restart w:val="0"/>
      <w:lvlText w:val="%1.%2."/>
      <w:lvlJc w:val="left"/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abstractNum w:abstractNumId="7">
    <w:nsid w:val="5C4E5F01"/>
    <w:multiLevelType w:val="hybridMultilevel"/>
    <w:tmpl w:val="EC2849DC"/>
    <w:lvl w:ilvl="0" w:tplc="04190001">
      <w:start w:val="1"/>
      <w:numFmt w:val="bullet"/>
      <w:lvlText w:val=""/>
      <w:lvlJc w:val="left"/>
      <w:rPr>
        <w:rFonts w:ascii="Symbol" w:hAnsi="Symbol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7030642E">
      <w:start w:val="1"/>
      <w:numFmt w:val="bullet"/>
      <w:lvlText w:val="o"/>
      <w:lvlJc w:val="left"/>
      <w:pPr>
        <w:ind w:left="10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8E4C6A70">
      <w:start w:val="1"/>
      <w:numFmt w:val="bullet"/>
      <w:lvlText w:val="▪"/>
      <w:lvlJc w:val="left"/>
      <w:pPr>
        <w:ind w:left="18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97ECAC4">
      <w:start w:val="1"/>
      <w:numFmt w:val="bullet"/>
      <w:lvlText w:val="•"/>
      <w:lvlJc w:val="left"/>
      <w:pPr>
        <w:ind w:left="25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5172F4DE">
      <w:start w:val="1"/>
      <w:numFmt w:val="bullet"/>
      <w:lvlText w:val="o"/>
      <w:lvlJc w:val="left"/>
      <w:pPr>
        <w:ind w:left="32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7C6E2312">
      <w:start w:val="1"/>
      <w:numFmt w:val="bullet"/>
      <w:lvlText w:val="▪"/>
      <w:lvlJc w:val="left"/>
      <w:pPr>
        <w:ind w:left="39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AD86A2E6">
      <w:start w:val="1"/>
      <w:numFmt w:val="bullet"/>
      <w:lvlText w:val="•"/>
      <w:lvlJc w:val="left"/>
      <w:pPr>
        <w:ind w:left="46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D70469BA">
      <w:start w:val="1"/>
      <w:numFmt w:val="bullet"/>
      <w:lvlText w:val="o"/>
      <w:lvlJc w:val="left"/>
      <w:pPr>
        <w:ind w:left="54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9800BBBA">
      <w:start w:val="1"/>
      <w:numFmt w:val="bullet"/>
      <w:lvlText w:val="▪"/>
      <w:lvlJc w:val="left"/>
      <w:pPr>
        <w:ind w:left="61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8">
    <w:nsid w:val="71F75FEB"/>
    <w:multiLevelType w:val="multilevel"/>
    <w:tmpl w:val="F146CA32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7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2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4228"/>
    <w:rsid w:val="00031438"/>
    <w:rsid w:val="0003381B"/>
    <w:rsid w:val="00124228"/>
    <w:rsid w:val="001E0E16"/>
    <w:rsid w:val="001F719D"/>
    <w:rsid w:val="001F72E1"/>
    <w:rsid w:val="002256E6"/>
    <w:rsid w:val="00307EBB"/>
    <w:rsid w:val="003B212E"/>
    <w:rsid w:val="003D4927"/>
    <w:rsid w:val="003E3A10"/>
    <w:rsid w:val="00457EC1"/>
    <w:rsid w:val="004B14E6"/>
    <w:rsid w:val="00506B83"/>
    <w:rsid w:val="00511971"/>
    <w:rsid w:val="00542F34"/>
    <w:rsid w:val="005635F5"/>
    <w:rsid w:val="00565115"/>
    <w:rsid w:val="005E6F6F"/>
    <w:rsid w:val="00651519"/>
    <w:rsid w:val="00717873"/>
    <w:rsid w:val="007B4F42"/>
    <w:rsid w:val="007C083B"/>
    <w:rsid w:val="007F0BFE"/>
    <w:rsid w:val="008C6100"/>
    <w:rsid w:val="00923396"/>
    <w:rsid w:val="00A06C29"/>
    <w:rsid w:val="00B078D3"/>
    <w:rsid w:val="00B42E01"/>
    <w:rsid w:val="00C3780F"/>
    <w:rsid w:val="00D1657D"/>
    <w:rsid w:val="00D87D30"/>
    <w:rsid w:val="00DC220A"/>
    <w:rsid w:val="00E576DC"/>
    <w:rsid w:val="00F67607"/>
    <w:rsid w:val="00F742D7"/>
    <w:rsid w:val="00FB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115"/>
    <w:pPr>
      <w:spacing w:after="3" w:line="248" w:lineRule="auto"/>
      <w:ind w:left="10" w:hanging="10"/>
      <w:jc w:val="both"/>
    </w:pPr>
    <w:rPr>
      <w:rFonts w:ascii="Times New Roman" w:hAnsi="Times New Roman"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3381B"/>
    <w:pPr>
      <w:ind w:left="720"/>
      <w:contextualSpacing/>
    </w:pPr>
  </w:style>
  <w:style w:type="paragraph" w:styleId="a4">
    <w:name w:val="header"/>
    <w:basedOn w:val="a"/>
    <w:link w:val="a5"/>
    <w:uiPriority w:val="99"/>
    <w:rsid w:val="008C6100"/>
    <w:pPr>
      <w:tabs>
        <w:tab w:val="center" w:pos="4677"/>
        <w:tab w:val="right" w:pos="9355"/>
      </w:tabs>
      <w:spacing w:after="0" w:line="240" w:lineRule="auto"/>
      <w:ind w:left="0" w:firstLine="0"/>
      <w:jc w:val="left"/>
    </w:pPr>
    <w:rPr>
      <w:color w:val="auto"/>
      <w:sz w:val="24"/>
      <w:szCs w:val="24"/>
    </w:rPr>
  </w:style>
  <w:style w:type="character" w:customStyle="1" w:styleId="a5">
    <w:name w:val="Верхний колонтитул Знак"/>
    <w:link w:val="a4"/>
    <w:uiPriority w:val="99"/>
    <w:locked/>
    <w:rsid w:val="008C6100"/>
    <w:rPr>
      <w:rFonts w:ascii="Times New Roman" w:hAnsi="Times New Roman" w:cs="Times New Roman"/>
      <w:sz w:val="24"/>
      <w:szCs w:val="24"/>
    </w:rPr>
  </w:style>
  <w:style w:type="paragraph" w:styleId="a6">
    <w:name w:val="Title"/>
    <w:basedOn w:val="a"/>
    <w:link w:val="a7"/>
    <w:uiPriority w:val="99"/>
    <w:qFormat/>
    <w:rsid w:val="008C6100"/>
    <w:pPr>
      <w:spacing w:after="0" w:line="240" w:lineRule="auto"/>
      <w:ind w:left="-3" w:firstLine="0"/>
      <w:jc w:val="center"/>
    </w:pPr>
    <w:rPr>
      <w:rFonts w:ascii="Tahoma" w:hAnsi="Tahoma" w:cs="Tahoma"/>
      <w:b/>
      <w:bCs/>
      <w:color w:val="333333"/>
      <w:sz w:val="24"/>
      <w:szCs w:val="24"/>
    </w:rPr>
  </w:style>
  <w:style w:type="character" w:customStyle="1" w:styleId="a7">
    <w:name w:val="Название Знак"/>
    <w:link w:val="a6"/>
    <w:uiPriority w:val="99"/>
    <w:locked/>
    <w:rsid w:val="008C6100"/>
    <w:rPr>
      <w:rFonts w:ascii="Tahoma" w:hAnsi="Tahoma" w:cs="Tahoma"/>
      <w:b/>
      <w:bCs/>
      <w:color w:val="333333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1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511971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341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Василевич</dc:creator>
  <cp:keywords/>
  <dc:description/>
  <cp:lastModifiedBy>admin</cp:lastModifiedBy>
  <cp:revision>7</cp:revision>
  <cp:lastPrinted>2021-04-29T09:42:00Z</cp:lastPrinted>
  <dcterms:created xsi:type="dcterms:W3CDTF">2020-10-21T06:33:00Z</dcterms:created>
  <dcterms:modified xsi:type="dcterms:W3CDTF">2021-04-29T09:43:00Z</dcterms:modified>
</cp:coreProperties>
</file>