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B66E60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Тулеповой Алтын Акпановны</w:t>
      </w:r>
    </w:p>
    <w:p w:rsidR="00C967D8" w:rsidRPr="00B66E60" w:rsidRDefault="00B66E60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жалпы білім беру</w:t>
      </w:r>
      <w:r w:rsidRPr="00B66E60">
        <w:rPr>
          <w:rFonts w:ascii="Times New Roman" w:hAnsi="Times New Roman" w:cs="Times New Roman"/>
          <w:bCs/>
          <w:i/>
          <w:sz w:val="32"/>
          <w:szCs w:val="32"/>
        </w:rPr>
        <w:t>,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ж</w:t>
      </w:r>
      <w:r w:rsidRPr="00B66E60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алпы ізгілендіру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және</w:t>
      </w:r>
      <w:r w:rsidRPr="00B66E60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ж</w:t>
      </w:r>
      <w:r w:rsidRPr="00B66E60">
        <w:rPr>
          <w:rFonts w:ascii="Times New Roman" w:hAnsi="Times New Roman" w:cs="Times New Roman"/>
          <w:bCs/>
          <w:i/>
          <w:sz w:val="32"/>
          <w:szCs w:val="32"/>
          <w:lang w:val="kk-KZ"/>
        </w:rPr>
        <w:t>алпы кәсіптік пәндер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ның 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общеобразовательных</w:t>
      </w:r>
      <w:r w:rsidRPr="00B66E60">
        <w:rPr>
          <w:rFonts w:ascii="Times New Roman" w:hAnsi="Times New Roman" w:cs="Times New Roman"/>
          <w:bCs/>
          <w:i/>
          <w:sz w:val="32"/>
          <w:szCs w:val="32"/>
        </w:rPr>
        <w:t>,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общепрофессиональных и специальных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:rsidR="00B73DFB" w:rsidRPr="00B66E60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B66E60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890B17" w:rsidRDefault="007D2A9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7D2A9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67255" cy="2879722"/>
            <wp:effectExtent l="19050" t="0" r="4445" b="0"/>
            <wp:docPr id="2" name="Рисунок 1" descr="D:\Documents\2022 Фото\3425da67-7f44-4cf7-b75a-fb77c749c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2022 Фото\3425da67-7f44-4cf7-b75a-fb77c749c2b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28" cy="287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7D2A99" w:rsidRDefault="00B73DFB" w:rsidP="00BA4E8E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4490" w:type="dxa"/>
        <w:tblLook w:val="04A0"/>
      </w:tblPr>
      <w:tblGrid>
        <w:gridCol w:w="6062"/>
        <w:gridCol w:w="9214"/>
        <w:gridCol w:w="9214"/>
      </w:tblGrid>
      <w:tr w:rsidR="007D2A99" w:rsidRPr="00AB66FD" w:rsidTr="007D2A99">
        <w:tc>
          <w:tcPr>
            <w:tcW w:w="6062" w:type="dxa"/>
          </w:tcPr>
          <w:p w:rsidR="007D2A99" w:rsidRPr="0082479A" w:rsidRDefault="007D2A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Тулепова Алтын Акпановна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05.01.1961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039241902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610105450090</w:t>
            </w:r>
          </w:p>
        </w:tc>
        <w:tc>
          <w:tcPr>
            <w:tcW w:w="9214" w:type="dxa"/>
          </w:tcPr>
          <w:p w:rsidR="007D2A99" w:rsidRPr="007D2A99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  ул.Евнея Букетова д.14 кв.14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87779768665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7D2A99" w:rsidRPr="00116CEA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tulepova.2017@mail.ru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7D2A99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Русский язык и литературы Учитель русского языка и литературы</w:t>
            </w:r>
          </w:p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Петропавловский педагогический институт 1984г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усский язык</w:t>
            </w:r>
            <w:r w:rsidRPr="00116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профессиональный русский язык</w:t>
            </w:r>
            <w:r w:rsidRPr="00116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практикум русского языка</w:t>
            </w:r>
            <w:r w:rsidRPr="00116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грамматика русского языка</w:t>
            </w:r>
            <w:r w:rsidRPr="00116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фонетика и лексикология</w:t>
            </w:r>
            <w:r w:rsidRPr="00116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русская литература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38 лет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38 лет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 лет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D2A99" w:rsidRPr="00AB66FD" w:rsidTr="007D2A99">
        <w:tc>
          <w:tcPr>
            <w:tcW w:w="6062" w:type="dxa"/>
          </w:tcPr>
          <w:p w:rsidR="007D2A99" w:rsidRPr="0082479A" w:rsidRDefault="007D2A99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7D2A99" w:rsidRPr="00AB66FD" w:rsidRDefault="007D2A99" w:rsidP="007757E5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 лет</w:t>
            </w:r>
          </w:p>
        </w:tc>
        <w:tc>
          <w:tcPr>
            <w:tcW w:w="9214" w:type="dxa"/>
          </w:tcPr>
          <w:p w:rsidR="007D2A99" w:rsidRPr="00AB66FD" w:rsidRDefault="007D2A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7D2A99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Высшая квалификационная категория преподавателя русского языка и литературы</w:t>
            </w:r>
          </w:p>
        </w:tc>
        <w:tc>
          <w:tcPr>
            <w:tcW w:w="3924" w:type="dxa"/>
          </w:tcPr>
          <w:p w:rsidR="00B56CE2" w:rsidRPr="0082479A" w:rsidRDefault="007D2A99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30 марта 2018г</w:t>
            </w:r>
          </w:p>
        </w:tc>
        <w:tc>
          <w:tcPr>
            <w:tcW w:w="3773" w:type="dxa"/>
          </w:tcPr>
          <w:p w:rsidR="00B56CE2" w:rsidRPr="0082479A" w:rsidRDefault="007D2A99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30.03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4025" w:type="dxa"/>
          </w:tcPr>
          <w:p w:rsidR="00B56CE2" w:rsidRPr="0082479A" w:rsidRDefault="00B56CE2" w:rsidP="007D2A9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7D2A99">
              <w:rPr>
                <w:rFonts w:ascii="Times New Roman" w:eastAsia="Calibri" w:hAnsi="Times New Roman" w:cs="Times New Roman"/>
                <w:sz w:val="24"/>
              </w:rPr>
              <w:t>общеобразовательных</w:t>
            </w:r>
            <w:r w:rsidR="00481B82" w:rsidRPr="00481B82">
              <w:rPr>
                <w:rFonts w:ascii="Times New Roman" w:eastAsia="Calibri" w:hAnsi="Times New Roman" w:cs="Times New Roman"/>
                <w:sz w:val="24"/>
              </w:rPr>
              <w:t>,</w:t>
            </w:r>
            <w:r w:rsidR="007D2A99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="007D2A99">
              <w:rPr>
                <w:rFonts w:ascii="Times New Roman" w:eastAsia="Calibri" w:hAnsi="Times New Roman" w:cs="Times New Roman"/>
                <w:sz w:val="24"/>
              </w:rPr>
              <w:t>общепрофессиональных</w:t>
            </w:r>
            <w:proofErr w:type="spellEnd"/>
            <w:r w:rsidR="007D2A99">
              <w:rPr>
                <w:rFonts w:ascii="Times New Roman" w:eastAsia="Calibri" w:hAnsi="Times New Roman" w:cs="Times New Roman"/>
                <w:sz w:val="24"/>
              </w:rPr>
              <w:t xml:space="preserve"> и специальных дисциплин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57D8E" w:rsidRDefault="00357D8E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8C741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7D2A99" w:rsidRPr="0082479A" w:rsidTr="005C5447">
        <w:trPr>
          <w:trHeight w:val="509"/>
        </w:trPr>
        <w:tc>
          <w:tcPr>
            <w:tcW w:w="3760" w:type="dxa"/>
          </w:tcPr>
          <w:p w:rsidR="007D2A99" w:rsidRPr="007D2A99" w:rsidRDefault="00481B8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7D2A99" w:rsidRPr="007D2A99">
              <w:rPr>
                <w:rFonts w:ascii="Times New Roman" w:eastAsia="Calibri" w:hAnsi="Times New Roman" w:cs="Times New Roman"/>
                <w:sz w:val="24"/>
                <w:lang w:val="kk-KZ"/>
              </w:rPr>
              <w:t>Техникалы</w:t>
            </w:r>
            <w:r w:rsidR="007D2A99">
              <w:rPr>
                <w:rFonts w:ascii="Times New Roman" w:eastAsia="Calibri" w:hAnsi="Times New Roman" w:cs="Times New Roman"/>
                <w:sz w:val="24"/>
                <w:lang w:val="kk-KZ"/>
              </w:rPr>
              <w:t>қ және кәсіптік орта білімнен кейінгі білім беру ұйымдарындағы қашықтықтан оқыту:контентін құрудан бастап оқу процесін ұйымдастыруға дейін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3617" w:type="dxa"/>
          </w:tcPr>
          <w:p w:rsidR="007D2A99" w:rsidRDefault="00481B82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«Talap» коммерциялық емес акционерлік қоғамы</w:t>
            </w:r>
          </w:p>
          <w:p w:rsidR="00481B82" w:rsidRDefault="00481B82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Оқу-тренингтік орталығы</w:t>
            </w:r>
          </w:p>
          <w:p w:rsidR="00481B82" w:rsidRPr="00481B82" w:rsidRDefault="00481B82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ҚР Білім және ғылым министрлігі</w:t>
            </w:r>
          </w:p>
        </w:tc>
        <w:tc>
          <w:tcPr>
            <w:tcW w:w="3815" w:type="dxa"/>
          </w:tcPr>
          <w:p w:rsidR="007D2A99" w:rsidRPr="007D2A99" w:rsidRDefault="007D2A99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36</w:t>
            </w:r>
          </w:p>
        </w:tc>
        <w:tc>
          <w:tcPr>
            <w:tcW w:w="3815" w:type="dxa"/>
          </w:tcPr>
          <w:p w:rsidR="007D2A99" w:rsidRPr="007D2A99" w:rsidRDefault="007D2A99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04.08.2020</w:t>
            </w:r>
          </w:p>
        </w:tc>
      </w:tr>
      <w:tr w:rsidR="00481B82" w:rsidRPr="0082479A" w:rsidTr="005C5447">
        <w:trPr>
          <w:trHeight w:val="509"/>
        </w:trPr>
        <w:tc>
          <w:tcPr>
            <w:tcW w:w="3760" w:type="dxa"/>
          </w:tcPr>
          <w:p w:rsidR="00481B82" w:rsidRPr="00481B82" w:rsidRDefault="00481B8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«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Педагогтердің IT-құзіреттіліктерін дамыту және жетілдіру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»       </w:t>
            </w:r>
          </w:p>
        </w:tc>
        <w:tc>
          <w:tcPr>
            <w:tcW w:w="3617" w:type="dxa"/>
          </w:tcPr>
          <w:p w:rsidR="00481B82" w:rsidRDefault="00481B82" w:rsidP="00481B8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«Talap» коммерциялық емес акционерлік қоғамы</w:t>
            </w:r>
          </w:p>
          <w:p w:rsidR="00481B82" w:rsidRDefault="00481B82" w:rsidP="00481B8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Оқу-тренингтік орталығы</w:t>
            </w:r>
          </w:p>
          <w:p w:rsidR="00481B82" w:rsidRDefault="00481B82" w:rsidP="00481B8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ҚР Білім және ғылым министрлігі</w:t>
            </w:r>
          </w:p>
        </w:tc>
        <w:tc>
          <w:tcPr>
            <w:tcW w:w="3815" w:type="dxa"/>
          </w:tcPr>
          <w:p w:rsidR="00481B82" w:rsidRDefault="00481B82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36</w:t>
            </w:r>
          </w:p>
        </w:tc>
        <w:tc>
          <w:tcPr>
            <w:tcW w:w="3815" w:type="dxa"/>
          </w:tcPr>
          <w:p w:rsidR="00481B82" w:rsidRPr="00481B82" w:rsidRDefault="00481B82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10.08.2020</w:t>
            </w:r>
          </w:p>
        </w:tc>
      </w:tr>
      <w:tr w:rsidR="00481B82" w:rsidRPr="0082479A" w:rsidTr="005C5447">
        <w:trPr>
          <w:trHeight w:val="509"/>
        </w:trPr>
        <w:tc>
          <w:tcPr>
            <w:tcW w:w="3760" w:type="dxa"/>
          </w:tcPr>
          <w:p w:rsidR="00481B82" w:rsidRDefault="00481B8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Қашықтықтан оқыту жағдайында студенттердің өзінді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к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жұмысын ұйымдастыру»</w:t>
            </w:r>
          </w:p>
        </w:tc>
        <w:tc>
          <w:tcPr>
            <w:tcW w:w="3617" w:type="dxa"/>
          </w:tcPr>
          <w:p w:rsidR="00481B82" w:rsidRDefault="00481B82" w:rsidP="00481B8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«Talap» коммерциялық емес акционерлік қоғамы</w:t>
            </w:r>
          </w:p>
          <w:p w:rsidR="00481B82" w:rsidRDefault="00481B82" w:rsidP="00481B8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Оқу-тренингтік орталығы</w:t>
            </w:r>
          </w:p>
          <w:p w:rsidR="00481B82" w:rsidRDefault="00481B82" w:rsidP="00481B8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ҚР Білім және ғылым министрлігі</w:t>
            </w:r>
          </w:p>
        </w:tc>
        <w:tc>
          <w:tcPr>
            <w:tcW w:w="3815" w:type="dxa"/>
          </w:tcPr>
          <w:p w:rsidR="00481B82" w:rsidRDefault="00481B82" w:rsidP="007757E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36</w:t>
            </w:r>
          </w:p>
        </w:tc>
        <w:tc>
          <w:tcPr>
            <w:tcW w:w="3815" w:type="dxa"/>
          </w:tcPr>
          <w:p w:rsidR="00481B82" w:rsidRPr="00481B82" w:rsidRDefault="00481B82" w:rsidP="007757E5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18.08.2020г</w:t>
            </w:r>
          </w:p>
        </w:tc>
      </w:tr>
      <w:tr w:rsidR="00481B82" w:rsidRPr="00357D8E" w:rsidTr="005C5447">
        <w:trPr>
          <w:trHeight w:val="509"/>
        </w:trPr>
        <w:tc>
          <w:tcPr>
            <w:tcW w:w="3760" w:type="dxa"/>
          </w:tcPr>
          <w:p w:rsidR="008C741D" w:rsidRPr="00357D8E" w:rsidRDefault="008C741D" w:rsidP="00357D8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>Назарбаев Зияткерлік мектепттері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ДББҰ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>Педагогикалық шеберлік орталығы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жекеменшік мекемесі әзірлеген ҚР орта білім мазмұнын жаңарту аясында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>Орыс тілі мен әдебиеті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» 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>жалпы білім беру пәнінен колледж оқытушыларының біліктілігін арттыру білім беру бағдарламасы</w:t>
            </w:r>
          </w:p>
        </w:tc>
        <w:tc>
          <w:tcPr>
            <w:tcW w:w="3617" w:type="dxa"/>
          </w:tcPr>
          <w:p w:rsidR="00481B82" w:rsidRPr="008C741D" w:rsidRDefault="008C741D" w:rsidP="007757E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>Солтүстік Қазақстан облысы Әкімдігінің білім саласындағы әдістемелік жұмыс және ақпараттық технологиялар орталығы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="00357D8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</w:t>
            </w:r>
          </w:p>
        </w:tc>
        <w:tc>
          <w:tcPr>
            <w:tcW w:w="3815" w:type="dxa"/>
          </w:tcPr>
          <w:p w:rsidR="00481B82" w:rsidRDefault="008C741D" w:rsidP="007757E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</w:t>
            </w:r>
          </w:p>
        </w:tc>
        <w:tc>
          <w:tcPr>
            <w:tcW w:w="3815" w:type="dxa"/>
          </w:tcPr>
          <w:p w:rsidR="00481B82" w:rsidRPr="00357D8E" w:rsidRDefault="008C741D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25.08.2020г</w:t>
            </w:r>
          </w:p>
        </w:tc>
      </w:tr>
    </w:tbl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41D" w:rsidRPr="008B42D9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DD2F2E" w:rsidRPr="008C741D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8C741D" w:rsidRPr="00DD2F2E" w:rsidTr="007757E5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</w:p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8C741D" w:rsidRPr="002E5C29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</w:p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8C741D" w:rsidRPr="00DD2F2E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C741D" w:rsidRPr="00DD2F2E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357D8E" w:rsidRPr="00B56CE2" w:rsidTr="007757E5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357D8E" w:rsidRPr="00B56CE2" w:rsidRDefault="00357D8E" w:rsidP="007757E5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D8E" w:rsidRPr="00B56CE2" w:rsidRDefault="00357D8E" w:rsidP="007757E5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D8E" w:rsidRPr="00B56CE2" w:rsidRDefault="00357D8E" w:rsidP="007757E5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Default="008C741D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C741D" w:rsidRPr="008B42D9" w:rsidRDefault="008C741D" w:rsidP="008C741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Pr="008C741D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8C741D" w:rsidRPr="00DD2F2E" w:rsidTr="007757E5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</w:p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8C741D" w:rsidRPr="002E5C29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</w:p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8C741D" w:rsidRPr="00DD2F2E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41D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C741D" w:rsidRPr="00DD2F2E" w:rsidRDefault="008C741D" w:rsidP="007757E5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</w:tbl>
    <w:p w:rsidR="008C741D" w:rsidRPr="008C741D" w:rsidRDefault="008C741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  <w:lang w:val="kk-KZ"/>
        </w:rPr>
      </w:pPr>
    </w:p>
    <w:p w:rsidR="008C741D" w:rsidRDefault="008C741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8C741D" w:rsidRDefault="008C741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357D8E" w:rsidRDefault="00357D8E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p w:rsidR="00357D8E" w:rsidRPr="00F766C9" w:rsidRDefault="00357D8E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  <w:p w:rsidR="00357D8E" w:rsidRPr="0082479A" w:rsidRDefault="00357D8E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          0</w:t>
            </w: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357D8E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357D8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357D8E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D8E" w:rsidRDefault="00357D8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357D8E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357D8E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357D8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357D8E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890B17" w:rsidRDefault="00B73DFB" w:rsidP="00357D8E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EBD" w:rsidRDefault="00710EBD" w:rsidP="00C967D8">
      <w:pPr>
        <w:spacing w:after="0" w:line="240" w:lineRule="auto"/>
      </w:pPr>
      <w:r>
        <w:separator/>
      </w:r>
    </w:p>
  </w:endnote>
  <w:endnote w:type="continuationSeparator" w:id="0">
    <w:p w:rsidR="00710EBD" w:rsidRDefault="00710EBD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EBD" w:rsidRDefault="00710EBD" w:rsidP="00C967D8">
      <w:pPr>
        <w:spacing w:after="0" w:line="240" w:lineRule="auto"/>
      </w:pPr>
      <w:r>
        <w:separator/>
      </w:r>
    </w:p>
  </w:footnote>
  <w:footnote w:type="continuationSeparator" w:id="0">
    <w:p w:rsidR="00710EBD" w:rsidRDefault="00710EBD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57D8E"/>
    <w:rsid w:val="00380A6C"/>
    <w:rsid w:val="003E44C7"/>
    <w:rsid w:val="00404BB4"/>
    <w:rsid w:val="00481B82"/>
    <w:rsid w:val="004C6224"/>
    <w:rsid w:val="004E334A"/>
    <w:rsid w:val="004F287F"/>
    <w:rsid w:val="005309A8"/>
    <w:rsid w:val="005C5447"/>
    <w:rsid w:val="0066123B"/>
    <w:rsid w:val="006A02D1"/>
    <w:rsid w:val="00710EBD"/>
    <w:rsid w:val="007938A5"/>
    <w:rsid w:val="007C4A80"/>
    <w:rsid w:val="007D2A99"/>
    <w:rsid w:val="007F2783"/>
    <w:rsid w:val="0082479A"/>
    <w:rsid w:val="008754A1"/>
    <w:rsid w:val="00890B17"/>
    <w:rsid w:val="008B42D9"/>
    <w:rsid w:val="008C741D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66E60"/>
    <w:rsid w:val="00B73DFB"/>
    <w:rsid w:val="00BA4E8E"/>
    <w:rsid w:val="00BA7FC5"/>
    <w:rsid w:val="00C94140"/>
    <w:rsid w:val="00C967D8"/>
    <w:rsid w:val="00D9202D"/>
    <w:rsid w:val="00DB0AC3"/>
    <w:rsid w:val="00DB5982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FFCC8-2DA7-42D6-BA00-10DACAF7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</cp:lastModifiedBy>
  <cp:revision>15</cp:revision>
  <cp:lastPrinted>2022-11-07T04:09:00Z</cp:lastPrinted>
  <dcterms:created xsi:type="dcterms:W3CDTF">2022-10-21T10:25:00Z</dcterms:created>
  <dcterms:modified xsi:type="dcterms:W3CDTF">2022-11-11T15:03:00Z</dcterms:modified>
</cp:coreProperties>
</file>