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C9" w:rsidRPr="00813028" w:rsidRDefault="00177947" w:rsidP="00177947">
      <w:pPr>
        <w:jc w:val="center"/>
        <w:rPr>
          <w:b/>
          <w:sz w:val="28"/>
          <w:szCs w:val="28"/>
          <w:lang w:val="kk-KZ"/>
        </w:rPr>
      </w:pPr>
      <w:r w:rsidRPr="00813028">
        <w:rPr>
          <w:b/>
          <w:sz w:val="28"/>
          <w:szCs w:val="28"/>
          <w:lang w:val="kk-KZ"/>
        </w:rPr>
        <w:t xml:space="preserve">Информация </w:t>
      </w:r>
      <w:proofErr w:type="spellStart"/>
      <w:r w:rsidRPr="00813028">
        <w:rPr>
          <w:b/>
          <w:sz w:val="28"/>
          <w:szCs w:val="28"/>
          <w:lang w:val="kk-KZ"/>
        </w:rPr>
        <w:t>об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организации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профессиональной</w:t>
      </w:r>
      <w:proofErr w:type="spellEnd"/>
      <w:r w:rsidRPr="00813028">
        <w:rPr>
          <w:b/>
          <w:sz w:val="28"/>
          <w:szCs w:val="28"/>
          <w:lang w:val="kk-KZ"/>
        </w:rPr>
        <w:t xml:space="preserve">  </w:t>
      </w:r>
      <w:proofErr w:type="spellStart"/>
      <w:r w:rsidRPr="00813028">
        <w:rPr>
          <w:b/>
          <w:sz w:val="28"/>
          <w:szCs w:val="28"/>
          <w:lang w:val="kk-KZ"/>
        </w:rPr>
        <w:t>практики</w:t>
      </w:r>
      <w:proofErr w:type="spellEnd"/>
      <w:r w:rsidRPr="00813028">
        <w:rPr>
          <w:b/>
          <w:sz w:val="28"/>
          <w:szCs w:val="28"/>
          <w:lang w:val="kk-KZ"/>
        </w:rPr>
        <w:t xml:space="preserve"> в </w:t>
      </w:r>
      <w:proofErr w:type="spellStart"/>
      <w:r w:rsidRPr="00813028">
        <w:rPr>
          <w:b/>
          <w:sz w:val="28"/>
          <w:szCs w:val="28"/>
          <w:lang w:val="kk-KZ"/>
        </w:rPr>
        <w:t>гуманитарном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ко</w:t>
      </w:r>
      <w:r w:rsidR="00462C33" w:rsidRPr="00813028">
        <w:rPr>
          <w:b/>
          <w:sz w:val="28"/>
          <w:szCs w:val="28"/>
          <w:lang w:val="kk-KZ"/>
        </w:rPr>
        <w:t>лледже</w:t>
      </w:r>
      <w:proofErr w:type="spellEnd"/>
      <w:r w:rsidR="00462C33"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="00462C33" w:rsidRPr="00813028">
        <w:rPr>
          <w:b/>
          <w:sz w:val="28"/>
          <w:szCs w:val="28"/>
          <w:lang w:val="kk-KZ"/>
        </w:rPr>
        <w:t>имени</w:t>
      </w:r>
      <w:proofErr w:type="spellEnd"/>
      <w:r w:rsidR="00462C33" w:rsidRPr="00813028">
        <w:rPr>
          <w:b/>
          <w:sz w:val="28"/>
          <w:szCs w:val="28"/>
          <w:lang w:val="kk-KZ"/>
        </w:rPr>
        <w:t xml:space="preserve"> М.</w:t>
      </w:r>
      <w:proofErr w:type="spellStart"/>
      <w:r w:rsidR="00462C33" w:rsidRPr="00813028">
        <w:rPr>
          <w:b/>
          <w:sz w:val="28"/>
          <w:szCs w:val="28"/>
          <w:lang w:val="kk-KZ"/>
        </w:rPr>
        <w:t>Жумабаева</w:t>
      </w:r>
      <w:proofErr w:type="spellEnd"/>
      <w:r w:rsidR="00462C33"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="00462C33" w:rsidRPr="00813028">
        <w:rPr>
          <w:b/>
          <w:sz w:val="28"/>
          <w:szCs w:val="28"/>
          <w:lang w:val="kk-KZ"/>
        </w:rPr>
        <w:t>за</w:t>
      </w:r>
      <w:proofErr w:type="spellEnd"/>
      <w:r w:rsidR="00462C33" w:rsidRPr="00813028">
        <w:rPr>
          <w:b/>
          <w:sz w:val="28"/>
          <w:szCs w:val="28"/>
          <w:lang w:val="kk-KZ"/>
        </w:rPr>
        <w:t xml:space="preserve"> 2015</w:t>
      </w:r>
      <w:r w:rsidR="00505115" w:rsidRPr="00813028">
        <w:rPr>
          <w:b/>
          <w:sz w:val="28"/>
          <w:szCs w:val="28"/>
          <w:lang w:val="kk-KZ"/>
        </w:rPr>
        <w:t>-201</w:t>
      </w:r>
    </w:p>
    <w:p w:rsidR="00177947" w:rsidRPr="00813028" w:rsidRDefault="00F74C71" w:rsidP="00177947">
      <w:pPr>
        <w:jc w:val="center"/>
        <w:rPr>
          <w:b/>
          <w:sz w:val="28"/>
          <w:szCs w:val="28"/>
          <w:lang w:val="kk-KZ"/>
        </w:rPr>
      </w:pPr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уч</w:t>
      </w:r>
      <w:proofErr w:type="spellEnd"/>
      <w:r w:rsidRPr="00813028">
        <w:rPr>
          <w:b/>
          <w:sz w:val="28"/>
          <w:szCs w:val="28"/>
          <w:lang w:val="kk-KZ"/>
        </w:rPr>
        <w:t>.</w:t>
      </w:r>
      <w:proofErr w:type="spellStart"/>
      <w:r w:rsidRPr="00813028">
        <w:rPr>
          <w:b/>
          <w:sz w:val="28"/>
          <w:szCs w:val="28"/>
          <w:lang w:val="kk-KZ"/>
        </w:rPr>
        <w:t>год</w:t>
      </w:r>
      <w:proofErr w:type="spellEnd"/>
    </w:p>
    <w:p w:rsidR="00177947" w:rsidRPr="00813028" w:rsidRDefault="00177947" w:rsidP="00177947">
      <w:pPr>
        <w:ind w:left="-180" w:firstLine="708"/>
        <w:jc w:val="both"/>
        <w:rPr>
          <w:b/>
          <w:sz w:val="28"/>
          <w:szCs w:val="28"/>
          <w:lang w:val="kk-KZ"/>
        </w:rPr>
      </w:pPr>
    </w:p>
    <w:p w:rsidR="00177947" w:rsidRPr="00813028" w:rsidRDefault="00CE422F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color w:val="000000"/>
          <w:sz w:val="28"/>
          <w:szCs w:val="28"/>
        </w:rPr>
        <w:t xml:space="preserve">Организация и проведение профессиональной практики студентов проводится в соответствии с законам Республики Казахстан: “Об </w:t>
      </w:r>
      <w:proofErr w:type="gramStart"/>
      <w:r w:rsidRPr="00813028">
        <w:rPr>
          <w:color w:val="000000"/>
          <w:sz w:val="28"/>
          <w:szCs w:val="28"/>
        </w:rPr>
        <w:t>образовании”  и</w:t>
      </w:r>
      <w:proofErr w:type="gramEnd"/>
      <w:r w:rsidRPr="00813028">
        <w:rPr>
          <w:color w:val="000000"/>
          <w:sz w:val="28"/>
          <w:szCs w:val="28"/>
        </w:rPr>
        <w:t xml:space="preserve"> </w:t>
      </w:r>
      <w:r w:rsidR="00C21328" w:rsidRPr="00813028">
        <w:rPr>
          <w:color w:val="000000"/>
          <w:sz w:val="28"/>
          <w:szCs w:val="28"/>
        </w:rPr>
        <w:t>Правилами организации и проведения профессиональной практики и правила</w:t>
      </w:r>
      <w:r w:rsidR="009112C9" w:rsidRPr="00813028">
        <w:rPr>
          <w:color w:val="000000"/>
          <w:sz w:val="28"/>
          <w:szCs w:val="28"/>
        </w:rPr>
        <w:t>ми</w:t>
      </w:r>
      <w:r w:rsidR="00C21328" w:rsidRPr="00813028">
        <w:rPr>
          <w:color w:val="000000"/>
          <w:sz w:val="28"/>
          <w:szCs w:val="28"/>
        </w:rPr>
        <w:t xml:space="preserve"> определения организаций в качестве баз практики, утвержденными </w:t>
      </w:r>
      <w:r w:rsidR="00C21328" w:rsidRPr="00813028">
        <w:rPr>
          <w:sz w:val="28"/>
          <w:szCs w:val="28"/>
          <w:lang w:val="kk-KZ"/>
        </w:rPr>
        <w:t xml:space="preserve"> </w:t>
      </w:r>
      <w:r w:rsidR="009112C9" w:rsidRPr="00813028">
        <w:rPr>
          <w:color w:val="000000"/>
          <w:sz w:val="28"/>
          <w:szCs w:val="28"/>
        </w:rPr>
        <w:t>п</w:t>
      </w:r>
      <w:r w:rsidR="00C21328" w:rsidRPr="00813028">
        <w:rPr>
          <w:color w:val="000000"/>
          <w:sz w:val="28"/>
          <w:szCs w:val="28"/>
        </w:rPr>
        <w:t>риказ</w:t>
      </w:r>
      <w:r w:rsidR="009112C9" w:rsidRPr="00813028">
        <w:rPr>
          <w:color w:val="000000"/>
          <w:sz w:val="28"/>
          <w:szCs w:val="28"/>
        </w:rPr>
        <w:t>ом</w:t>
      </w:r>
      <w:r w:rsidR="00C21328" w:rsidRPr="00813028">
        <w:rPr>
          <w:color w:val="000000"/>
          <w:sz w:val="28"/>
          <w:szCs w:val="28"/>
        </w:rPr>
        <w:t xml:space="preserve"> Министра образования и науки Республики Казахстан от 29 января 2016 года № 107. </w:t>
      </w:r>
      <w:r w:rsidR="009112C9" w:rsidRPr="00813028">
        <w:rPr>
          <w:color w:val="000000"/>
          <w:sz w:val="28"/>
          <w:szCs w:val="28"/>
        </w:rPr>
        <w:t xml:space="preserve">Виды и сроки проведения </w:t>
      </w:r>
      <w:proofErr w:type="spellStart"/>
      <w:r w:rsidR="009112C9" w:rsidRPr="00813028">
        <w:rPr>
          <w:sz w:val="28"/>
          <w:szCs w:val="28"/>
          <w:lang w:val="kk-KZ"/>
        </w:rPr>
        <w:t>практики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proofErr w:type="gramStart"/>
      <w:r w:rsidR="00443296">
        <w:rPr>
          <w:sz w:val="28"/>
          <w:szCs w:val="28"/>
          <w:lang w:val="kk-KZ"/>
        </w:rPr>
        <w:t>определяются</w:t>
      </w:r>
      <w:proofErr w:type="spellEnd"/>
      <w:r w:rsidR="00443296">
        <w:rPr>
          <w:sz w:val="28"/>
          <w:szCs w:val="28"/>
          <w:lang w:val="kk-KZ"/>
        </w:rPr>
        <w:t xml:space="preserve"> </w:t>
      </w:r>
      <w:r w:rsidR="00177947" w:rsidRPr="00813028">
        <w:rPr>
          <w:sz w:val="28"/>
          <w:szCs w:val="28"/>
          <w:lang w:val="kk-KZ"/>
        </w:rPr>
        <w:t xml:space="preserve"> в</w:t>
      </w:r>
      <w:proofErr w:type="gram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соответствии</w:t>
      </w:r>
      <w:proofErr w:type="spellEnd"/>
      <w:r w:rsidR="00177947" w:rsidRPr="00813028">
        <w:rPr>
          <w:sz w:val="28"/>
          <w:szCs w:val="28"/>
          <w:lang w:val="kk-KZ"/>
        </w:rPr>
        <w:t xml:space="preserve"> с </w:t>
      </w:r>
      <w:proofErr w:type="spellStart"/>
      <w:r w:rsidR="00177947" w:rsidRPr="00813028">
        <w:rPr>
          <w:sz w:val="28"/>
          <w:szCs w:val="28"/>
          <w:lang w:val="kk-KZ"/>
        </w:rPr>
        <w:t>общеобязательными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стандартами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9112C9" w:rsidRPr="00813028">
        <w:rPr>
          <w:sz w:val="28"/>
          <w:szCs w:val="28"/>
          <w:lang w:val="kk-KZ"/>
        </w:rPr>
        <w:t>образования</w:t>
      </w:r>
      <w:proofErr w:type="spellEnd"/>
      <w:r w:rsidR="009112C9" w:rsidRPr="00813028">
        <w:rPr>
          <w:sz w:val="28"/>
          <w:szCs w:val="28"/>
          <w:lang w:val="kk-KZ"/>
        </w:rPr>
        <w:t xml:space="preserve"> </w:t>
      </w:r>
      <w:proofErr w:type="spellStart"/>
      <w:r w:rsidR="009112C9" w:rsidRPr="00813028">
        <w:rPr>
          <w:sz w:val="28"/>
          <w:szCs w:val="28"/>
          <w:lang w:val="kk-KZ"/>
        </w:rPr>
        <w:t>технического</w:t>
      </w:r>
      <w:proofErr w:type="spellEnd"/>
      <w:r w:rsidR="009112C9" w:rsidRPr="00813028">
        <w:rPr>
          <w:sz w:val="28"/>
          <w:szCs w:val="28"/>
          <w:lang w:val="kk-KZ"/>
        </w:rPr>
        <w:t xml:space="preserve"> и </w:t>
      </w:r>
      <w:proofErr w:type="spellStart"/>
      <w:r w:rsidR="009112C9" w:rsidRPr="00813028">
        <w:rPr>
          <w:sz w:val="28"/>
          <w:szCs w:val="28"/>
          <w:lang w:val="kk-KZ"/>
        </w:rPr>
        <w:t>профессионального</w:t>
      </w:r>
      <w:proofErr w:type="spellEnd"/>
      <w:r w:rsidR="009112C9" w:rsidRPr="00813028">
        <w:rPr>
          <w:sz w:val="28"/>
          <w:szCs w:val="28"/>
          <w:lang w:val="kk-KZ"/>
        </w:rPr>
        <w:t xml:space="preserve"> </w:t>
      </w:r>
      <w:proofErr w:type="spellStart"/>
      <w:r w:rsidR="009112C9" w:rsidRPr="00813028">
        <w:rPr>
          <w:sz w:val="28"/>
          <w:szCs w:val="28"/>
          <w:lang w:val="kk-KZ"/>
        </w:rPr>
        <w:t>образования</w:t>
      </w:r>
      <w:proofErr w:type="spellEnd"/>
      <w:r w:rsidR="009112C9" w:rsidRPr="00813028">
        <w:rPr>
          <w:sz w:val="28"/>
          <w:szCs w:val="28"/>
          <w:lang w:val="kk-KZ"/>
        </w:rPr>
        <w:t>.</w:t>
      </w:r>
    </w:p>
    <w:p w:rsidR="00177947" w:rsidRPr="00813028" w:rsidRDefault="00177947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 xml:space="preserve">Для практики подбираются учреждения с передовым опытом работы, высококвалифицированными кадрами, что позволяет осуществить качественную подготовку специалистов. Базы практики обновляются и расширяются в связи с введением новых специальностей. Сотрудничество между учреждениями и колледжем закрепляется договором, в котором оговариваются права и обязанности сторон в отношении организации и проведении всех видов практики. </w:t>
      </w:r>
    </w:p>
    <w:p w:rsidR="00177947" w:rsidRPr="00813028" w:rsidRDefault="00177947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 xml:space="preserve">На основании письма в отдел образования г.Петропавловска, издается приказ о закреплении школ и дошкольных учреждений в качестве баз практики, с которыми заключаются договора. </w:t>
      </w:r>
    </w:p>
    <w:p w:rsidR="00177947" w:rsidRPr="00813028" w:rsidRDefault="00177947" w:rsidP="00D03DDA">
      <w:pPr>
        <w:ind w:left="-360" w:firstLine="708"/>
        <w:jc w:val="both"/>
        <w:rPr>
          <w:sz w:val="28"/>
          <w:szCs w:val="28"/>
          <w:lang w:val="kk-KZ"/>
        </w:rPr>
      </w:pPr>
      <w:proofErr w:type="spellStart"/>
      <w:r w:rsidRPr="00813028">
        <w:rPr>
          <w:sz w:val="28"/>
          <w:szCs w:val="28"/>
          <w:lang w:val="kk-KZ"/>
        </w:rPr>
        <w:t>Так</w:t>
      </w:r>
      <w:proofErr w:type="spellEnd"/>
      <w:r w:rsidRPr="00813028">
        <w:rPr>
          <w:sz w:val="28"/>
          <w:szCs w:val="28"/>
          <w:lang w:val="kk-KZ"/>
        </w:rPr>
        <w:t xml:space="preserve">, </w:t>
      </w:r>
      <w:proofErr w:type="spellStart"/>
      <w:r w:rsidRPr="00813028">
        <w:rPr>
          <w:sz w:val="28"/>
          <w:szCs w:val="28"/>
          <w:lang w:val="kk-KZ"/>
        </w:rPr>
        <w:t>заключены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договора</w:t>
      </w:r>
      <w:proofErr w:type="spellEnd"/>
      <w:r w:rsidRPr="00813028">
        <w:rPr>
          <w:sz w:val="28"/>
          <w:szCs w:val="28"/>
          <w:lang w:val="kk-KZ"/>
        </w:rPr>
        <w:t xml:space="preserve"> со    </w:t>
      </w:r>
      <w:proofErr w:type="spellStart"/>
      <w:r w:rsidRPr="00813028">
        <w:rPr>
          <w:sz w:val="28"/>
          <w:szCs w:val="28"/>
          <w:lang w:val="kk-KZ"/>
        </w:rPr>
        <w:t>средними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proofErr w:type="spellStart"/>
      <w:r w:rsidRPr="00813028">
        <w:rPr>
          <w:sz w:val="28"/>
          <w:szCs w:val="28"/>
          <w:lang w:val="kk-KZ"/>
        </w:rPr>
        <w:t>школами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r w:rsidR="00B93FF6" w:rsidRPr="00813028">
        <w:rPr>
          <w:sz w:val="28"/>
          <w:szCs w:val="28"/>
          <w:lang w:val="kk-KZ"/>
        </w:rPr>
        <w:t xml:space="preserve">№20 </w:t>
      </w:r>
      <w:proofErr w:type="spellStart"/>
      <w:r w:rsidR="00B93FF6" w:rsidRPr="00813028">
        <w:rPr>
          <w:sz w:val="28"/>
          <w:szCs w:val="28"/>
          <w:lang w:val="kk-KZ"/>
        </w:rPr>
        <w:t>Шакеновым</w:t>
      </w:r>
      <w:proofErr w:type="spellEnd"/>
      <w:r w:rsidR="00B93FF6" w:rsidRPr="00813028">
        <w:rPr>
          <w:sz w:val="28"/>
          <w:szCs w:val="28"/>
          <w:lang w:val="kk-KZ"/>
        </w:rPr>
        <w:t xml:space="preserve"> Д.К, </w:t>
      </w:r>
      <w:r w:rsidRPr="00813028">
        <w:rPr>
          <w:sz w:val="28"/>
          <w:szCs w:val="28"/>
          <w:lang w:val="kk-KZ"/>
        </w:rPr>
        <w:t>№1 (</w:t>
      </w:r>
      <w:proofErr w:type="spellStart"/>
      <w:r w:rsidRPr="00813028">
        <w:rPr>
          <w:sz w:val="28"/>
          <w:szCs w:val="28"/>
          <w:lang w:val="kk-KZ"/>
        </w:rPr>
        <w:t>Курленя</w:t>
      </w:r>
      <w:proofErr w:type="spellEnd"/>
      <w:r w:rsidRPr="00813028">
        <w:rPr>
          <w:sz w:val="28"/>
          <w:szCs w:val="28"/>
          <w:lang w:val="kk-KZ"/>
        </w:rPr>
        <w:t xml:space="preserve"> А.Ю), №10</w:t>
      </w:r>
      <w:r w:rsidR="002826E8" w:rsidRPr="00813028">
        <w:rPr>
          <w:sz w:val="28"/>
          <w:szCs w:val="28"/>
          <w:lang w:val="kk-KZ"/>
        </w:rPr>
        <w:t xml:space="preserve"> (</w:t>
      </w:r>
      <w:proofErr w:type="spellStart"/>
      <w:r w:rsidR="002826E8" w:rsidRPr="00813028">
        <w:rPr>
          <w:sz w:val="28"/>
          <w:szCs w:val="28"/>
          <w:lang w:val="kk-KZ"/>
        </w:rPr>
        <w:t>Анцибор</w:t>
      </w:r>
      <w:proofErr w:type="spellEnd"/>
      <w:r w:rsidR="002826E8" w:rsidRPr="00813028">
        <w:rPr>
          <w:sz w:val="28"/>
          <w:szCs w:val="28"/>
          <w:lang w:val="kk-KZ"/>
        </w:rPr>
        <w:t xml:space="preserve"> Т.М)</w:t>
      </w:r>
      <w:r w:rsidRPr="00813028">
        <w:rPr>
          <w:sz w:val="28"/>
          <w:szCs w:val="28"/>
          <w:lang w:val="kk-KZ"/>
        </w:rPr>
        <w:t>,  №6 (</w:t>
      </w:r>
      <w:proofErr w:type="spellStart"/>
      <w:r w:rsidRPr="00813028">
        <w:rPr>
          <w:sz w:val="28"/>
          <w:szCs w:val="28"/>
          <w:lang w:val="kk-KZ"/>
        </w:rPr>
        <w:t>Мустафина</w:t>
      </w:r>
      <w:proofErr w:type="spellEnd"/>
      <w:r w:rsidRPr="00813028">
        <w:rPr>
          <w:sz w:val="28"/>
          <w:szCs w:val="28"/>
          <w:lang w:val="kk-KZ"/>
        </w:rPr>
        <w:t xml:space="preserve"> С.С), №8 (</w:t>
      </w:r>
      <w:proofErr w:type="spellStart"/>
      <w:r w:rsidR="002826E8" w:rsidRPr="00813028">
        <w:rPr>
          <w:sz w:val="28"/>
          <w:szCs w:val="28"/>
          <w:lang w:val="kk-KZ"/>
        </w:rPr>
        <w:t>Абильмажинова</w:t>
      </w:r>
      <w:proofErr w:type="spellEnd"/>
      <w:r w:rsidR="002826E8" w:rsidRPr="00813028">
        <w:rPr>
          <w:sz w:val="28"/>
          <w:szCs w:val="28"/>
          <w:lang w:val="kk-KZ"/>
        </w:rPr>
        <w:t xml:space="preserve"> Д.Ж</w:t>
      </w:r>
      <w:r w:rsidRPr="00813028">
        <w:rPr>
          <w:sz w:val="28"/>
          <w:szCs w:val="28"/>
          <w:lang w:val="kk-KZ"/>
        </w:rPr>
        <w:t>), №9 (</w:t>
      </w:r>
      <w:proofErr w:type="spellStart"/>
      <w:r w:rsidRPr="00813028">
        <w:rPr>
          <w:sz w:val="28"/>
          <w:szCs w:val="28"/>
          <w:lang w:val="kk-KZ"/>
        </w:rPr>
        <w:t>Булатбекова</w:t>
      </w:r>
      <w:proofErr w:type="spellEnd"/>
      <w:r w:rsidRPr="00813028">
        <w:rPr>
          <w:sz w:val="28"/>
          <w:szCs w:val="28"/>
          <w:lang w:val="kk-KZ"/>
        </w:rPr>
        <w:t xml:space="preserve"> С.К), №2 (</w:t>
      </w:r>
      <w:proofErr w:type="spellStart"/>
      <w:r w:rsidRPr="00813028">
        <w:rPr>
          <w:sz w:val="28"/>
          <w:szCs w:val="28"/>
          <w:lang w:val="kk-KZ"/>
        </w:rPr>
        <w:t>Байбурина</w:t>
      </w:r>
      <w:proofErr w:type="spellEnd"/>
      <w:r w:rsidRPr="00813028">
        <w:rPr>
          <w:sz w:val="28"/>
          <w:szCs w:val="28"/>
          <w:lang w:val="kk-KZ"/>
        </w:rPr>
        <w:t xml:space="preserve"> А.Н), №7 (Таласпаева Г.Т), №43 (Саркен Р.)</w:t>
      </w:r>
      <w:r w:rsidR="00E17FC8" w:rsidRPr="00813028">
        <w:rPr>
          <w:sz w:val="28"/>
          <w:szCs w:val="28"/>
          <w:lang w:val="kk-KZ"/>
        </w:rPr>
        <w:t xml:space="preserve">, </w:t>
      </w:r>
      <w:proofErr w:type="spellStart"/>
      <w:r w:rsidRPr="00813028">
        <w:rPr>
          <w:sz w:val="28"/>
          <w:szCs w:val="28"/>
          <w:lang w:val="kk-KZ"/>
        </w:rPr>
        <w:t>городской</w:t>
      </w:r>
      <w:proofErr w:type="spellEnd"/>
      <w:r w:rsidRPr="00813028">
        <w:rPr>
          <w:sz w:val="28"/>
          <w:szCs w:val="28"/>
          <w:lang w:val="kk-KZ"/>
        </w:rPr>
        <w:t xml:space="preserve">   </w:t>
      </w:r>
      <w:proofErr w:type="spellStart"/>
      <w:r w:rsidRPr="00813028">
        <w:rPr>
          <w:sz w:val="28"/>
          <w:szCs w:val="28"/>
          <w:lang w:val="kk-KZ"/>
        </w:rPr>
        <w:t>классической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proofErr w:type="spellStart"/>
      <w:r w:rsidRPr="00813028">
        <w:rPr>
          <w:sz w:val="28"/>
          <w:szCs w:val="28"/>
          <w:lang w:val="kk-KZ"/>
        </w:rPr>
        <w:t>гимназией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="00240BBF" w:rsidRPr="00813028">
        <w:rPr>
          <w:sz w:val="28"/>
          <w:szCs w:val="28"/>
          <w:lang w:val="kk-KZ"/>
        </w:rPr>
        <w:t>им</w:t>
      </w:r>
      <w:proofErr w:type="spellEnd"/>
      <w:r w:rsidR="00240BBF" w:rsidRPr="00813028">
        <w:rPr>
          <w:sz w:val="28"/>
          <w:szCs w:val="28"/>
          <w:lang w:val="kk-KZ"/>
        </w:rPr>
        <w:t>. С.</w:t>
      </w:r>
      <w:proofErr w:type="spellStart"/>
      <w:r w:rsidR="00240BBF" w:rsidRPr="00813028">
        <w:rPr>
          <w:sz w:val="28"/>
          <w:szCs w:val="28"/>
          <w:lang w:val="kk-KZ"/>
        </w:rPr>
        <w:t>Шаймерденова</w:t>
      </w:r>
      <w:proofErr w:type="spellEnd"/>
      <w:r w:rsidR="00240BBF" w:rsidRPr="00813028">
        <w:rPr>
          <w:sz w:val="28"/>
          <w:szCs w:val="28"/>
          <w:lang w:val="kk-KZ"/>
        </w:rPr>
        <w:t xml:space="preserve"> </w:t>
      </w:r>
      <w:r w:rsidRPr="00813028">
        <w:rPr>
          <w:sz w:val="28"/>
          <w:szCs w:val="28"/>
          <w:lang w:val="kk-KZ"/>
        </w:rPr>
        <w:t>(</w:t>
      </w:r>
      <w:proofErr w:type="spellStart"/>
      <w:r w:rsidRPr="00813028">
        <w:rPr>
          <w:sz w:val="28"/>
          <w:szCs w:val="28"/>
          <w:lang w:val="kk-KZ"/>
        </w:rPr>
        <w:t>Муканова</w:t>
      </w:r>
      <w:proofErr w:type="spellEnd"/>
      <w:r w:rsidRPr="00813028">
        <w:rPr>
          <w:sz w:val="28"/>
          <w:szCs w:val="28"/>
          <w:lang w:val="kk-KZ"/>
        </w:rPr>
        <w:t xml:space="preserve"> К.А), </w:t>
      </w:r>
      <w:proofErr w:type="spellStart"/>
      <w:r w:rsidRPr="00813028">
        <w:rPr>
          <w:sz w:val="28"/>
          <w:szCs w:val="28"/>
          <w:lang w:val="kk-KZ"/>
        </w:rPr>
        <w:t>казахской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школой-гимназией</w:t>
      </w:r>
      <w:proofErr w:type="spellEnd"/>
      <w:r w:rsidRPr="00813028">
        <w:rPr>
          <w:sz w:val="28"/>
          <w:szCs w:val="28"/>
          <w:lang w:val="kk-KZ"/>
        </w:rPr>
        <w:t xml:space="preserve"> (</w:t>
      </w:r>
      <w:r w:rsidR="00A45A4D" w:rsidRPr="00813028">
        <w:rPr>
          <w:sz w:val="28"/>
          <w:szCs w:val="28"/>
          <w:lang w:val="kk-KZ"/>
        </w:rPr>
        <w:t xml:space="preserve">Бұлбұл </w:t>
      </w:r>
      <w:proofErr w:type="spellStart"/>
      <w:r w:rsidR="00A45A4D" w:rsidRPr="00813028">
        <w:rPr>
          <w:sz w:val="28"/>
          <w:szCs w:val="28"/>
          <w:lang w:val="kk-KZ"/>
        </w:rPr>
        <w:t>Ахмадиқызы</w:t>
      </w:r>
      <w:proofErr w:type="spellEnd"/>
      <w:r w:rsidRPr="00813028">
        <w:rPr>
          <w:sz w:val="28"/>
          <w:szCs w:val="28"/>
          <w:lang w:val="kk-KZ"/>
        </w:rPr>
        <w:t xml:space="preserve">),   а </w:t>
      </w:r>
      <w:proofErr w:type="spellStart"/>
      <w:r w:rsidRPr="00813028">
        <w:rPr>
          <w:sz w:val="28"/>
          <w:szCs w:val="28"/>
          <w:lang w:val="kk-KZ"/>
        </w:rPr>
        <w:t>также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="00A45A4D" w:rsidRPr="00813028">
        <w:rPr>
          <w:sz w:val="28"/>
          <w:szCs w:val="28"/>
          <w:lang w:val="kk-KZ"/>
        </w:rPr>
        <w:t>д/с</w:t>
      </w:r>
      <w:proofErr w:type="spellEnd"/>
      <w:r w:rsidR="00A45A4D" w:rsidRPr="00813028">
        <w:rPr>
          <w:sz w:val="28"/>
          <w:szCs w:val="28"/>
          <w:lang w:val="kk-KZ"/>
        </w:rPr>
        <w:t xml:space="preserve"> «</w:t>
      </w:r>
      <w:proofErr w:type="spellStart"/>
      <w:r w:rsidR="00A45A4D" w:rsidRPr="00813028">
        <w:rPr>
          <w:sz w:val="28"/>
          <w:szCs w:val="28"/>
          <w:lang w:val="kk-KZ"/>
        </w:rPr>
        <w:t>Айголек</w:t>
      </w:r>
      <w:proofErr w:type="spellEnd"/>
      <w:r w:rsidR="00A45A4D" w:rsidRPr="00813028">
        <w:rPr>
          <w:sz w:val="28"/>
          <w:szCs w:val="28"/>
          <w:lang w:val="kk-KZ"/>
        </w:rPr>
        <w:t>» (</w:t>
      </w:r>
      <w:proofErr w:type="spellStart"/>
      <w:r w:rsidR="00A45A4D" w:rsidRPr="00813028">
        <w:rPr>
          <w:sz w:val="28"/>
          <w:szCs w:val="28"/>
          <w:lang w:val="kk-KZ"/>
        </w:rPr>
        <w:t>Жумагулова</w:t>
      </w:r>
      <w:proofErr w:type="spellEnd"/>
      <w:r w:rsidR="00A45A4D" w:rsidRPr="00813028">
        <w:rPr>
          <w:sz w:val="28"/>
          <w:szCs w:val="28"/>
          <w:lang w:val="kk-KZ"/>
        </w:rPr>
        <w:t xml:space="preserve"> Л.М), </w:t>
      </w:r>
      <w:proofErr w:type="spellStart"/>
      <w:r w:rsidR="00A45A4D" w:rsidRPr="00813028">
        <w:rPr>
          <w:sz w:val="28"/>
          <w:szCs w:val="28"/>
          <w:lang w:val="kk-KZ"/>
        </w:rPr>
        <w:t>я-с</w:t>
      </w:r>
      <w:proofErr w:type="spellEnd"/>
      <w:r w:rsidR="00A45A4D" w:rsidRPr="00813028">
        <w:rPr>
          <w:sz w:val="28"/>
          <w:szCs w:val="28"/>
          <w:lang w:val="kk-KZ"/>
        </w:rPr>
        <w:t xml:space="preserve"> «Ақ </w:t>
      </w:r>
      <w:proofErr w:type="spellStart"/>
      <w:r w:rsidR="00A45A4D" w:rsidRPr="00813028">
        <w:rPr>
          <w:sz w:val="28"/>
          <w:szCs w:val="28"/>
          <w:lang w:val="kk-KZ"/>
        </w:rPr>
        <w:t>көгершин</w:t>
      </w:r>
      <w:proofErr w:type="spellEnd"/>
      <w:r w:rsidR="00A45A4D" w:rsidRPr="00813028">
        <w:rPr>
          <w:sz w:val="28"/>
          <w:szCs w:val="28"/>
          <w:lang w:val="kk-KZ"/>
        </w:rPr>
        <w:t>» (Ахметова А.С),</w:t>
      </w:r>
      <w:r w:rsidR="00B93FF6" w:rsidRPr="00813028">
        <w:rPr>
          <w:sz w:val="28"/>
          <w:szCs w:val="28"/>
          <w:lang w:val="kk-KZ"/>
        </w:rPr>
        <w:t xml:space="preserve"> </w:t>
      </w:r>
      <w:proofErr w:type="spellStart"/>
      <w:r w:rsidR="00B93FF6" w:rsidRPr="00813028">
        <w:rPr>
          <w:sz w:val="28"/>
          <w:szCs w:val="28"/>
          <w:lang w:val="kk-KZ"/>
        </w:rPr>
        <w:t>д/с</w:t>
      </w:r>
      <w:proofErr w:type="spellEnd"/>
      <w:r w:rsidR="00B93FF6" w:rsidRPr="00813028">
        <w:rPr>
          <w:sz w:val="28"/>
          <w:szCs w:val="28"/>
          <w:lang w:val="kk-KZ"/>
        </w:rPr>
        <w:t xml:space="preserve"> «</w:t>
      </w:r>
      <w:proofErr w:type="spellStart"/>
      <w:r w:rsidR="00B93FF6" w:rsidRPr="00813028">
        <w:rPr>
          <w:sz w:val="28"/>
          <w:szCs w:val="28"/>
          <w:lang w:val="kk-KZ"/>
        </w:rPr>
        <w:t>Ивушка</w:t>
      </w:r>
      <w:proofErr w:type="spellEnd"/>
      <w:r w:rsidR="00B93FF6" w:rsidRPr="00813028">
        <w:rPr>
          <w:sz w:val="28"/>
          <w:szCs w:val="28"/>
          <w:lang w:val="kk-KZ"/>
        </w:rPr>
        <w:t xml:space="preserve">» (Дайрабаева Т.К) , </w:t>
      </w:r>
      <w:proofErr w:type="spellStart"/>
      <w:r w:rsidR="00B93FF6" w:rsidRPr="00813028">
        <w:rPr>
          <w:sz w:val="28"/>
          <w:szCs w:val="28"/>
          <w:lang w:val="kk-KZ"/>
        </w:rPr>
        <w:t>я/с</w:t>
      </w:r>
      <w:proofErr w:type="spellEnd"/>
      <w:r w:rsidR="00B93FF6" w:rsidRPr="00813028">
        <w:rPr>
          <w:sz w:val="28"/>
          <w:szCs w:val="28"/>
          <w:lang w:val="kk-KZ"/>
        </w:rPr>
        <w:t xml:space="preserve"> «Арай» (</w:t>
      </w:r>
      <w:proofErr w:type="spellStart"/>
      <w:r w:rsidR="00B93FF6" w:rsidRPr="00813028">
        <w:rPr>
          <w:sz w:val="28"/>
          <w:szCs w:val="28"/>
          <w:lang w:val="kk-KZ"/>
        </w:rPr>
        <w:t>Галимова</w:t>
      </w:r>
      <w:proofErr w:type="spellEnd"/>
      <w:r w:rsidR="00B93FF6" w:rsidRPr="00813028">
        <w:rPr>
          <w:sz w:val="28"/>
          <w:szCs w:val="28"/>
          <w:lang w:val="kk-KZ"/>
        </w:rPr>
        <w:t xml:space="preserve"> З.Б), </w:t>
      </w:r>
      <w:proofErr w:type="spellStart"/>
      <w:r w:rsidRPr="00813028">
        <w:rPr>
          <w:sz w:val="28"/>
          <w:szCs w:val="28"/>
          <w:lang w:val="kk-KZ"/>
        </w:rPr>
        <w:t>д/с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r w:rsidR="00E17FC8" w:rsidRPr="00813028">
        <w:rPr>
          <w:sz w:val="28"/>
          <w:szCs w:val="28"/>
          <w:lang w:val="kk-KZ"/>
        </w:rPr>
        <w:t>«</w:t>
      </w:r>
      <w:proofErr w:type="spellStart"/>
      <w:r w:rsidR="00E17FC8" w:rsidRPr="00813028">
        <w:rPr>
          <w:sz w:val="28"/>
          <w:szCs w:val="28"/>
          <w:lang w:val="kk-KZ"/>
        </w:rPr>
        <w:t>Нурбобек</w:t>
      </w:r>
      <w:proofErr w:type="spellEnd"/>
      <w:r w:rsidR="00E17FC8" w:rsidRPr="00813028">
        <w:rPr>
          <w:sz w:val="28"/>
          <w:szCs w:val="28"/>
          <w:lang w:val="kk-KZ"/>
        </w:rPr>
        <w:t>» (</w:t>
      </w:r>
      <w:proofErr w:type="spellStart"/>
      <w:r w:rsidR="00E17FC8" w:rsidRPr="00813028">
        <w:rPr>
          <w:sz w:val="28"/>
          <w:szCs w:val="28"/>
          <w:lang w:val="kk-KZ"/>
        </w:rPr>
        <w:t>Осипова</w:t>
      </w:r>
      <w:proofErr w:type="spellEnd"/>
      <w:r w:rsidR="00E17FC8" w:rsidRPr="00813028">
        <w:rPr>
          <w:sz w:val="28"/>
          <w:szCs w:val="28"/>
          <w:lang w:val="kk-KZ"/>
        </w:rPr>
        <w:t xml:space="preserve"> О.Г), </w:t>
      </w:r>
      <w:r w:rsidRPr="00813028">
        <w:rPr>
          <w:sz w:val="28"/>
          <w:szCs w:val="28"/>
          <w:lang w:val="kk-KZ"/>
        </w:rPr>
        <w:t>«</w:t>
      </w:r>
      <w:proofErr w:type="spellStart"/>
      <w:r w:rsidRPr="00813028">
        <w:rPr>
          <w:sz w:val="28"/>
          <w:szCs w:val="28"/>
          <w:lang w:val="kk-KZ"/>
        </w:rPr>
        <w:t>Айголек</w:t>
      </w:r>
      <w:proofErr w:type="spellEnd"/>
      <w:r w:rsidRPr="00813028">
        <w:rPr>
          <w:sz w:val="28"/>
          <w:szCs w:val="28"/>
          <w:lang w:val="kk-KZ"/>
        </w:rPr>
        <w:t>» (</w:t>
      </w:r>
      <w:proofErr w:type="spellStart"/>
      <w:r w:rsidR="009112C9" w:rsidRPr="00813028">
        <w:rPr>
          <w:sz w:val="28"/>
          <w:szCs w:val="28"/>
          <w:lang w:val="kk-KZ"/>
        </w:rPr>
        <w:t>Жумагулова</w:t>
      </w:r>
      <w:proofErr w:type="spellEnd"/>
      <w:r w:rsidR="009112C9" w:rsidRPr="00813028">
        <w:rPr>
          <w:sz w:val="28"/>
          <w:szCs w:val="28"/>
          <w:lang w:val="kk-KZ"/>
        </w:rPr>
        <w:t xml:space="preserve"> Л.М</w:t>
      </w:r>
      <w:r w:rsidRPr="00813028">
        <w:rPr>
          <w:sz w:val="28"/>
          <w:szCs w:val="28"/>
          <w:lang w:val="kk-KZ"/>
        </w:rPr>
        <w:t xml:space="preserve">), «Сауле» </w:t>
      </w:r>
      <w:bookmarkStart w:id="0" w:name="_GoBack"/>
      <w:bookmarkEnd w:id="0"/>
      <w:r w:rsidRPr="00EA2B24">
        <w:rPr>
          <w:sz w:val="28"/>
          <w:szCs w:val="28"/>
          <w:lang w:val="kk-KZ"/>
        </w:rPr>
        <w:t>(</w:t>
      </w:r>
      <w:proofErr w:type="spellStart"/>
      <w:r w:rsidRPr="00EA2B24">
        <w:rPr>
          <w:sz w:val="28"/>
          <w:szCs w:val="28"/>
          <w:lang w:val="kk-KZ"/>
        </w:rPr>
        <w:t>Скрипко</w:t>
      </w:r>
      <w:proofErr w:type="spellEnd"/>
      <w:r w:rsidRPr="00813028">
        <w:rPr>
          <w:sz w:val="28"/>
          <w:szCs w:val="28"/>
          <w:lang w:val="kk-KZ"/>
        </w:rPr>
        <w:t xml:space="preserve"> Э.Е),  «</w:t>
      </w:r>
      <w:proofErr w:type="spellStart"/>
      <w:r w:rsidRPr="00813028">
        <w:rPr>
          <w:sz w:val="28"/>
          <w:szCs w:val="28"/>
          <w:lang w:val="kk-KZ"/>
        </w:rPr>
        <w:t>Росинка</w:t>
      </w:r>
      <w:proofErr w:type="spellEnd"/>
      <w:r w:rsidRPr="00813028">
        <w:rPr>
          <w:sz w:val="28"/>
          <w:szCs w:val="28"/>
          <w:lang w:val="kk-KZ"/>
        </w:rPr>
        <w:t>» (</w:t>
      </w:r>
      <w:proofErr w:type="spellStart"/>
      <w:r w:rsidRPr="00813028">
        <w:rPr>
          <w:sz w:val="28"/>
          <w:szCs w:val="28"/>
          <w:lang w:val="kk-KZ"/>
        </w:rPr>
        <w:t>Борисова</w:t>
      </w:r>
      <w:proofErr w:type="spellEnd"/>
      <w:r w:rsidRPr="00813028">
        <w:rPr>
          <w:sz w:val="28"/>
          <w:szCs w:val="28"/>
          <w:lang w:val="kk-KZ"/>
        </w:rPr>
        <w:t xml:space="preserve"> Т.А), «Салтанат» (Нәсілова А.К), «Петушок» (Кульжанова А.Б), «Арман» (Булатова Г.М), «Акбота» (Сеитова А.Т), «Балдаурен» (Казиканова Р.К), «Аленушка» (Зайцева Л.А), «Гулливер» (Козлова Е.А), «Алтын бесик» (Дарбаева М.Т), «Балауса» (Мусина Б.Н), </w:t>
      </w:r>
      <w:r w:rsidR="00E17FC8" w:rsidRPr="00813028">
        <w:rPr>
          <w:sz w:val="28"/>
          <w:szCs w:val="28"/>
          <w:lang w:val="kk-KZ"/>
        </w:rPr>
        <w:t xml:space="preserve">«Солнышко» (Артеменко М.В), «Ласточка» (Власова Е.Г), </w:t>
      </w:r>
      <w:r w:rsidRPr="00813028">
        <w:rPr>
          <w:sz w:val="28"/>
          <w:szCs w:val="28"/>
          <w:lang w:val="kk-KZ"/>
        </w:rPr>
        <w:t xml:space="preserve">«Ашык аспан» (Мацкевич Н.А), </w:t>
      </w:r>
      <w:r w:rsidR="00E17FC8" w:rsidRPr="00813028">
        <w:rPr>
          <w:sz w:val="28"/>
          <w:szCs w:val="28"/>
          <w:lang w:val="kk-KZ"/>
        </w:rPr>
        <w:t>«Искорка» (Полищук)</w:t>
      </w:r>
      <w:r w:rsidRPr="00813028">
        <w:rPr>
          <w:sz w:val="28"/>
          <w:szCs w:val="28"/>
          <w:lang w:val="kk-KZ"/>
        </w:rPr>
        <w:t>.  Данное количество учебно-воспитательных заведений позволяет 100%-но  обеспечить местом практики всех учащихся</w:t>
      </w:r>
    </w:p>
    <w:p w:rsidR="00177947" w:rsidRPr="00813028" w:rsidRDefault="00177947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>Содержание производственной практики студентов, её педагогическое, организационно-управленческое сопровождение, научно-методическое обеспечение в колледже являются важными факторами повышения качества профессиональной подготовки специалистов.</w:t>
      </w:r>
    </w:p>
    <w:p w:rsidR="00177947" w:rsidRPr="00813028" w:rsidRDefault="00177947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 xml:space="preserve">Общий объем времени на проведение педагогической практики определяется рабочей программой каждого вида практики с учетом рабочего </w:t>
      </w:r>
      <w:r w:rsidRPr="00813028">
        <w:rPr>
          <w:sz w:val="28"/>
          <w:szCs w:val="28"/>
          <w:lang w:val="kk-KZ"/>
        </w:rPr>
        <w:lastRenderedPageBreak/>
        <w:t>учебного плана. Содержательный блок каждого вида практики определяется в рабочей программе.</w:t>
      </w:r>
    </w:p>
    <w:p w:rsidR="000B0E45" w:rsidRPr="00813028" w:rsidRDefault="000B0E45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>Основываясь на нормативных документах, с учетом предложений и замечаний работодателей, анализа отзывов о работе студентов-практикантов в педагогическом колледже разработаны программы по  всем видам практики для всех специальностей. Все рабочие программы утверждены социальными партнерами.</w:t>
      </w:r>
    </w:p>
    <w:p w:rsidR="000B0E45" w:rsidRPr="00813028" w:rsidRDefault="000B0E45" w:rsidP="00D03DDA">
      <w:pPr>
        <w:ind w:left="-360" w:firstLine="708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 xml:space="preserve">К руководству практикой и составлению рабочих программ по практике были привлечены опытные педагоги школ и дошкольных учреждений: Назарова А.К, Крупская Е.А, Эминова С.Н, Малхасян Т.В, , Бортникова Е.В, Власова Е.Г, Насилова А.К, Козлова Е.А,  Шамганова Г.А, Баймухаметова Г.Т, Дарбаева М.Т,  которые  осуществляя на местах руководство практикой, оказывали методическую помощь практикантам. </w:t>
      </w:r>
    </w:p>
    <w:p w:rsidR="00177947" w:rsidRPr="00813028" w:rsidRDefault="00177947" w:rsidP="00D03DDA">
      <w:pPr>
        <w:ind w:left="-360" w:firstLine="708"/>
        <w:jc w:val="both"/>
        <w:rPr>
          <w:sz w:val="28"/>
          <w:szCs w:val="28"/>
          <w:lang w:val="kk-KZ"/>
        </w:rPr>
      </w:pPr>
      <w:proofErr w:type="spellStart"/>
      <w:r w:rsidRPr="00813028">
        <w:rPr>
          <w:sz w:val="28"/>
          <w:szCs w:val="28"/>
          <w:lang w:val="kk-KZ"/>
        </w:rPr>
        <w:t>Основная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цель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учебной</w:t>
      </w:r>
      <w:proofErr w:type="spellEnd"/>
      <w:r w:rsidRPr="00813028">
        <w:rPr>
          <w:sz w:val="28"/>
          <w:szCs w:val="28"/>
          <w:lang w:val="kk-KZ"/>
        </w:rPr>
        <w:t xml:space="preserve"> и </w:t>
      </w:r>
      <w:proofErr w:type="spellStart"/>
      <w:r w:rsidR="009112C9" w:rsidRPr="00813028">
        <w:rPr>
          <w:sz w:val="28"/>
          <w:szCs w:val="28"/>
          <w:lang w:val="kk-KZ"/>
        </w:rPr>
        <w:t>педагогической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практики</w:t>
      </w:r>
      <w:proofErr w:type="spellEnd"/>
      <w:r w:rsidRPr="00813028">
        <w:rPr>
          <w:sz w:val="28"/>
          <w:szCs w:val="28"/>
          <w:lang w:val="kk-KZ"/>
        </w:rPr>
        <w:t xml:space="preserve"> - </w:t>
      </w:r>
      <w:proofErr w:type="spellStart"/>
      <w:r w:rsidRPr="00813028">
        <w:rPr>
          <w:sz w:val="28"/>
          <w:szCs w:val="28"/>
          <w:lang w:val="kk-KZ"/>
        </w:rPr>
        <w:t>закрепление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теоретических</w:t>
      </w:r>
      <w:proofErr w:type="spellEnd"/>
      <w:r w:rsidRPr="00813028">
        <w:rPr>
          <w:sz w:val="28"/>
          <w:szCs w:val="28"/>
          <w:lang w:val="kk-KZ"/>
        </w:rPr>
        <w:t xml:space="preserve"> и </w:t>
      </w:r>
      <w:proofErr w:type="spellStart"/>
      <w:r w:rsidRPr="00813028">
        <w:rPr>
          <w:sz w:val="28"/>
          <w:szCs w:val="28"/>
          <w:lang w:val="kk-KZ"/>
        </w:rPr>
        <w:t>методических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знаний</w:t>
      </w:r>
      <w:proofErr w:type="spellEnd"/>
      <w:r w:rsidRPr="00813028">
        <w:rPr>
          <w:sz w:val="28"/>
          <w:szCs w:val="28"/>
          <w:lang w:val="kk-KZ"/>
        </w:rPr>
        <w:t xml:space="preserve">, </w:t>
      </w:r>
      <w:proofErr w:type="spellStart"/>
      <w:r w:rsidRPr="00813028">
        <w:rPr>
          <w:sz w:val="28"/>
          <w:szCs w:val="28"/>
          <w:lang w:val="kk-KZ"/>
        </w:rPr>
        <w:t>полученных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студентами</w:t>
      </w:r>
      <w:proofErr w:type="spellEnd"/>
      <w:r w:rsidRPr="00813028">
        <w:rPr>
          <w:sz w:val="28"/>
          <w:szCs w:val="28"/>
          <w:lang w:val="kk-KZ"/>
        </w:rPr>
        <w:t xml:space="preserve"> в процессе аудиторных занятий и ориентация на достижение общей цели образования - повышение качества обучения в колледже.</w:t>
      </w:r>
    </w:p>
    <w:p w:rsidR="00704397" w:rsidRPr="00813028" w:rsidRDefault="00177947" w:rsidP="00D03DDA">
      <w:pPr>
        <w:ind w:left="-426" w:firstLine="426"/>
        <w:jc w:val="both"/>
        <w:rPr>
          <w:rFonts w:eastAsiaTheme="minorHAnsi"/>
          <w:sz w:val="28"/>
          <w:szCs w:val="28"/>
          <w:lang w:val="kk-KZ" w:eastAsia="en-US"/>
        </w:rPr>
      </w:pPr>
      <w:r w:rsidRPr="00813028">
        <w:rPr>
          <w:b/>
          <w:sz w:val="28"/>
          <w:szCs w:val="28"/>
          <w:lang w:val="kk-KZ"/>
        </w:rPr>
        <w:t xml:space="preserve">     </w:t>
      </w:r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В  1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семестре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2015-2016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уч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>.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года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студентами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педагогических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специальностей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были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пройдены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следующие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виды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практик: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введение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в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педагогическую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деятельность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, технология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внеклассной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работы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, </w:t>
      </w:r>
      <w:proofErr w:type="spellStart"/>
      <w:r w:rsidR="00704397" w:rsidRPr="00813028">
        <w:rPr>
          <w:rFonts w:eastAsiaTheme="minorHAnsi"/>
          <w:sz w:val="28"/>
          <w:szCs w:val="28"/>
          <w:lang w:val="kk-KZ" w:eastAsia="en-US"/>
        </w:rPr>
        <w:t>пробная</w:t>
      </w:r>
      <w:proofErr w:type="spellEnd"/>
      <w:r w:rsidR="00704397" w:rsidRPr="00813028">
        <w:rPr>
          <w:rFonts w:eastAsiaTheme="minorHAnsi"/>
          <w:sz w:val="28"/>
          <w:szCs w:val="28"/>
          <w:lang w:val="kk-KZ" w:eastAsia="en-US"/>
        </w:rPr>
        <w:t xml:space="preserve"> практика. </w:t>
      </w:r>
    </w:p>
    <w:p w:rsidR="009A03FD" w:rsidRPr="00813028" w:rsidRDefault="00704397" w:rsidP="00D03DDA">
      <w:pPr>
        <w:spacing w:after="160"/>
        <w:ind w:left="-426" w:firstLine="426"/>
        <w:jc w:val="both"/>
        <w:rPr>
          <w:rFonts w:eastAsiaTheme="minorHAnsi"/>
          <w:sz w:val="28"/>
          <w:szCs w:val="28"/>
          <w:lang w:val="kk-KZ" w:eastAsia="en-US"/>
        </w:rPr>
      </w:pPr>
      <w:r w:rsidRPr="00813028">
        <w:rPr>
          <w:rFonts w:eastAsiaTheme="minorHAnsi"/>
          <w:sz w:val="28"/>
          <w:szCs w:val="28"/>
          <w:lang w:val="kk-KZ" w:eastAsia="en-US"/>
        </w:rPr>
        <w:t xml:space="preserve">   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9A03FD" w:rsidRPr="00813028">
        <w:rPr>
          <w:rFonts w:eastAsiaTheme="minorHAnsi"/>
          <w:sz w:val="28"/>
          <w:szCs w:val="28"/>
          <w:lang w:val="kk-KZ" w:eastAsia="en-US"/>
        </w:rPr>
        <w:t>Пробную</w:t>
      </w:r>
      <w:proofErr w:type="spellEnd"/>
      <w:r w:rsidR="009A03FD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9A03FD" w:rsidRPr="00813028">
        <w:rPr>
          <w:rFonts w:eastAsiaTheme="minorHAnsi"/>
          <w:sz w:val="28"/>
          <w:szCs w:val="28"/>
          <w:lang w:val="kk-KZ" w:eastAsia="en-US"/>
        </w:rPr>
        <w:t>практику</w:t>
      </w:r>
      <w:proofErr w:type="spellEnd"/>
      <w:r w:rsidR="009A03FD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9A03FD" w:rsidRPr="00813028">
        <w:rPr>
          <w:rFonts w:eastAsiaTheme="minorHAnsi"/>
          <w:sz w:val="28"/>
          <w:szCs w:val="28"/>
          <w:lang w:val="kk-KZ" w:eastAsia="en-US"/>
        </w:rPr>
        <w:t>прошли</w:t>
      </w:r>
      <w:proofErr w:type="spellEnd"/>
      <w:r w:rsidR="009A03FD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594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чел</w:t>
      </w:r>
      <w:r w:rsidR="009A03FD" w:rsidRPr="00813028">
        <w:rPr>
          <w:rFonts w:eastAsiaTheme="minorHAnsi"/>
          <w:sz w:val="28"/>
          <w:szCs w:val="28"/>
          <w:lang w:val="kk-KZ" w:eastAsia="en-US"/>
        </w:rPr>
        <w:t>овека</w:t>
      </w:r>
      <w:proofErr w:type="spellEnd"/>
      <w:r w:rsidR="009A03FD" w:rsidRPr="00813028">
        <w:rPr>
          <w:rFonts w:eastAsiaTheme="minorHAnsi"/>
          <w:sz w:val="28"/>
          <w:szCs w:val="28"/>
          <w:lang w:val="kk-KZ" w:eastAsia="en-US"/>
        </w:rPr>
        <w:t>.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Качество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пробной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практики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составило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 94</w:t>
      </w:r>
      <w:r w:rsidRPr="00813028">
        <w:rPr>
          <w:rFonts w:eastAsiaTheme="minorHAnsi"/>
          <w:sz w:val="28"/>
          <w:szCs w:val="28"/>
          <w:lang w:eastAsia="en-US"/>
        </w:rPr>
        <w:t xml:space="preserve">% , что по сравнению с первым семестром прошлого года выше на 2 %. </w:t>
      </w:r>
      <w:r w:rsidR="00ED2B7E" w:rsidRPr="00813028">
        <w:rPr>
          <w:rFonts w:eastAsiaTheme="minorHAnsi"/>
          <w:sz w:val="28"/>
          <w:szCs w:val="28"/>
          <w:lang w:val="kk-KZ" w:eastAsia="en-US"/>
        </w:rPr>
        <w:t>(</w:t>
      </w:r>
      <w:proofErr w:type="spellStart"/>
      <w:r w:rsidR="00ED2B7E" w:rsidRPr="00813028">
        <w:rPr>
          <w:rFonts w:eastAsiaTheme="minorHAnsi"/>
          <w:sz w:val="28"/>
          <w:szCs w:val="28"/>
          <w:lang w:val="kk-KZ" w:eastAsia="en-US"/>
        </w:rPr>
        <w:t>рис</w:t>
      </w:r>
      <w:proofErr w:type="spellEnd"/>
      <w:r w:rsidR="00ED2B7E" w:rsidRPr="00813028">
        <w:rPr>
          <w:rFonts w:eastAsiaTheme="minorHAnsi"/>
          <w:sz w:val="28"/>
          <w:szCs w:val="28"/>
          <w:lang w:val="kk-KZ" w:eastAsia="en-US"/>
        </w:rPr>
        <w:t xml:space="preserve"> 1)</w:t>
      </w:r>
    </w:p>
    <w:p w:rsidR="009112C9" w:rsidRPr="00813028" w:rsidRDefault="009112C9" w:rsidP="00D03DDA">
      <w:pPr>
        <w:jc w:val="both"/>
        <w:rPr>
          <w:b/>
          <w:sz w:val="28"/>
          <w:szCs w:val="28"/>
          <w:lang w:val="kk-KZ"/>
        </w:rPr>
      </w:pPr>
      <w:proofErr w:type="spellStart"/>
      <w:r w:rsidRPr="00813028">
        <w:rPr>
          <w:b/>
          <w:sz w:val="28"/>
          <w:szCs w:val="28"/>
          <w:lang w:val="kk-KZ"/>
        </w:rPr>
        <w:t>Рисунок</w:t>
      </w:r>
      <w:proofErr w:type="spellEnd"/>
      <w:r w:rsidRPr="00813028">
        <w:rPr>
          <w:b/>
          <w:sz w:val="28"/>
          <w:szCs w:val="28"/>
          <w:lang w:val="kk-KZ"/>
        </w:rPr>
        <w:t xml:space="preserve"> 1. Мониторинг </w:t>
      </w:r>
      <w:proofErr w:type="spellStart"/>
      <w:r w:rsidRPr="00813028">
        <w:rPr>
          <w:b/>
          <w:sz w:val="28"/>
          <w:szCs w:val="28"/>
          <w:lang w:val="kk-KZ"/>
        </w:rPr>
        <w:t>качества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пробной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практики</w:t>
      </w:r>
      <w:proofErr w:type="spellEnd"/>
      <w:r w:rsidRPr="00813028">
        <w:rPr>
          <w:b/>
          <w:sz w:val="28"/>
          <w:szCs w:val="28"/>
          <w:lang w:val="kk-KZ"/>
        </w:rPr>
        <w:t xml:space="preserve"> 1 </w:t>
      </w:r>
      <w:proofErr w:type="spellStart"/>
      <w:r w:rsidRPr="00813028">
        <w:rPr>
          <w:b/>
          <w:sz w:val="28"/>
          <w:szCs w:val="28"/>
          <w:lang w:val="kk-KZ"/>
        </w:rPr>
        <w:t>семестра</w:t>
      </w:r>
      <w:proofErr w:type="spellEnd"/>
    </w:p>
    <w:p w:rsidR="009112C9" w:rsidRPr="00813028" w:rsidRDefault="009112C9" w:rsidP="00D03DDA">
      <w:pPr>
        <w:jc w:val="both"/>
        <w:rPr>
          <w:b/>
          <w:sz w:val="28"/>
          <w:szCs w:val="28"/>
          <w:lang w:val="kk-KZ"/>
        </w:rPr>
      </w:pPr>
    </w:p>
    <w:p w:rsidR="009112C9" w:rsidRPr="00813028" w:rsidRDefault="009112C9" w:rsidP="00D03DDA">
      <w:pPr>
        <w:spacing w:after="160"/>
        <w:jc w:val="both"/>
        <w:rPr>
          <w:rFonts w:eastAsiaTheme="minorHAnsi"/>
          <w:sz w:val="28"/>
          <w:szCs w:val="28"/>
          <w:lang w:val="kk-KZ" w:eastAsia="en-US"/>
        </w:rPr>
      </w:pPr>
    </w:p>
    <w:p w:rsidR="009A03FD" w:rsidRPr="00813028" w:rsidRDefault="009A03FD" w:rsidP="00D03DDA">
      <w:pPr>
        <w:spacing w:after="160"/>
        <w:jc w:val="both"/>
        <w:rPr>
          <w:rFonts w:eastAsiaTheme="minorHAnsi"/>
          <w:sz w:val="28"/>
          <w:szCs w:val="28"/>
          <w:lang w:eastAsia="en-US"/>
        </w:rPr>
      </w:pPr>
      <w:r w:rsidRPr="00813028">
        <w:rPr>
          <w:noProof/>
          <w:sz w:val="28"/>
          <w:szCs w:val="28"/>
        </w:rPr>
        <w:drawing>
          <wp:inline distT="0" distB="0" distL="0" distR="0" wp14:anchorId="62EEE13B" wp14:editId="014388BA">
            <wp:extent cx="58293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04397" w:rsidRPr="00813028" w:rsidRDefault="009112C9" w:rsidP="00D03DDA">
      <w:pPr>
        <w:spacing w:after="160"/>
        <w:jc w:val="both"/>
        <w:rPr>
          <w:rFonts w:eastAsiaTheme="minorHAnsi"/>
          <w:sz w:val="28"/>
          <w:szCs w:val="28"/>
          <w:lang w:eastAsia="en-US"/>
        </w:rPr>
      </w:pPr>
      <w:r w:rsidRPr="00813028">
        <w:rPr>
          <w:rFonts w:eastAsiaTheme="minorHAnsi"/>
          <w:sz w:val="28"/>
          <w:szCs w:val="28"/>
          <w:lang w:eastAsia="en-US"/>
        </w:rPr>
        <w:t xml:space="preserve">Сравнительный анализ результатов в </w:t>
      </w:r>
      <w:proofErr w:type="gramStart"/>
      <w:r w:rsidRPr="00813028">
        <w:rPr>
          <w:rFonts w:eastAsiaTheme="minorHAnsi"/>
          <w:sz w:val="28"/>
          <w:szCs w:val="28"/>
          <w:lang w:eastAsia="en-US"/>
        </w:rPr>
        <w:t>разрезе</w:t>
      </w:r>
      <w:r w:rsidR="00704397" w:rsidRPr="00813028">
        <w:rPr>
          <w:rFonts w:eastAsiaTheme="minorHAnsi"/>
          <w:sz w:val="28"/>
          <w:szCs w:val="28"/>
          <w:lang w:eastAsia="en-US"/>
        </w:rPr>
        <w:t xml:space="preserve">  отделений</w:t>
      </w:r>
      <w:proofErr w:type="gramEnd"/>
      <w:r w:rsidR="00704397" w:rsidRPr="00813028">
        <w:rPr>
          <w:rFonts w:eastAsiaTheme="minorHAnsi"/>
          <w:sz w:val="28"/>
          <w:szCs w:val="28"/>
          <w:lang w:eastAsia="en-US"/>
        </w:rPr>
        <w:t xml:space="preserve"> </w:t>
      </w:r>
      <w:r w:rsidRPr="00813028">
        <w:rPr>
          <w:rFonts w:eastAsiaTheme="minorHAnsi"/>
          <w:sz w:val="28"/>
          <w:szCs w:val="28"/>
          <w:lang w:eastAsia="en-US"/>
        </w:rPr>
        <w:t>показал</w:t>
      </w:r>
      <w:r w:rsidR="00704397" w:rsidRPr="00813028">
        <w:rPr>
          <w:rFonts w:eastAsiaTheme="minorHAnsi"/>
          <w:sz w:val="28"/>
          <w:szCs w:val="28"/>
          <w:lang w:eastAsia="en-US"/>
        </w:rPr>
        <w:t xml:space="preserve"> повышение качества на 5% на отделении с русским языком обучения и </w:t>
      </w:r>
      <w:r w:rsidRPr="00813028">
        <w:rPr>
          <w:rFonts w:eastAsiaTheme="minorHAnsi"/>
          <w:sz w:val="28"/>
          <w:szCs w:val="28"/>
          <w:lang w:eastAsia="en-US"/>
        </w:rPr>
        <w:t xml:space="preserve">небольшое </w:t>
      </w:r>
      <w:r w:rsidR="00704397" w:rsidRPr="00813028">
        <w:rPr>
          <w:rFonts w:eastAsiaTheme="minorHAnsi"/>
          <w:sz w:val="28"/>
          <w:szCs w:val="28"/>
          <w:lang w:eastAsia="en-US"/>
        </w:rPr>
        <w:t xml:space="preserve">снижение на </w:t>
      </w:r>
      <w:r w:rsidRPr="00813028">
        <w:rPr>
          <w:rFonts w:eastAsiaTheme="minorHAnsi"/>
          <w:sz w:val="28"/>
          <w:szCs w:val="28"/>
          <w:lang w:eastAsia="en-US"/>
        </w:rPr>
        <w:t>2,8</w:t>
      </w:r>
      <w:r w:rsidR="00704397" w:rsidRPr="00813028">
        <w:rPr>
          <w:rFonts w:eastAsiaTheme="minorHAnsi"/>
          <w:sz w:val="28"/>
          <w:szCs w:val="28"/>
          <w:lang w:eastAsia="en-US"/>
        </w:rPr>
        <w:t xml:space="preserve"> % на отделении с государственным языком обучения. </w:t>
      </w:r>
    </w:p>
    <w:p w:rsidR="00ED2B7E" w:rsidRPr="00813028" w:rsidRDefault="009112C9" w:rsidP="00D03DDA">
      <w:pPr>
        <w:jc w:val="both"/>
        <w:rPr>
          <w:b/>
          <w:sz w:val="28"/>
          <w:szCs w:val="28"/>
          <w:lang w:val="kk-KZ"/>
        </w:rPr>
      </w:pPr>
      <w:proofErr w:type="spellStart"/>
      <w:r w:rsidRPr="00813028">
        <w:rPr>
          <w:b/>
          <w:sz w:val="28"/>
          <w:szCs w:val="28"/>
          <w:lang w:val="kk-KZ"/>
        </w:rPr>
        <w:lastRenderedPageBreak/>
        <w:t>Рисунок</w:t>
      </w:r>
      <w:proofErr w:type="spellEnd"/>
      <w:r w:rsidRPr="00813028">
        <w:rPr>
          <w:b/>
          <w:sz w:val="28"/>
          <w:szCs w:val="28"/>
          <w:lang w:val="kk-KZ"/>
        </w:rPr>
        <w:t xml:space="preserve"> 2</w:t>
      </w:r>
      <w:r w:rsidR="00ED2B7E" w:rsidRPr="00813028">
        <w:rPr>
          <w:b/>
          <w:sz w:val="28"/>
          <w:szCs w:val="28"/>
          <w:lang w:val="kk-KZ"/>
        </w:rPr>
        <w:t xml:space="preserve">. Мониторинг </w:t>
      </w:r>
      <w:proofErr w:type="spellStart"/>
      <w:r w:rsidR="00ED2B7E" w:rsidRPr="00813028">
        <w:rPr>
          <w:b/>
          <w:sz w:val="28"/>
          <w:szCs w:val="28"/>
          <w:lang w:val="kk-KZ"/>
        </w:rPr>
        <w:t>качества</w:t>
      </w:r>
      <w:proofErr w:type="spellEnd"/>
      <w:r w:rsidR="00ED2B7E"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="00ED2B7E" w:rsidRPr="00813028">
        <w:rPr>
          <w:b/>
          <w:sz w:val="28"/>
          <w:szCs w:val="28"/>
          <w:lang w:val="kk-KZ"/>
        </w:rPr>
        <w:t>пробной</w:t>
      </w:r>
      <w:proofErr w:type="spellEnd"/>
      <w:r w:rsidR="00ED2B7E"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="00ED2B7E" w:rsidRPr="00813028">
        <w:rPr>
          <w:b/>
          <w:sz w:val="28"/>
          <w:szCs w:val="28"/>
          <w:lang w:val="kk-KZ"/>
        </w:rPr>
        <w:t>практики</w:t>
      </w:r>
      <w:proofErr w:type="spellEnd"/>
      <w:r w:rsidR="00ED2B7E" w:rsidRPr="00813028">
        <w:rPr>
          <w:b/>
          <w:sz w:val="28"/>
          <w:szCs w:val="28"/>
          <w:lang w:val="kk-KZ"/>
        </w:rPr>
        <w:t xml:space="preserve"> 1 </w:t>
      </w:r>
      <w:proofErr w:type="spellStart"/>
      <w:r w:rsidR="00ED2B7E" w:rsidRPr="00813028">
        <w:rPr>
          <w:b/>
          <w:sz w:val="28"/>
          <w:szCs w:val="28"/>
          <w:lang w:val="kk-KZ"/>
        </w:rPr>
        <w:t>семестра</w:t>
      </w:r>
      <w:proofErr w:type="spellEnd"/>
      <w:r w:rsidR="00ED2B7E"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="00ED2B7E" w:rsidRPr="00813028">
        <w:rPr>
          <w:b/>
          <w:sz w:val="28"/>
          <w:szCs w:val="28"/>
          <w:lang w:val="kk-KZ"/>
        </w:rPr>
        <w:t>по</w:t>
      </w:r>
      <w:proofErr w:type="spellEnd"/>
      <w:r w:rsidR="00ED2B7E"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="00ED2B7E" w:rsidRPr="00813028">
        <w:rPr>
          <w:b/>
          <w:sz w:val="28"/>
          <w:szCs w:val="28"/>
          <w:lang w:val="kk-KZ"/>
        </w:rPr>
        <w:t>отделениям</w:t>
      </w:r>
      <w:proofErr w:type="spellEnd"/>
      <w:r w:rsidR="00ED2B7E" w:rsidRPr="00813028">
        <w:rPr>
          <w:b/>
          <w:sz w:val="28"/>
          <w:szCs w:val="28"/>
          <w:lang w:val="kk-KZ"/>
        </w:rPr>
        <w:t xml:space="preserve"> </w:t>
      </w:r>
    </w:p>
    <w:p w:rsidR="00ED2B7E" w:rsidRPr="00813028" w:rsidRDefault="00ED2B7E" w:rsidP="00D03DDA">
      <w:pPr>
        <w:jc w:val="both"/>
        <w:rPr>
          <w:b/>
          <w:sz w:val="28"/>
          <w:szCs w:val="28"/>
          <w:lang w:val="kk-KZ"/>
        </w:rPr>
      </w:pPr>
    </w:p>
    <w:p w:rsidR="00704397" w:rsidRPr="00813028" w:rsidRDefault="00704397" w:rsidP="00D03DDA">
      <w:pPr>
        <w:ind w:left="-426"/>
        <w:jc w:val="both"/>
        <w:rPr>
          <w:b/>
          <w:sz w:val="28"/>
          <w:szCs w:val="28"/>
          <w:lang w:val="kk-KZ"/>
        </w:rPr>
      </w:pPr>
    </w:p>
    <w:p w:rsidR="00704397" w:rsidRPr="00813028" w:rsidRDefault="00704397" w:rsidP="00D03DDA">
      <w:pPr>
        <w:jc w:val="both"/>
        <w:rPr>
          <w:b/>
          <w:sz w:val="28"/>
          <w:szCs w:val="28"/>
          <w:lang w:val="kk-KZ"/>
        </w:rPr>
      </w:pPr>
      <w:r w:rsidRPr="00813028">
        <w:rPr>
          <w:noProof/>
          <w:sz w:val="28"/>
          <w:szCs w:val="28"/>
        </w:rPr>
        <w:drawing>
          <wp:inline distT="0" distB="0" distL="0" distR="0" wp14:anchorId="4D405F8C" wp14:editId="399E49EA">
            <wp:extent cx="5772150" cy="27813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04397" w:rsidRPr="00813028" w:rsidRDefault="00704397" w:rsidP="00D03DDA">
      <w:pPr>
        <w:ind w:left="-426"/>
        <w:jc w:val="both"/>
        <w:rPr>
          <w:b/>
          <w:sz w:val="28"/>
          <w:szCs w:val="28"/>
          <w:lang w:val="kk-KZ"/>
        </w:rPr>
      </w:pPr>
    </w:p>
    <w:p w:rsidR="009112C9" w:rsidRPr="00813028" w:rsidRDefault="00240BBF" w:rsidP="00D03DDA">
      <w:pPr>
        <w:ind w:left="-142"/>
        <w:jc w:val="both"/>
        <w:rPr>
          <w:rFonts w:eastAsiaTheme="minorHAnsi"/>
          <w:sz w:val="28"/>
          <w:szCs w:val="28"/>
          <w:lang w:val="kk-KZ" w:eastAsia="en-US"/>
        </w:rPr>
      </w:pPr>
      <w:r w:rsidRPr="00813028">
        <w:rPr>
          <w:sz w:val="28"/>
          <w:szCs w:val="28"/>
          <w:lang w:val="kk-KZ"/>
        </w:rPr>
        <w:t xml:space="preserve">      </w:t>
      </w:r>
      <w:proofErr w:type="spellStart"/>
      <w:r w:rsidR="00177947" w:rsidRPr="00813028">
        <w:rPr>
          <w:sz w:val="28"/>
          <w:szCs w:val="28"/>
          <w:lang w:val="kk-KZ"/>
        </w:rPr>
        <w:t>Во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втором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семестре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по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этим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специальностям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r w:rsidR="000F45B7" w:rsidRPr="00813028">
        <w:rPr>
          <w:b/>
          <w:bCs/>
          <w:color w:val="000000"/>
          <w:sz w:val="28"/>
          <w:szCs w:val="28"/>
          <w:lang w:val="kk-KZ"/>
        </w:rPr>
        <w:t>484</w:t>
      </w:r>
      <w:r w:rsidR="00177947" w:rsidRPr="00813028">
        <w:rPr>
          <w:sz w:val="28"/>
          <w:szCs w:val="28"/>
          <w:lang w:val="kk-KZ"/>
        </w:rPr>
        <w:t xml:space="preserve">  </w:t>
      </w:r>
      <w:proofErr w:type="spellStart"/>
      <w:r w:rsidR="00177947" w:rsidRPr="00813028">
        <w:rPr>
          <w:sz w:val="28"/>
          <w:szCs w:val="28"/>
          <w:lang w:val="kk-KZ"/>
        </w:rPr>
        <w:t>человека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прошли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пробную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практику</w:t>
      </w:r>
      <w:proofErr w:type="spellEnd"/>
      <w:r w:rsidR="00AF2EF7" w:rsidRPr="00813028">
        <w:rPr>
          <w:sz w:val="28"/>
          <w:szCs w:val="28"/>
          <w:lang w:val="kk-KZ"/>
        </w:rPr>
        <w:t xml:space="preserve">. </w:t>
      </w:r>
      <w:r w:rsidR="00177947" w:rsidRPr="00813028">
        <w:rPr>
          <w:sz w:val="28"/>
          <w:szCs w:val="28"/>
          <w:lang w:val="kk-KZ"/>
        </w:rPr>
        <w:t xml:space="preserve"> </w:t>
      </w:r>
      <w:r w:rsidR="000F45B7" w:rsidRPr="00813028">
        <w:rPr>
          <w:rFonts w:eastAsiaTheme="minorHAnsi"/>
          <w:b/>
          <w:sz w:val="28"/>
          <w:szCs w:val="28"/>
          <w:lang w:val="kk-KZ" w:eastAsia="en-US"/>
        </w:rPr>
        <w:t>484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студента</w:t>
      </w:r>
      <w:proofErr w:type="spellEnd"/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прошли</w:t>
      </w:r>
      <w:proofErr w:type="spellEnd"/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пробную</w:t>
      </w:r>
      <w:proofErr w:type="spellEnd"/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практику</w:t>
      </w:r>
      <w:proofErr w:type="spellEnd"/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.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Качеств</w:t>
      </w:r>
      <w:r w:rsidR="00D8127B" w:rsidRPr="00813028">
        <w:rPr>
          <w:rFonts w:eastAsiaTheme="minorHAnsi"/>
          <w:sz w:val="28"/>
          <w:szCs w:val="28"/>
          <w:lang w:val="kk-KZ" w:eastAsia="en-US"/>
        </w:rPr>
        <w:t>о</w:t>
      </w:r>
      <w:proofErr w:type="spellEnd"/>
      <w:r w:rsidR="00D8127B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D8127B" w:rsidRPr="00813028">
        <w:rPr>
          <w:rFonts w:eastAsiaTheme="minorHAnsi"/>
          <w:sz w:val="28"/>
          <w:szCs w:val="28"/>
          <w:lang w:val="kk-KZ" w:eastAsia="en-US"/>
        </w:rPr>
        <w:t>пробной</w:t>
      </w:r>
      <w:proofErr w:type="spellEnd"/>
      <w:r w:rsidR="00D8127B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D8127B" w:rsidRPr="00813028">
        <w:rPr>
          <w:rFonts w:eastAsiaTheme="minorHAnsi"/>
          <w:sz w:val="28"/>
          <w:szCs w:val="28"/>
          <w:lang w:val="kk-KZ" w:eastAsia="en-US"/>
        </w:rPr>
        <w:t>практики</w:t>
      </w:r>
      <w:proofErr w:type="spellEnd"/>
      <w:r w:rsidR="00D8127B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D8127B" w:rsidRPr="00813028">
        <w:rPr>
          <w:rFonts w:eastAsiaTheme="minorHAnsi"/>
          <w:sz w:val="28"/>
          <w:szCs w:val="28"/>
          <w:lang w:val="kk-KZ" w:eastAsia="en-US"/>
        </w:rPr>
        <w:t>составило</w:t>
      </w:r>
      <w:proofErr w:type="spellEnd"/>
      <w:r w:rsidR="00D8127B" w:rsidRPr="00813028">
        <w:rPr>
          <w:rFonts w:eastAsiaTheme="minorHAnsi"/>
          <w:sz w:val="28"/>
          <w:szCs w:val="28"/>
          <w:lang w:val="kk-KZ" w:eastAsia="en-US"/>
        </w:rPr>
        <w:t xml:space="preserve">  96,8</w:t>
      </w:r>
      <w:r w:rsidR="000F45B7" w:rsidRPr="00813028">
        <w:rPr>
          <w:rFonts w:eastAsiaTheme="minorHAnsi"/>
          <w:sz w:val="28"/>
          <w:szCs w:val="28"/>
          <w:lang w:eastAsia="en-US"/>
        </w:rPr>
        <w:t xml:space="preserve">% , что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примерно</w:t>
      </w:r>
      <w:proofErr w:type="spellEnd"/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на</w:t>
      </w:r>
      <w:proofErr w:type="spellEnd"/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0F45B7" w:rsidRPr="00813028">
        <w:rPr>
          <w:rFonts w:eastAsiaTheme="minorHAnsi"/>
          <w:sz w:val="28"/>
          <w:szCs w:val="28"/>
          <w:lang w:val="kk-KZ" w:eastAsia="en-US"/>
        </w:rPr>
        <w:t>уровне</w:t>
      </w:r>
      <w:proofErr w:type="spellEnd"/>
      <w:r w:rsidR="000F45B7" w:rsidRPr="00813028">
        <w:rPr>
          <w:rFonts w:eastAsiaTheme="minorHAnsi"/>
          <w:sz w:val="28"/>
          <w:szCs w:val="28"/>
          <w:lang w:eastAsia="en-US"/>
        </w:rPr>
        <w:t xml:space="preserve"> прошлого года 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(96</w:t>
      </w:r>
      <w:r w:rsidR="000F45B7" w:rsidRPr="00813028">
        <w:rPr>
          <w:rFonts w:eastAsiaTheme="minorHAnsi"/>
          <w:sz w:val="28"/>
          <w:szCs w:val="28"/>
          <w:lang w:eastAsia="en-US"/>
        </w:rPr>
        <w:t>%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>)</w:t>
      </w:r>
      <w:r w:rsidR="009112C9" w:rsidRPr="00813028">
        <w:rPr>
          <w:rFonts w:eastAsiaTheme="minorHAnsi"/>
          <w:sz w:val="28"/>
          <w:szCs w:val="28"/>
          <w:lang w:val="kk-KZ" w:eastAsia="en-US"/>
        </w:rPr>
        <w:t xml:space="preserve"> (</w:t>
      </w:r>
      <w:proofErr w:type="spellStart"/>
      <w:r w:rsidR="009112C9" w:rsidRPr="00813028">
        <w:rPr>
          <w:rFonts w:eastAsiaTheme="minorHAnsi"/>
          <w:sz w:val="28"/>
          <w:szCs w:val="28"/>
          <w:lang w:val="kk-KZ" w:eastAsia="en-US"/>
        </w:rPr>
        <w:t>рис</w:t>
      </w:r>
      <w:proofErr w:type="spellEnd"/>
      <w:r w:rsidR="009112C9" w:rsidRPr="00813028">
        <w:rPr>
          <w:rFonts w:eastAsiaTheme="minorHAnsi"/>
          <w:sz w:val="28"/>
          <w:szCs w:val="28"/>
          <w:lang w:val="kk-KZ" w:eastAsia="en-US"/>
        </w:rPr>
        <w:t xml:space="preserve"> 3</w:t>
      </w:r>
      <w:r w:rsidR="00ED2B7E" w:rsidRPr="00813028">
        <w:rPr>
          <w:rFonts w:eastAsiaTheme="minorHAnsi"/>
          <w:sz w:val="28"/>
          <w:szCs w:val="28"/>
          <w:lang w:val="kk-KZ" w:eastAsia="en-US"/>
        </w:rPr>
        <w:t>)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</w:t>
      </w:r>
    </w:p>
    <w:p w:rsidR="009112C9" w:rsidRPr="00813028" w:rsidRDefault="009112C9" w:rsidP="00D03DDA">
      <w:pPr>
        <w:ind w:left="-142"/>
        <w:jc w:val="both"/>
        <w:rPr>
          <w:rFonts w:eastAsiaTheme="minorHAnsi"/>
          <w:sz w:val="28"/>
          <w:szCs w:val="28"/>
          <w:lang w:val="kk-KZ" w:eastAsia="en-US"/>
        </w:rPr>
      </w:pP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Рисунок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3. Мониторинг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пробной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практики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2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семестра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r w:rsidR="00EF0EAD" w:rsidRPr="00813028">
        <w:rPr>
          <w:rFonts w:eastAsiaTheme="minorHAnsi"/>
          <w:sz w:val="28"/>
          <w:szCs w:val="28"/>
          <w:lang w:val="kk-KZ" w:eastAsia="en-US"/>
        </w:rPr>
        <w:t xml:space="preserve">2015-2016 </w:t>
      </w:r>
      <w:proofErr w:type="spellStart"/>
      <w:r w:rsidR="00EF0EAD" w:rsidRPr="00813028">
        <w:rPr>
          <w:rFonts w:eastAsiaTheme="minorHAnsi"/>
          <w:sz w:val="28"/>
          <w:szCs w:val="28"/>
          <w:lang w:val="kk-KZ" w:eastAsia="en-US"/>
        </w:rPr>
        <w:t>уч</w:t>
      </w:r>
      <w:proofErr w:type="spellEnd"/>
      <w:r w:rsidR="00EF0EAD" w:rsidRPr="00813028">
        <w:rPr>
          <w:rFonts w:eastAsiaTheme="minorHAnsi"/>
          <w:sz w:val="28"/>
          <w:szCs w:val="28"/>
          <w:lang w:val="kk-KZ" w:eastAsia="en-US"/>
        </w:rPr>
        <w:t>.</w:t>
      </w:r>
      <w:proofErr w:type="spellStart"/>
      <w:r w:rsidR="00EF0EAD" w:rsidRPr="00813028">
        <w:rPr>
          <w:rFonts w:eastAsiaTheme="minorHAnsi"/>
          <w:sz w:val="28"/>
          <w:szCs w:val="28"/>
          <w:lang w:val="kk-KZ" w:eastAsia="en-US"/>
        </w:rPr>
        <w:t>года</w:t>
      </w:r>
      <w:proofErr w:type="spellEnd"/>
    </w:p>
    <w:p w:rsidR="00276490" w:rsidRPr="00813028" w:rsidRDefault="00276490" w:rsidP="00D03DDA">
      <w:pPr>
        <w:ind w:left="-142"/>
        <w:jc w:val="both"/>
        <w:rPr>
          <w:rFonts w:eastAsiaTheme="minorHAnsi"/>
          <w:sz w:val="28"/>
          <w:szCs w:val="28"/>
          <w:lang w:val="kk-KZ" w:eastAsia="en-US"/>
        </w:rPr>
      </w:pPr>
    </w:p>
    <w:p w:rsidR="009112C9" w:rsidRPr="00813028" w:rsidRDefault="009112C9" w:rsidP="00D03DDA">
      <w:pPr>
        <w:jc w:val="both"/>
        <w:rPr>
          <w:rFonts w:eastAsiaTheme="minorHAnsi"/>
          <w:sz w:val="28"/>
          <w:szCs w:val="28"/>
          <w:lang w:val="kk-KZ" w:eastAsia="en-US"/>
        </w:rPr>
      </w:pPr>
      <w:r w:rsidRPr="00813028">
        <w:rPr>
          <w:noProof/>
          <w:sz w:val="28"/>
          <w:szCs w:val="28"/>
        </w:rPr>
        <w:drawing>
          <wp:inline distT="0" distB="0" distL="0" distR="0" wp14:anchorId="40BB9062" wp14:editId="769EE5A7">
            <wp:extent cx="5781675" cy="25431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6490" w:rsidRPr="00813028" w:rsidRDefault="00276490" w:rsidP="00D03DDA">
      <w:pPr>
        <w:jc w:val="both"/>
        <w:rPr>
          <w:rFonts w:eastAsiaTheme="minorHAnsi"/>
          <w:sz w:val="28"/>
          <w:szCs w:val="28"/>
          <w:lang w:val="kk-KZ" w:eastAsia="en-US"/>
        </w:rPr>
      </w:pPr>
    </w:p>
    <w:p w:rsidR="000F45B7" w:rsidRDefault="00813028" w:rsidP="00D03DDA">
      <w:pPr>
        <w:jc w:val="both"/>
        <w:rPr>
          <w:rFonts w:eastAsiaTheme="minorHAnsi"/>
          <w:sz w:val="28"/>
          <w:szCs w:val="28"/>
          <w:lang w:val="kk-KZ" w:eastAsia="en-US"/>
        </w:rPr>
      </w:pPr>
      <w:r>
        <w:rPr>
          <w:rFonts w:eastAsiaTheme="minorHAnsi"/>
          <w:sz w:val="28"/>
          <w:szCs w:val="28"/>
          <w:lang w:val="kk-KZ" w:eastAsia="en-US"/>
        </w:rPr>
        <w:t xml:space="preserve">     </w:t>
      </w:r>
      <w:r w:rsidR="0092157C" w:rsidRPr="00813028">
        <w:rPr>
          <w:rFonts w:eastAsiaTheme="minorHAnsi"/>
          <w:sz w:val="28"/>
          <w:szCs w:val="28"/>
          <w:lang w:val="kk-KZ" w:eastAsia="en-US"/>
        </w:rPr>
        <w:t xml:space="preserve">В </w:t>
      </w:r>
      <w:r w:rsidR="000F45B7" w:rsidRPr="00813028">
        <w:rPr>
          <w:rFonts w:eastAsiaTheme="minorHAnsi"/>
          <w:sz w:val="28"/>
          <w:szCs w:val="28"/>
          <w:lang w:eastAsia="en-US"/>
        </w:rPr>
        <w:t xml:space="preserve"> разрезе отделений наблюдается повышение качества на 2% на отделении с русским языком обучения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 xml:space="preserve"> (с 96 до 98</w:t>
      </w:r>
      <w:r w:rsidR="000F45B7" w:rsidRPr="00813028">
        <w:rPr>
          <w:rFonts w:eastAsiaTheme="minorHAnsi"/>
          <w:sz w:val="28"/>
          <w:szCs w:val="28"/>
          <w:lang w:eastAsia="en-US"/>
        </w:rPr>
        <w:t>%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>)</w:t>
      </w:r>
      <w:r w:rsidR="000F45B7" w:rsidRPr="00813028">
        <w:rPr>
          <w:rFonts w:eastAsiaTheme="minorHAnsi"/>
          <w:sz w:val="28"/>
          <w:szCs w:val="28"/>
          <w:lang w:eastAsia="en-US"/>
        </w:rPr>
        <w:t xml:space="preserve"> и на </w:t>
      </w:r>
      <w:r w:rsidR="0092157C" w:rsidRPr="00813028">
        <w:rPr>
          <w:rFonts w:eastAsiaTheme="minorHAnsi"/>
          <w:sz w:val="28"/>
          <w:szCs w:val="28"/>
          <w:lang w:val="kk-KZ" w:eastAsia="en-US"/>
        </w:rPr>
        <w:t>1</w:t>
      </w:r>
      <w:r w:rsidR="000F45B7" w:rsidRPr="00813028">
        <w:rPr>
          <w:rFonts w:eastAsiaTheme="minorHAnsi"/>
          <w:sz w:val="28"/>
          <w:szCs w:val="28"/>
          <w:lang w:eastAsia="en-US"/>
        </w:rPr>
        <w:t xml:space="preserve"> % на отделении с государственным языком обучения </w:t>
      </w:r>
      <w:r w:rsidR="0092157C" w:rsidRPr="00813028">
        <w:rPr>
          <w:rFonts w:eastAsiaTheme="minorHAnsi"/>
          <w:sz w:val="28"/>
          <w:szCs w:val="28"/>
          <w:lang w:val="kk-KZ" w:eastAsia="en-US"/>
        </w:rPr>
        <w:t>(с 94 до 95</w:t>
      </w:r>
      <w:r w:rsidR="000F45B7" w:rsidRPr="00813028">
        <w:rPr>
          <w:rFonts w:eastAsiaTheme="minorHAnsi"/>
          <w:sz w:val="28"/>
          <w:szCs w:val="28"/>
          <w:lang w:eastAsia="en-US"/>
        </w:rPr>
        <w:t>%</w:t>
      </w:r>
      <w:r w:rsidR="000F45B7" w:rsidRPr="00813028">
        <w:rPr>
          <w:rFonts w:eastAsiaTheme="minorHAnsi"/>
          <w:sz w:val="28"/>
          <w:szCs w:val="28"/>
          <w:lang w:val="kk-KZ" w:eastAsia="en-US"/>
        </w:rPr>
        <w:t>)</w:t>
      </w:r>
      <w:r w:rsidR="009112C9" w:rsidRPr="00813028">
        <w:rPr>
          <w:rFonts w:eastAsiaTheme="minorHAnsi"/>
          <w:sz w:val="28"/>
          <w:szCs w:val="28"/>
          <w:lang w:val="kk-KZ" w:eastAsia="en-US"/>
        </w:rPr>
        <w:t xml:space="preserve"> (</w:t>
      </w:r>
      <w:proofErr w:type="spellStart"/>
      <w:r w:rsidR="009112C9" w:rsidRPr="00813028">
        <w:rPr>
          <w:rFonts w:eastAsiaTheme="minorHAnsi"/>
          <w:sz w:val="28"/>
          <w:szCs w:val="28"/>
          <w:lang w:val="kk-KZ" w:eastAsia="en-US"/>
        </w:rPr>
        <w:t>рис</w:t>
      </w:r>
      <w:proofErr w:type="spellEnd"/>
      <w:r w:rsidR="009112C9" w:rsidRPr="00813028">
        <w:rPr>
          <w:rFonts w:eastAsiaTheme="minorHAnsi"/>
          <w:sz w:val="28"/>
          <w:szCs w:val="28"/>
          <w:lang w:val="kk-KZ" w:eastAsia="en-US"/>
        </w:rPr>
        <w:t xml:space="preserve"> 4</w:t>
      </w:r>
      <w:r w:rsidR="00ED2B7E" w:rsidRPr="00813028">
        <w:rPr>
          <w:rFonts w:eastAsiaTheme="minorHAnsi"/>
          <w:sz w:val="28"/>
          <w:szCs w:val="28"/>
          <w:lang w:val="kk-KZ" w:eastAsia="en-US"/>
        </w:rPr>
        <w:t>)</w:t>
      </w:r>
    </w:p>
    <w:p w:rsidR="00813028" w:rsidRPr="00813028" w:rsidRDefault="00813028" w:rsidP="00D03DDA">
      <w:pPr>
        <w:ind w:firstLine="348"/>
        <w:rPr>
          <w:b/>
          <w:sz w:val="28"/>
          <w:szCs w:val="28"/>
          <w:lang w:val="kk-KZ"/>
        </w:rPr>
      </w:pPr>
      <w:proofErr w:type="spellStart"/>
      <w:r>
        <w:rPr>
          <w:b/>
          <w:sz w:val="28"/>
          <w:szCs w:val="28"/>
          <w:lang w:val="kk-KZ"/>
        </w:rPr>
        <w:t>Рисунок</w:t>
      </w:r>
      <w:proofErr w:type="spellEnd"/>
      <w:r>
        <w:rPr>
          <w:b/>
          <w:sz w:val="28"/>
          <w:szCs w:val="28"/>
          <w:lang w:val="kk-KZ"/>
        </w:rPr>
        <w:t xml:space="preserve"> 4</w:t>
      </w:r>
      <w:r w:rsidRPr="00813028">
        <w:rPr>
          <w:b/>
          <w:sz w:val="28"/>
          <w:szCs w:val="28"/>
          <w:lang w:val="kk-KZ"/>
        </w:rPr>
        <w:t xml:space="preserve">. Мониторинг </w:t>
      </w:r>
      <w:proofErr w:type="spellStart"/>
      <w:r w:rsidRPr="00813028">
        <w:rPr>
          <w:b/>
          <w:sz w:val="28"/>
          <w:szCs w:val="28"/>
          <w:lang w:val="kk-KZ"/>
        </w:rPr>
        <w:t>пробной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практики</w:t>
      </w:r>
      <w:proofErr w:type="spellEnd"/>
      <w:r w:rsidRPr="00813028">
        <w:rPr>
          <w:b/>
          <w:sz w:val="28"/>
          <w:szCs w:val="28"/>
          <w:lang w:val="kk-KZ"/>
        </w:rPr>
        <w:t xml:space="preserve"> 2семестра 2015-2016 </w:t>
      </w:r>
      <w:r w:rsidR="00D03DDA">
        <w:rPr>
          <w:b/>
          <w:sz w:val="28"/>
          <w:szCs w:val="28"/>
          <w:lang w:val="kk-KZ"/>
        </w:rPr>
        <w:t xml:space="preserve">   </w:t>
      </w:r>
      <w:proofErr w:type="spellStart"/>
      <w:r w:rsidRPr="00813028">
        <w:rPr>
          <w:b/>
          <w:sz w:val="28"/>
          <w:szCs w:val="28"/>
          <w:lang w:val="kk-KZ"/>
        </w:rPr>
        <w:t>уч</w:t>
      </w:r>
      <w:proofErr w:type="spellEnd"/>
      <w:r w:rsidRPr="00813028">
        <w:rPr>
          <w:b/>
          <w:sz w:val="28"/>
          <w:szCs w:val="28"/>
          <w:lang w:val="kk-KZ"/>
        </w:rPr>
        <w:t>.</w:t>
      </w:r>
      <w:proofErr w:type="spellStart"/>
      <w:r w:rsidRPr="00813028">
        <w:rPr>
          <w:b/>
          <w:sz w:val="28"/>
          <w:szCs w:val="28"/>
          <w:lang w:val="kk-KZ"/>
        </w:rPr>
        <w:t>года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>
        <w:rPr>
          <w:b/>
          <w:sz w:val="28"/>
          <w:szCs w:val="28"/>
          <w:lang w:val="kk-KZ"/>
        </w:rPr>
        <w:t>по</w:t>
      </w:r>
      <w:proofErr w:type="spellEnd"/>
      <w:r>
        <w:rPr>
          <w:b/>
          <w:sz w:val="28"/>
          <w:szCs w:val="28"/>
          <w:lang w:val="kk-KZ"/>
        </w:rPr>
        <w:t xml:space="preserve"> </w:t>
      </w:r>
      <w:proofErr w:type="spellStart"/>
      <w:r>
        <w:rPr>
          <w:b/>
          <w:sz w:val="28"/>
          <w:szCs w:val="28"/>
          <w:lang w:val="kk-KZ"/>
        </w:rPr>
        <w:t>отделениям</w:t>
      </w:r>
      <w:proofErr w:type="spellEnd"/>
    </w:p>
    <w:p w:rsidR="00813028" w:rsidRPr="00813028" w:rsidRDefault="00813028" w:rsidP="00D03DDA">
      <w:pPr>
        <w:jc w:val="both"/>
        <w:rPr>
          <w:rFonts w:eastAsiaTheme="minorHAnsi"/>
          <w:sz w:val="28"/>
          <w:szCs w:val="28"/>
          <w:lang w:val="kk-KZ" w:eastAsia="en-US"/>
        </w:rPr>
      </w:pPr>
    </w:p>
    <w:p w:rsidR="00EF0EAD" w:rsidRPr="00813028" w:rsidRDefault="00EF0EAD" w:rsidP="00D03DDA">
      <w:pPr>
        <w:jc w:val="both"/>
        <w:rPr>
          <w:rFonts w:eastAsiaTheme="minorHAnsi"/>
          <w:sz w:val="28"/>
          <w:szCs w:val="28"/>
          <w:lang w:val="kk-KZ" w:eastAsia="en-US"/>
        </w:rPr>
      </w:pPr>
    </w:p>
    <w:p w:rsidR="009112C9" w:rsidRPr="00813028" w:rsidRDefault="00EF0EAD" w:rsidP="00443296">
      <w:pPr>
        <w:jc w:val="both"/>
        <w:rPr>
          <w:rFonts w:eastAsiaTheme="minorHAnsi"/>
          <w:sz w:val="28"/>
          <w:szCs w:val="28"/>
          <w:lang w:val="kk-KZ" w:eastAsia="en-US"/>
        </w:rPr>
      </w:pPr>
      <w:r w:rsidRPr="00813028">
        <w:rPr>
          <w:noProof/>
          <w:sz w:val="28"/>
          <w:szCs w:val="28"/>
        </w:rPr>
        <w:lastRenderedPageBreak/>
        <w:drawing>
          <wp:inline distT="0" distB="0" distL="0" distR="0" wp14:anchorId="54941F30" wp14:editId="517D6A60">
            <wp:extent cx="5705475" cy="246697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6490" w:rsidRPr="00813028" w:rsidRDefault="00276490" w:rsidP="00D03DDA">
      <w:pPr>
        <w:jc w:val="both"/>
        <w:rPr>
          <w:rFonts w:eastAsiaTheme="minorHAnsi"/>
          <w:sz w:val="28"/>
          <w:szCs w:val="28"/>
          <w:lang w:val="kk-KZ" w:eastAsia="en-US"/>
        </w:rPr>
      </w:pPr>
    </w:p>
    <w:p w:rsidR="0092157C" w:rsidRPr="00813028" w:rsidRDefault="000F45B7" w:rsidP="00443296">
      <w:pPr>
        <w:ind w:firstLine="708"/>
        <w:jc w:val="both"/>
        <w:rPr>
          <w:rFonts w:eastAsiaTheme="minorHAnsi"/>
          <w:sz w:val="28"/>
          <w:szCs w:val="28"/>
          <w:lang w:val="kk-KZ" w:eastAsia="en-US"/>
        </w:rPr>
      </w:pPr>
      <w:r w:rsidRPr="00813028">
        <w:rPr>
          <w:rFonts w:eastAsiaTheme="minorHAnsi"/>
          <w:sz w:val="28"/>
          <w:szCs w:val="28"/>
          <w:lang w:eastAsia="en-US"/>
        </w:rPr>
        <w:t xml:space="preserve">     По специальностям картина выглядит следующим образом: на специальностях «Начальное образование» наблюдается повышение качества</w:t>
      </w:r>
      <w:r w:rsidRPr="00813028">
        <w:rPr>
          <w:rFonts w:eastAsiaTheme="minorHAnsi"/>
          <w:sz w:val="28"/>
          <w:szCs w:val="28"/>
          <w:lang w:val="kk-KZ" w:eastAsia="en-US"/>
        </w:rPr>
        <w:t xml:space="preserve"> с 94,7 до 100,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качество</w:t>
      </w:r>
      <w:proofErr w:type="spellEnd"/>
      <w:r w:rsidR="00443296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="00443296">
        <w:rPr>
          <w:rFonts w:eastAsiaTheme="minorHAnsi"/>
          <w:sz w:val="28"/>
          <w:szCs w:val="28"/>
          <w:lang w:val="kk-KZ" w:eastAsia="en-US"/>
        </w:rPr>
        <w:t>практики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на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специальности</w:t>
      </w:r>
      <w:proofErr w:type="spellEnd"/>
      <w:r w:rsidRPr="00813028">
        <w:rPr>
          <w:rFonts w:eastAsiaTheme="minorHAnsi"/>
          <w:sz w:val="28"/>
          <w:szCs w:val="28"/>
          <w:lang w:eastAsia="en-US"/>
        </w:rPr>
        <w:t xml:space="preserve"> «Дошкольное воспитание и обучение»</w:t>
      </w:r>
      <w:r w:rsidR="0092157C" w:rsidRPr="00813028">
        <w:rPr>
          <w:rFonts w:eastAsiaTheme="minorHAnsi"/>
          <w:sz w:val="28"/>
          <w:szCs w:val="28"/>
          <w:lang w:val="kk-KZ" w:eastAsia="en-US"/>
        </w:rPr>
        <w:t>,</w:t>
      </w:r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r w:rsidR="0092157C" w:rsidRPr="00813028">
        <w:rPr>
          <w:rFonts w:eastAsiaTheme="minorHAnsi"/>
          <w:sz w:val="28"/>
          <w:szCs w:val="28"/>
          <w:lang w:eastAsia="en-US"/>
        </w:rPr>
        <w:t xml:space="preserve">«Основное среднее образование» с квалификацией «Учитель казахского языка и литературы»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осталось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на</w:t>
      </w:r>
      <w:proofErr w:type="spellEnd"/>
      <w:r w:rsidRPr="00813028">
        <w:rPr>
          <w:rFonts w:eastAsiaTheme="minorHAnsi"/>
          <w:sz w:val="28"/>
          <w:szCs w:val="28"/>
          <w:lang w:val="kk-KZ" w:eastAsia="en-US"/>
        </w:rPr>
        <w:t xml:space="preserve"> том же </w:t>
      </w:r>
      <w:proofErr w:type="spellStart"/>
      <w:r w:rsidRPr="00813028">
        <w:rPr>
          <w:rFonts w:eastAsiaTheme="minorHAnsi"/>
          <w:sz w:val="28"/>
          <w:szCs w:val="28"/>
          <w:lang w:val="kk-KZ" w:eastAsia="en-US"/>
        </w:rPr>
        <w:t>уровне</w:t>
      </w:r>
      <w:proofErr w:type="spellEnd"/>
      <w:r w:rsidR="0092157C" w:rsidRPr="00813028">
        <w:rPr>
          <w:rFonts w:eastAsiaTheme="minorHAnsi"/>
          <w:sz w:val="28"/>
          <w:szCs w:val="28"/>
          <w:lang w:eastAsia="en-US"/>
        </w:rPr>
        <w:t xml:space="preserve">. </w:t>
      </w:r>
      <w:r w:rsidR="00ED2B7E" w:rsidRPr="00813028">
        <w:rPr>
          <w:rFonts w:eastAsiaTheme="minorHAnsi"/>
          <w:sz w:val="28"/>
          <w:szCs w:val="28"/>
          <w:lang w:val="kk-KZ" w:eastAsia="en-US"/>
        </w:rPr>
        <w:t>(</w:t>
      </w:r>
      <w:proofErr w:type="spellStart"/>
      <w:r w:rsidR="00ED2B7E" w:rsidRPr="00813028">
        <w:rPr>
          <w:rFonts w:eastAsiaTheme="minorHAnsi"/>
          <w:sz w:val="28"/>
          <w:szCs w:val="28"/>
          <w:lang w:val="kk-KZ" w:eastAsia="en-US"/>
        </w:rPr>
        <w:t>р</w:t>
      </w:r>
      <w:r w:rsidR="00EF0EAD" w:rsidRPr="00813028">
        <w:rPr>
          <w:rFonts w:eastAsiaTheme="minorHAnsi"/>
          <w:sz w:val="28"/>
          <w:szCs w:val="28"/>
          <w:lang w:val="kk-KZ" w:eastAsia="en-US"/>
        </w:rPr>
        <w:t>ис</w:t>
      </w:r>
      <w:proofErr w:type="spellEnd"/>
      <w:r w:rsidR="00EF0EAD" w:rsidRPr="00813028">
        <w:rPr>
          <w:rFonts w:eastAsiaTheme="minorHAnsi"/>
          <w:sz w:val="28"/>
          <w:szCs w:val="28"/>
          <w:lang w:val="kk-KZ" w:eastAsia="en-US"/>
        </w:rPr>
        <w:t xml:space="preserve"> 5</w:t>
      </w:r>
      <w:r w:rsidR="00ED2B7E" w:rsidRPr="00813028">
        <w:rPr>
          <w:rFonts w:eastAsiaTheme="minorHAnsi"/>
          <w:sz w:val="28"/>
          <w:szCs w:val="28"/>
          <w:lang w:val="kk-KZ" w:eastAsia="en-US"/>
        </w:rPr>
        <w:t>)</w:t>
      </w:r>
    </w:p>
    <w:p w:rsidR="00C31B62" w:rsidRPr="00813028" w:rsidRDefault="00C31B62" w:rsidP="00443296">
      <w:pPr>
        <w:ind w:firstLine="708"/>
        <w:rPr>
          <w:b/>
          <w:sz w:val="28"/>
          <w:szCs w:val="28"/>
          <w:lang w:val="kk-KZ"/>
        </w:rPr>
      </w:pPr>
      <w:proofErr w:type="spellStart"/>
      <w:r w:rsidRPr="00813028">
        <w:rPr>
          <w:b/>
          <w:sz w:val="28"/>
          <w:szCs w:val="28"/>
          <w:lang w:val="kk-KZ"/>
        </w:rPr>
        <w:t>Рисунок</w:t>
      </w:r>
      <w:proofErr w:type="spellEnd"/>
      <w:r w:rsidRPr="00813028">
        <w:rPr>
          <w:b/>
          <w:sz w:val="28"/>
          <w:szCs w:val="28"/>
          <w:lang w:val="kk-KZ"/>
        </w:rPr>
        <w:t xml:space="preserve"> 5. Мониторинг </w:t>
      </w:r>
      <w:proofErr w:type="spellStart"/>
      <w:r w:rsidRPr="00813028">
        <w:rPr>
          <w:b/>
          <w:sz w:val="28"/>
          <w:szCs w:val="28"/>
          <w:lang w:val="kk-KZ"/>
        </w:rPr>
        <w:t>пробной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практики</w:t>
      </w:r>
      <w:proofErr w:type="spellEnd"/>
      <w:r w:rsidRPr="00813028">
        <w:rPr>
          <w:b/>
          <w:sz w:val="28"/>
          <w:szCs w:val="28"/>
          <w:lang w:val="kk-KZ"/>
        </w:rPr>
        <w:t xml:space="preserve"> 2семестра 2015-2016 </w:t>
      </w:r>
      <w:r w:rsidR="00443296">
        <w:rPr>
          <w:b/>
          <w:sz w:val="28"/>
          <w:szCs w:val="28"/>
          <w:lang w:val="kk-KZ"/>
        </w:rPr>
        <w:t xml:space="preserve">   </w:t>
      </w:r>
      <w:proofErr w:type="spellStart"/>
      <w:r w:rsidRPr="00813028">
        <w:rPr>
          <w:b/>
          <w:sz w:val="28"/>
          <w:szCs w:val="28"/>
          <w:lang w:val="kk-KZ"/>
        </w:rPr>
        <w:t>уч</w:t>
      </w:r>
      <w:proofErr w:type="spellEnd"/>
      <w:r w:rsidRPr="00813028">
        <w:rPr>
          <w:b/>
          <w:sz w:val="28"/>
          <w:szCs w:val="28"/>
          <w:lang w:val="kk-KZ"/>
        </w:rPr>
        <w:t>.</w:t>
      </w:r>
      <w:proofErr w:type="spellStart"/>
      <w:r w:rsidRPr="00813028">
        <w:rPr>
          <w:b/>
          <w:sz w:val="28"/>
          <w:szCs w:val="28"/>
          <w:lang w:val="kk-KZ"/>
        </w:rPr>
        <w:t>года</w:t>
      </w:r>
      <w:proofErr w:type="spellEnd"/>
      <w:r w:rsidRPr="00813028">
        <w:rPr>
          <w:b/>
          <w:sz w:val="28"/>
          <w:szCs w:val="28"/>
          <w:lang w:val="kk-KZ"/>
        </w:rPr>
        <w:t xml:space="preserve"> в </w:t>
      </w:r>
      <w:proofErr w:type="spellStart"/>
      <w:r w:rsidRPr="00813028">
        <w:rPr>
          <w:b/>
          <w:sz w:val="28"/>
          <w:szCs w:val="28"/>
          <w:lang w:val="kk-KZ"/>
        </w:rPr>
        <w:t>разрезе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  <w:proofErr w:type="spellStart"/>
      <w:r w:rsidRPr="00813028">
        <w:rPr>
          <w:b/>
          <w:sz w:val="28"/>
          <w:szCs w:val="28"/>
          <w:lang w:val="kk-KZ"/>
        </w:rPr>
        <w:t>специальностей</w:t>
      </w:r>
      <w:proofErr w:type="spellEnd"/>
    </w:p>
    <w:p w:rsidR="006F7652" w:rsidRPr="00813028" w:rsidRDefault="006F7652" w:rsidP="00D03DDA">
      <w:pPr>
        <w:ind w:left="-360" w:firstLine="708"/>
        <w:rPr>
          <w:sz w:val="28"/>
          <w:szCs w:val="28"/>
          <w:lang w:val="kk-KZ"/>
        </w:rPr>
      </w:pPr>
    </w:p>
    <w:p w:rsidR="00C31B62" w:rsidRPr="00813028" w:rsidRDefault="00C31B62" w:rsidP="00D03DDA">
      <w:pPr>
        <w:ind w:left="-360" w:firstLine="360"/>
        <w:rPr>
          <w:sz w:val="28"/>
          <w:szCs w:val="28"/>
          <w:lang w:val="kk-KZ"/>
        </w:rPr>
      </w:pPr>
      <w:r w:rsidRPr="00813028">
        <w:rPr>
          <w:noProof/>
          <w:sz w:val="28"/>
          <w:szCs w:val="28"/>
        </w:rPr>
        <w:drawing>
          <wp:inline distT="0" distB="0" distL="0" distR="0" wp14:anchorId="150D6632" wp14:editId="3E163F0A">
            <wp:extent cx="5686425" cy="2638425"/>
            <wp:effectExtent l="0" t="0" r="9525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1B62" w:rsidRPr="00813028" w:rsidRDefault="00C31B62" w:rsidP="00D03DDA">
      <w:pPr>
        <w:ind w:left="-360" w:firstLine="708"/>
        <w:jc w:val="both"/>
        <w:rPr>
          <w:sz w:val="28"/>
          <w:szCs w:val="28"/>
          <w:lang w:val="kk-KZ"/>
        </w:rPr>
      </w:pPr>
    </w:p>
    <w:p w:rsidR="00C31B62" w:rsidRPr="00813028" w:rsidRDefault="00C31B62" w:rsidP="00D03DDA">
      <w:pPr>
        <w:ind w:left="-360" w:firstLine="708"/>
        <w:jc w:val="both"/>
        <w:rPr>
          <w:rFonts w:eastAsiaTheme="minorHAnsi"/>
          <w:sz w:val="28"/>
          <w:szCs w:val="28"/>
          <w:lang w:val="kk-KZ" w:eastAsia="en-US"/>
        </w:rPr>
      </w:pPr>
    </w:p>
    <w:p w:rsidR="00066F0D" w:rsidRPr="00813028" w:rsidRDefault="00177947" w:rsidP="00443296">
      <w:pPr>
        <w:tabs>
          <w:tab w:val="left" w:pos="360"/>
        </w:tabs>
        <w:ind w:firstLine="540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</w:rPr>
        <w:t xml:space="preserve">Студенты, обучающиеся </w:t>
      </w:r>
      <w:proofErr w:type="gramStart"/>
      <w:r w:rsidRPr="00813028">
        <w:rPr>
          <w:sz w:val="28"/>
          <w:szCs w:val="28"/>
        </w:rPr>
        <w:t xml:space="preserve">на  </w:t>
      </w:r>
      <w:proofErr w:type="spellStart"/>
      <w:r w:rsidRPr="00813028">
        <w:rPr>
          <w:sz w:val="28"/>
          <w:szCs w:val="28"/>
          <w:lang w:val="kk-KZ"/>
        </w:rPr>
        <w:t>педагогических</w:t>
      </w:r>
      <w:proofErr w:type="spellEnd"/>
      <w:proofErr w:type="gram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</w:rPr>
        <w:t>специальност</w:t>
      </w:r>
      <w:r w:rsidRPr="00813028">
        <w:rPr>
          <w:sz w:val="28"/>
          <w:szCs w:val="28"/>
          <w:lang w:val="kk-KZ"/>
        </w:rPr>
        <w:t>ях</w:t>
      </w:r>
      <w:proofErr w:type="spellEnd"/>
      <w:r w:rsidRPr="00813028">
        <w:rPr>
          <w:sz w:val="28"/>
          <w:szCs w:val="28"/>
        </w:rPr>
        <w:t xml:space="preserve"> </w:t>
      </w:r>
      <w:r w:rsidRPr="00813028">
        <w:rPr>
          <w:sz w:val="28"/>
          <w:szCs w:val="28"/>
          <w:lang w:val="kk-KZ"/>
        </w:rPr>
        <w:t xml:space="preserve"> </w:t>
      </w:r>
      <w:r w:rsidRPr="00813028">
        <w:rPr>
          <w:sz w:val="28"/>
          <w:szCs w:val="28"/>
        </w:rPr>
        <w:t>прошли преддипломную практику</w:t>
      </w:r>
      <w:r w:rsidR="00276490" w:rsidRPr="00813028">
        <w:rPr>
          <w:sz w:val="28"/>
          <w:szCs w:val="28"/>
        </w:rPr>
        <w:t>, к которой было допущено</w:t>
      </w:r>
      <w:r w:rsidRPr="00813028">
        <w:rPr>
          <w:sz w:val="28"/>
          <w:szCs w:val="28"/>
        </w:rPr>
        <w:t xml:space="preserve"> </w:t>
      </w:r>
      <w:r w:rsidR="00DC412C" w:rsidRPr="00813028">
        <w:rPr>
          <w:sz w:val="28"/>
          <w:szCs w:val="28"/>
          <w:lang w:val="kk-KZ"/>
        </w:rPr>
        <w:t>252</w:t>
      </w:r>
      <w:r w:rsidR="00FD1184" w:rsidRPr="00813028">
        <w:rPr>
          <w:sz w:val="28"/>
          <w:szCs w:val="28"/>
          <w:lang w:val="kk-KZ"/>
        </w:rPr>
        <w:t xml:space="preserve"> </w:t>
      </w:r>
      <w:proofErr w:type="spellStart"/>
      <w:r w:rsidR="001A239B" w:rsidRPr="00813028">
        <w:rPr>
          <w:sz w:val="28"/>
          <w:szCs w:val="28"/>
          <w:lang w:val="kk-KZ"/>
        </w:rPr>
        <w:t>человек</w:t>
      </w:r>
      <w:r w:rsidR="00DC412C" w:rsidRPr="00813028">
        <w:rPr>
          <w:sz w:val="28"/>
          <w:szCs w:val="28"/>
          <w:lang w:val="kk-KZ"/>
        </w:rPr>
        <w:t>а</w:t>
      </w:r>
      <w:proofErr w:type="spellEnd"/>
      <w:r w:rsidRPr="00813028">
        <w:rPr>
          <w:sz w:val="28"/>
          <w:szCs w:val="28"/>
        </w:rPr>
        <w:t xml:space="preserve">. </w:t>
      </w:r>
    </w:p>
    <w:p w:rsidR="00276490" w:rsidRDefault="00177947" w:rsidP="00443296">
      <w:pPr>
        <w:tabs>
          <w:tab w:val="left" w:pos="360"/>
        </w:tabs>
        <w:ind w:firstLine="540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</w:rPr>
        <w:t xml:space="preserve">     Задачи производственной преддипломной практики: закрепление совершенствование профессиональных знаний и умений выпускников.  В ходе п</w:t>
      </w:r>
      <w:r w:rsidRPr="00813028">
        <w:rPr>
          <w:sz w:val="28"/>
          <w:szCs w:val="28"/>
          <w:lang w:val="kk-KZ"/>
        </w:rPr>
        <w:t xml:space="preserve">реддипломной практики выпускники самостоятельно работают как в качестве учителя, так и в качестве классного руководителя, а также отрабатывают навыки работы по специализации. Именно в ходе этой практики можно увидеть  уровень сформированности  специалиста. Практика показывает, что многие  руководители учебных заведений  стараются </w:t>
      </w:r>
      <w:r w:rsidRPr="00813028">
        <w:rPr>
          <w:sz w:val="28"/>
          <w:szCs w:val="28"/>
          <w:lang w:val="kk-KZ"/>
        </w:rPr>
        <w:lastRenderedPageBreak/>
        <w:t>оставить на работу именно тех выпускников, которые проходили у них практику.</w:t>
      </w:r>
      <w:r w:rsidR="000B0E45" w:rsidRPr="00813028">
        <w:rPr>
          <w:rFonts w:eastAsia="Calibri"/>
          <w:sz w:val="28"/>
          <w:szCs w:val="28"/>
          <w:lang w:eastAsia="en-US"/>
        </w:rPr>
        <w:t xml:space="preserve">   </w:t>
      </w:r>
      <w:r w:rsidR="00276490" w:rsidRPr="00813028">
        <w:rPr>
          <w:sz w:val="28"/>
          <w:szCs w:val="28"/>
        </w:rPr>
        <w:t>Качество практики составило 98,5</w:t>
      </w:r>
      <w:r w:rsidR="00276490" w:rsidRPr="00813028">
        <w:rPr>
          <w:sz w:val="28"/>
          <w:szCs w:val="28"/>
          <w:lang w:val="kk-KZ"/>
        </w:rPr>
        <w:t xml:space="preserve">%. </w:t>
      </w:r>
    </w:p>
    <w:p w:rsidR="00D03DDA" w:rsidRDefault="00D03DDA" w:rsidP="00D03DDA">
      <w:pPr>
        <w:ind w:left="-360" w:firstLine="708"/>
        <w:rPr>
          <w:b/>
          <w:sz w:val="28"/>
          <w:szCs w:val="28"/>
          <w:lang w:val="kk-KZ"/>
        </w:rPr>
      </w:pPr>
      <w:proofErr w:type="spellStart"/>
      <w:r>
        <w:rPr>
          <w:b/>
          <w:sz w:val="28"/>
          <w:szCs w:val="28"/>
          <w:lang w:val="kk-KZ"/>
        </w:rPr>
        <w:t>Рисунок</w:t>
      </w:r>
      <w:proofErr w:type="spellEnd"/>
      <w:r>
        <w:rPr>
          <w:b/>
          <w:sz w:val="28"/>
          <w:szCs w:val="28"/>
          <w:lang w:val="kk-KZ"/>
        </w:rPr>
        <w:t xml:space="preserve"> 6</w:t>
      </w:r>
      <w:r w:rsidRPr="00813028">
        <w:rPr>
          <w:b/>
          <w:sz w:val="28"/>
          <w:szCs w:val="28"/>
          <w:lang w:val="kk-KZ"/>
        </w:rPr>
        <w:t xml:space="preserve">. </w:t>
      </w:r>
      <w:proofErr w:type="spellStart"/>
      <w:r>
        <w:rPr>
          <w:b/>
          <w:sz w:val="28"/>
          <w:szCs w:val="28"/>
          <w:lang w:val="kk-KZ"/>
        </w:rPr>
        <w:t>Результаты</w:t>
      </w:r>
      <w:proofErr w:type="spellEnd"/>
      <w:r>
        <w:rPr>
          <w:b/>
          <w:sz w:val="28"/>
          <w:szCs w:val="28"/>
          <w:lang w:val="kk-KZ"/>
        </w:rPr>
        <w:t xml:space="preserve"> </w:t>
      </w:r>
      <w:proofErr w:type="spellStart"/>
      <w:r>
        <w:rPr>
          <w:b/>
          <w:sz w:val="28"/>
          <w:szCs w:val="28"/>
          <w:lang w:val="kk-KZ"/>
        </w:rPr>
        <w:t>преддипломной</w:t>
      </w:r>
      <w:proofErr w:type="spellEnd"/>
      <w:r>
        <w:rPr>
          <w:b/>
          <w:sz w:val="28"/>
          <w:szCs w:val="28"/>
          <w:lang w:val="kk-KZ"/>
        </w:rPr>
        <w:t xml:space="preserve"> </w:t>
      </w:r>
      <w:proofErr w:type="spellStart"/>
      <w:r>
        <w:rPr>
          <w:b/>
          <w:sz w:val="28"/>
          <w:szCs w:val="28"/>
          <w:lang w:val="kk-KZ"/>
        </w:rPr>
        <w:t>практики</w:t>
      </w:r>
      <w:proofErr w:type="spellEnd"/>
      <w:r w:rsidRPr="00813028">
        <w:rPr>
          <w:b/>
          <w:sz w:val="28"/>
          <w:szCs w:val="28"/>
          <w:lang w:val="kk-KZ"/>
        </w:rPr>
        <w:t xml:space="preserve"> 2015-2016 </w:t>
      </w:r>
      <w:proofErr w:type="spellStart"/>
      <w:r w:rsidRPr="00813028">
        <w:rPr>
          <w:b/>
          <w:sz w:val="28"/>
          <w:szCs w:val="28"/>
          <w:lang w:val="kk-KZ"/>
        </w:rPr>
        <w:t>уч</w:t>
      </w:r>
      <w:proofErr w:type="spellEnd"/>
      <w:r w:rsidRPr="00813028">
        <w:rPr>
          <w:b/>
          <w:sz w:val="28"/>
          <w:szCs w:val="28"/>
          <w:lang w:val="kk-KZ"/>
        </w:rPr>
        <w:t>.</w:t>
      </w:r>
      <w:proofErr w:type="spellStart"/>
      <w:r w:rsidRPr="00813028">
        <w:rPr>
          <w:b/>
          <w:sz w:val="28"/>
          <w:szCs w:val="28"/>
          <w:lang w:val="kk-KZ"/>
        </w:rPr>
        <w:t>года</w:t>
      </w:r>
      <w:proofErr w:type="spellEnd"/>
      <w:r w:rsidRPr="00813028">
        <w:rPr>
          <w:b/>
          <w:sz w:val="28"/>
          <w:szCs w:val="28"/>
          <w:lang w:val="kk-KZ"/>
        </w:rPr>
        <w:t xml:space="preserve"> </w:t>
      </w:r>
    </w:p>
    <w:p w:rsidR="00D03DDA" w:rsidRPr="00813028" w:rsidRDefault="00D03DDA" w:rsidP="00D03DDA">
      <w:pPr>
        <w:ind w:left="-142" w:firstLine="708"/>
        <w:rPr>
          <w:sz w:val="28"/>
          <w:szCs w:val="28"/>
          <w:lang w:val="kk-KZ"/>
        </w:rPr>
      </w:pPr>
    </w:p>
    <w:p w:rsidR="00276490" w:rsidRPr="00813028" w:rsidRDefault="00276490" w:rsidP="00443296">
      <w:pPr>
        <w:tabs>
          <w:tab w:val="left" w:pos="360"/>
        </w:tabs>
        <w:ind w:right="282"/>
        <w:jc w:val="both"/>
        <w:rPr>
          <w:sz w:val="28"/>
          <w:szCs w:val="28"/>
          <w:lang w:val="kk-KZ"/>
        </w:rPr>
      </w:pPr>
      <w:r w:rsidRPr="00813028">
        <w:rPr>
          <w:noProof/>
          <w:sz w:val="28"/>
          <w:szCs w:val="28"/>
        </w:rPr>
        <w:drawing>
          <wp:inline distT="0" distB="0" distL="0" distR="0" wp14:anchorId="7BE235C4" wp14:editId="30358B47">
            <wp:extent cx="5743575" cy="274320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2EF7" w:rsidRPr="00813028" w:rsidRDefault="00AF2EF7" w:rsidP="00D03DDA">
      <w:pPr>
        <w:jc w:val="both"/>
        <w:rPr>
          <w:rFonts w:eastAsia="Calibri"/>
          <w:sz w:val="28"/>
          <w:szCs w:val="28"/>
          <w:lang w:eastAsia="en-US"/>
        </w:rPr>
      </w:pPr>
    </w:p>
    <w:p w:rsidR="00177947" w:rsidRPr="00813028" w:rsidRDefault="00177947" w:rsidP="00443296">
      <w:pPr>
        <w:ind w:right="-1" w:firstLine="348"/>
        <w:jc w:val="both"/>
        <w:rPr>
          <w:sz w:val="28"/>
          <w:szCs w:val="28"/>
          <w:lang w:val="kk-KZ"/>
        </w:rPr>
      </w:pPr>
      <w:proofErr w:type="spellStart"/>
      <w:r w:rsidRPr="00813028">
        <w:rPr>
          <w:sz w:val="28"/>
          <w:szCs w:val="28"/>
          <w:lang w:val="kk-KZ"/>
        </w:rPr>
        <w:t>По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итогам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преддипломной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практики</w:t>
      </w:r>
      <w:proofErr w:type="spellEnd"/>
      <w:r w:rsidRPr="00813028">
        <w:rPr>
          <w:sz w:val="28"/>
          <w:szCs w:val="28"/>
          <w:lang w:val="kk-KZ"/>
        </w:rPr>
        <w:t xml:space="preserve"> были проведены конференции по отделениям, на которых был дан анализ проделанной работы, к подготовке и проведению  конференции были привлечены все группы. Мониторинг </w:t>
      </w:r>
      <w:proofErr w:type="spellStart"/>
      <w:r w:rsidRPr="00813028">
        <w:rPr>
          <w:sz w:val="28"/>
          <w:szCs w:val="28"/>
          <w:lang w:val="kk-KZ"/>
        </w:rPr>
        <w:t>преддипломной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практики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свидетельствует</w:t>
      </w:r>
      <w:proofErr w:type="spellEnd"/>
      <w:r w:rsidRPr="00813028">
        <w:rPr>
          <w:sz w:val="28"/>
          <w:szCs w:val="28"/>
          <w:lang w:val="kk-KZ"/>
        </w:rPr>
        <w:t xml:space="preserve"> не только о стабильной работе педагогического     </w:t>
      </w:r>
      <w:r w:rsidRPr="00813028">
        <w:rPr>
          <w:sz w:val="28"/>
          <w:szCs w:val="28"/>
          <w:lang w:val="kk-KZ"/>
        </w:rPr>
        <w:tab/>
        <w:t xml:space="preserve">коллектива по подготовке кадров, </w:t>
      </w:r>
      <w:proofErr w:type="spellStart"/>
      <w:r w:rsidRPr="00813028">
        <w:rPr>
          <w:sz w:val="28"/>
          <w:szCs w:val="28"/>
          <w:lang w:val="kk-KZ"/>
        </w:rPr>
        <w:t>но</w:t>
      </w:r>
      <w:proofErr w:type="spellEnd"/>
      <w:r w:rsidRPr="00813028">
        <w:rPr>
          <w:sz w:val="28"/>
          <w:szCs w:val="28"/>
          <w:lang w:val="kk-KZ"/>
        </w:rPr>
        <w:t xml:space="preserve"> и </w:t>
      </w:r>
      <w:proofErr w:type="spellStart"/>
      <w:r w:rsidRPr="00813028">
        <w:rPr>
          <w:sz w:val="28"/>
          <w:szCs w:val="28"/>
          <w:lang w:val="kk-KZ"/>
        </w:rPr>
        <w:t>повышении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качества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по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некоторым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специальностям</w:t>
      </w:r>
      <w:proofErr w:type="spellEnd"/>
      <w:r w:rsidRPr="00813028">
        <w:rPr>
          <w:sz w:val="28"/>
          <w:szCs w:val="28"/>
          <w:lang w:val="kk-KZ"/>
        </w:rPr>
        <w:t>.</w:t>
      </w:r>
    </w:p>
    <w:p w:rsidR="00276490" w:rsidRPr="00D03DDA" w:rsidRDefault="00D03DDA" w:rsidP="00443296">
      <w:pPr>
        <w:ind w:firstLine="708"/>
        <w:jc w:val="both"/>
        <w:rPr>
          <w:b/>
          <w:sz w:val="28"/>
          <w:szCs w:val="28"/>
          <w:lang w:val="kk-KZ"/>
        </w:rPr>
      </w:pPr>
      <w:r w:rsidRPr="00D03DDA">
        <w:rPr>
          <w:b/>
          <w:sz w:val="28"/>
          <w:szCs w:val="28"/>
          <w:lang w:val="kk-KZ"/>
        </w:rPr>
        <w:t>Рисунок7</w:t>
      </w:r>
      <w:r w:rsidR="00276490" w:rsidRPr="00D03DDA">
        <w:rPr>
          <w:b/>
          <w:sz w:val="28"/>
          <w:szCs w:val="28"/>
          <w:lang w:val="kk-KZ"/>
        </w:rPr>
        <w:t xml:space="preserve">. Мониторинг  </w:t>
      </w:r>
      <w:proofErr w:type="spellStart"/>
      <w:r w:rsidR="00276490" w:rsidRPr="00D03DDA">
        <w:rPr>
          <w:b/>
          <w:sz w:val="28"/>
          <w:szCs w:val="28"/>
          <w:lang w:val="kk-KZ"/>
        </w:rPr>
        <w:t>преддипломной</w:t>
      </w:r>
      <w:proofErr w:type="spellEnd"/>
      <w:r w:rsidR="00276490" w:rsidRPr="00D03DDA">
        <w:rPr>
          <w:b/>
          <w:sz w:val="28"/>
          <w:szCs w:val="28"/>
          <w:lang w:val="kk-KZ"/>
        </w:rPr>
        <w:t xml:space="preserve"> </w:t>
      </w:r>
      <w:proofErr w:type="spellStart"/>
      <w:r w:rsidR="00276490" w:rsidRPr="00D03DDA">
        <w:rPr>
          <w:b/>
          <w:sz w:val="28"/>
          <w:szCs w:val="28"/>
          <w:lang w:val="kk-KZ"/>
        </w:rPr>
        <w:t>практики</w:t>
      </w:r>
      <w:proofErr w:type="spellEnd"/>
      <w:r w:rsidR="00276490" w:rsidRPr="00D03DDA">
        <w:rPr>
          <w:b/>
          <w:sz w:val="28"/>
          <w:szCs w:val="28"/>
          <w:lang w:val="kk-KZ"/>
        </w:rPr>
        <w:t xml:space="preserve">  </w:t>
      </w:r>
      <w:r w:rsidR="00276490" w:rsidRPr="00D03DDA">
        <w:rPr>
          <w:b/>
          <w:sz w:val="28"/>
          <w:szCs w:val="28"/>
        </w:rPr>
        <w:t>учащихся гуманитарного колледжа в разрезе специальностей</w:t>
      </w:r>
      <w:r w:rsidR="00276490" w:rsidRPr="00D03DDA">
        <w:rPr>
          <w:b/>
          <w:sz w:val="28"/>
          <w:szCs w:val="28"/>
          <w:lang w:val="kk-KZ"/>
        </w:rPr>
        <w:t xml:space="preserve"> </w:t>
      </w:r>
    </w:p>
    <w:p w:rsidR="00276490" w:rsidRPr="00D03DDA" w:rsidRDefault="00276490" w:rsidP="00D03DDA">
      <w:pPr>
        <w:ind w:left="-360" w:firstLine="708"/>
        <w:jc w:val="both"/>
        <w:rPr>
          <w:b/>
          <w:sz w:val="28"/>
          <w:szCs w:val="28"/>
          <w:lang w:val="kk-KZ"/>
        </w:rPr>
      </w:pPr>
    </w:p>
    <w:p w:rsidR="00276490" w:rsidRPr="00813028" w:rsidRDefault="00276490" w:rsidP="00443296">
      <w:pPr>
        <w:ind w:firstLine="76"/>
        <w:jc w:val="both"/>
        <w:rPr>
          <w:b/>
          <w:i/>
          <w:sz w:val="28"/>
          <w:szCs w:val="28"/>
          <w:lang w:val="kk-KZ"/>
        </w:rPr>
      </w:pPr>
      <w:r w:rsidRPr="00813028">
        <w:rPr>
          <w:noProof/>
          <w:sz w:val="28"/>
          <w:szCs w:val="28"/>
        </w:rPr>
        <w:drawing>
          <wp:inline distT="0" distB="0" distL="0" distR="0" wp14:anchorId="5F6F7D41" wp14:editId="532507CB">
            <wp:extent cx="5715000" cy="24574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76490" w:rsidRPr="00813028" w:rsidRDefault="00276490" w:rsidP="00D03DDA">
      <w:pPr>
        <w:ind w:left="-360" w:right="-334" w:firstLine="708"/>
        <w:jc w:val="both"/>
        <w:rPr>
          <w:sz w:val="28"/>
          <w:szCs w:val="28"/>
          <w:lang w:val="kk-KZ"/>
        </w:rPr>
      </w:pPr>
    </w:p>
    <w:p w:rsidR="006F7652" w:rsidRPr="00813028" w:rsidRDefault="006F7652" w:rsidP="00D03DDA">
      <w:pPr>
        <w:ind w:firstLine="348"/>
        <w:jc w:val="both"/>
        <w:rPr>
          <w:rFonts w:eastAsia="Calibri"/>
          <w:sz w:val="28"/>
          <w:szCs w:val="28"/>
          <w:lang w:eastAsia="en-US"/>
        </w:rPr>
      </w:pPr>
      <w:r w:rsidRPr="00813028">
        <w:rPr>
          <w:rFonts w:eastAsia="Calibri"/>
          <w:sz w:val="28"/>
          <w:szCs w:val="28"/>
          <w:lang w:eastAsia="en-US"/>
        </w:rPr>
        <w:t xml:space="preserve">    </w:t>
      </w:r>
      <w:proofErr w:type="spellStart"/>
      <w:r w:rsidRPr="00813028">
        <w:rPr>
          <w:sz w:val="28"/>
          <w:szCs w:val="28"/>
          <w:lang w:val="kk-KZ"/>
        </w:rPr>
        <w:t>На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преддипломную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практику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студенты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proofErr w:type="spellStart"/>
      <w:r w:rsidRPr="00813028">
        <w:rPr>
          <w:sz w:val="28"/>
          <w:szCs w:val="28"/>
          <w:lang w:val="kk-KZ"/>
        </w:rPr>
        <w:t>направлялись</w:t>
      </w:r>
      <w:proofErr w:type="spellEnd"/>
      <w:r w:rsidRPr="00813028">
        <w:rPr>
          <w:sz w:val="28"/>
          <w:szCs w:val="28"/>
          <w:lang w:val="kk-KZ"/>
        </w:rPr>
        <w:t xml:space="preserve">   </w:t>
      </w:r>
      <w:proofErr w:type="spellStart"/>
      <w:r w:rsidRPr="00813028">
        <w:rPr>
          <w:sz w:val="28"/>
          <w:szCs w:val="28"/>
          <w:lang w:val="kk-KZ"/>
        </w:rPr>
        <w:t>согласно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ходатайств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руководителей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учреждений</w:t>
      </w:r>
      <w:proofErr w:type="spellEnd"/>
      <w:r w:rsidRPr="00813028">
        <w:rPr>
          <w:sz w:val="28"/>
          <w:szCs w:val="28"/>
          <w:lang w:val="kk-KZ"/>
        </w:rPr>
        <w:t xml:space="preserve"> и </w:t>
      </w:r>
      <w:proofErr w:type="spellStart"/>
      <w:r w:rsidRPr="00813028">
        <w:rPr>
          <w:sz w:val="28"/>
          <w:szCs w:val="28"/>
          <w:lang w:val="kk-KZ"/>
        </w:rPr>
        <w:t>предприятий</w:t>
      </w:r>
      <w:proofErr w:type="spellEnd"/>
      <w:r w:rsidRPr="00813028">
        <w:rPr>
          <w:sz w:val="28"/>
          <w:szCs w:val="28"/>
          <w:lang w:val="kk-KZ"/>
        </w:rPr>
        <w:t xml:space="preserve">  с </w:t>
      </w:r>
      <w:proofErr w:type="spellStart"/>
      <w:r w:rsidRPr="00813028">
        <w:rPr>
          <w:sz w:val="28"/>
          <w:szCs w:val="28"/>
          <w:lang w:val="kk-KZ"/>
        </w:rPr>
        <w:t>целью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proofErr w:type="spellStart"/>
      <w:r w:rsidRPr="00813028">
        <w:rPr>
          <w:sz w:val="28"/>
          <w:szCs w:val="28"/>
          <w:lang w:val="kk-KZ"/>
        </w:rPr>
        <w:t>возможного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proofErr w:type="spellStart"/>
      <w:r w:rsidRPr="00813028">
        <w:rPr>
          <w:sz w:val="28"/>
          <w:szCs w:val="28"/>
          <w:lang w:val="kk-KZ"/>
        </w:rPr>
        <w:t>дальнейшего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трудоустройства</w:t>
      </w:r>
      <w:proofErr w:type="spellEnd"/>
      <w:r w:rsidRPr="00813028">
        <w:rPr>
          <w:sz w:val="28"/>
          <w:szCs w:val="28"/>
          <w:lang w:val="kk-KZ"/>
        </w:rPr>
        <w:t xml:space="preserve">. </w:t>
      </w:r>
      <w:proofErr w:type="spellStart"/>
      <w:r w:rsidRPr="00813028">
        <w:rPr>
          <w:sz w:val="28"/>
          <w:szCs w:val="28"/>
          <w:lang w:val="kk-KZ"/>
        </w:rPr>
        <w:t>Ежегодно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часть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выпускников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проходят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практику</w:t>
      </w:r>
      <w:proofErr w:type="spellEnd"/>
      <w:r w:rsidRPr="00813028">
        <w:rPr>
          <w:sz w:val="28"/>
          <w:szCs w:val="28"/>
          <w:lang w:val="kk-KZ"/>
        </w:rPr>
        <w:t xml:space="preserve"> в </w:t>
      </w:r>
      <w:proofErr w:type="spellStart"/>
      <w:r w:rsidRPr="00813028">
        <w:rPr>
          <w:sz w:val="28"/>
          <w:szCs w:val="28"/>
          <w:lang w:val="kk-KZ"/>
        </w:rPr>
        <w:t>своих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районах</w:t>
      </w:r>
      <w:proofErr w:type="spellEnd"/>
      <w:r w:rsidRPr="00813028">
        <w:rPr>
          <w:sz w:val="28"/>
          <w:szCs w:val="28"/>
          <w:lang w:val="kk-KZ"/>
        </w:rPr>
        <w:t xml:space="preserve"> и там же </w:t>
      </w:r>
      <w:proofErr w:type="spellStart"/>
      <w:r w:rsidRPr="00813028">
        <w:rPr>
          <w:sz w:val="28"/>
          <w:szCs w:val="28"/>
          <w:lang w:val="kk-KZ"/>
        </w:rPr>
        <w:t>трудоустраиваются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proofErr w:type="spellStart"/>
      <w:r w:rsidRPr="00813028">
        <w:rPr>
          <w:sz w:val="28"/>
          <w:szCs w:val="28"/>
          <w:lang w:val="kk-KZ"/>
        </w:rPr>
        <w:t>Например</w:t>
      </w:r>
      <w:proofErr w:type="spellEnd"/>
      <w:r w:rsidRPr="00813028">
        <w:rPr>
          <w:sz w:val="28"/>
          <w:szCs w:val="28"/>
          <w:lang w:val="kk-KZ"/>
        </w:rPr>
        <w:t>,</w:t>
      </w:r>
      <w:r w:rsidR="00623E09">
        <w:rPr>
          <w:sz w:val="28"/>
          <w:szCs w:val="28"/>
          <w:lang w:val="kk-KZ"/>
        </w:rPr>
        <w:t xml:space="preserve"> </w:t>
      </w:r>
      <w:proofErr w:type="spellStart"/>
      <w:r w:rsidR="00623E09">
        <w:rPr>
          <w:sz w:val="28"/>
          <w:szCs w:val="28"/>
          <w:lang w:val="kk-KZ"/>
        </w:rPr>
        <w:lastRenderedPageBreak/>
        <w:t>трудоустроились</w:t>
      </w:r>
      <w:proofErr w:type="spellEnd"/>
      <w:r w:rsidR="00623E09">
        <w:rPr>
          <w:sz w:val="28"/>
          <w:szCs w:val="28"/>
          <w:lang w:val="kk-KZ"/>
        </w:rPr>
        <w:t xml:space="preserve"> </w:t>
      </w:r>
      <w:r w:rsidRPr="00813028">
        <w:rPr>
          <w:sz w:val="28"/>
          <w:szCs w:val="28"/>
          <w:lang w:val="kk-KZ"/>
        </w:rPr>
        <w:t xml:space="preserve"> </w:t>
      </w:r>
      <w:r w:rsidRPr="00F93319">
        <w:rPr>
          <w:sz w:val="28"/>
          <w:szCs w:val="28"/>
          <w:lang w:val="kk-KZ"/>
        </w:rPr>
        <w:t xml:space="preserve">в </w:t>
      </w:r>
      <w:proofErr w:type="spellStart"/>
      <w:r w:rsidRPr="00F93319">
        <w:rPr>
          <w:sz w:val="28"/>
          <w:szCs w:val="28"/>
          <w:u w:val="single"/>
          <w:lang w:val="kk-KZ"/>
        </w:rPr>
        <w:t>Есильск</w:t>
      </w:r>
      <w:r w:rsidR="00623E09" w:rsidRPr="00F93319">
        <w:rPr>
          <w:sz w:val="28"/>
          <w:szCs w:val="28"/>
          <w:u w:val="single"/>
          <w:lang w:val="kk-KZ"/>
        </w:rPr>
        <w:t>ом</w:t>
      </w:r>
      <w:proofErr w:type="spellEnd"/>
      <w:r w:rsidRPr="00F93319">
        <w:rPr>
          <w:sz w:val="28"/>
          <w:szCs w:val="28"/>
          <w:u w:val="single"/>
          <w:lang w:val="kk-KZ"/>
        </w:rPr>
        <w:t xml:space="preserve">  </w:t>
      </w:r>
      <w:proofErr w:type="spellStart"/>
      <w:r w:rsidRPr="00F93319">
        <w:rPr>
          <w:sz w:val="28"/>
          <w:szCs w:val="28"/>
          <w:u w:val="single"/>
          <w:lang w:val="kk-KZ"/>
        </w:rPr>
        <w:t>район</w:t>
      </w:r>
      <w:r w:rsidR="00623E09" w:rsidRPr="00F93319">
        <w:rPr>
          <w:sz w:val="28"/>
          <w:szCs w:val="28"/>
          <w:u w:val="single"/>
          <w:lang w:val="kk-KZ"/>
        </w:rPr>
        <w:t>е</w:t>
      </w:r>
      <w:proofErr w:type="spellEnd"/>
      <w:r w:rsidRPr="00F93319">
        <w:rPr>
          <w:sz w:val="28"/>
          <w:szCs w:val="28"/>
          <w:lang w:val="kk-KZ"/>
        </w:rPr>
        <w:t xml:space="preserve"> –</w:t>
      </w:r>
      <w:proofErr w:type="spellStart"/>
      <w:r w:rsidRPr="00F93319">
        <w:rPr>
          <w:sz w:val="28"/>
          <w:szCs w:val="28"/>
          <w:lang w:val="kk-KZ"/>
        </w:rPr>
        <w:t>-Нуртанова</w:t>
      </w:r>
      <w:proofErr w:type="spellEnd"/>
      <w:r w:rsidRPr="00F93319">
        <w:rPr>
          <w:sz w:val="28"/>
          <w:szCs w:val="28"/>
          <w:lang w:val="kk-KZ"/>
        </w:rPr>
        <w:t xml:space="preserve"> Г</w:t>
      </w:r>
      <w:r w:rsidR="00623E09" w:rsidRPr="00F93319">
        <w:rPr>
          <w:sz w:val="28"/>
          <w:szCs w:val="28"/>
          <w:lang w:val="kk-KZ"/>
        </w:rPr>
        <w:t xml:space="preserve">, </w:t>
      </w:r>
      <w:proofErr w:type="spellStart"/>
      <w:r w:rsidR="00623E09" w:rsidRPr="00F93319">
        <w:rPr>
          <w:sz w:val="28"/>
          <w:szCs w:val="28"/>
          <w:lang w:val="kk-KZ"/>
        </w:rPr>
        <w:t>Гаупт</w:t>
      </w:r>
      <w:proofErr w:type="spellEnd"/>
      <w:r w:rsidR="00623E09" w:rsidRPr="00F93319">
        <w:rPr>
          <w:sz w:val="28"/>
          <w:szCs w:val="28"/>
          <w:lang w:val="kk-KZ"/>
        </w:rPr>
        <w:t xml:space="preserve"> В, </w:t>
      </w:r>
      <w:proofErr w:type="spellStart"/>
      <w:r w:rsidR="00623E09" w:rsidRPr="00F93319">
        <w:rPr>
          <w:sz w:val="28"/>
          <w:szCs w:val="28"/>
          <w:lang w:val="kk-KZ"/>
        </w:rPr>
        <w:t>Талхадова</w:t>
      </w:r>
      <w:proofErr w:type="spellEnd"/>
      <w:r w:rsidR="00623E09" w:rsidRPr="00F93319">
        <w:rPr>
          <w:sz w:val="28"/>
          <w:szCs w:val="28"/>
          <w:lang w:val="kk-KZ"/>
        </w:rPr>
        <w:t xml:space="preserve"> З </w:t>
      </w:r>
      <w:r w:rsidRPr="00F93319">
        <w:rPr>
          <w:sz w:val="28"/>
          <w:szCs w:val="28"/>
          <w:lang w:val="kk-KZ"/>
        </w:rPr>
        <w:t xml:space="preserve"> (</w:t>
      </w:r>
      <w:proofErr w:type="spellStart"/>
      <w:r w:rsidRPr="00F93319">
        <w:rPr>
          <w:sz w:val="28"/>
          <w:szCs w:val="28"/>
          <w:lang w:val="kk-KZ"/>
        </w:rPr>
        <w:t>специальность</w:t>
      </w:r>
      <w:proofErr w:type="spellEnd"/>
      <w:r w:rsidRPr="00F93319">
        <w:rPr>
          <w:sz w:val="28"/>
          <w:szCs w:val="28"/>
          <w:lang w:val="kk-KZ"/>
        </w:rPr>
        <w:t xml:space="preserve"> «</w:t>
      </w:r>
      <w:proofErr w:type="spellStart"/>
      <w:r w:rsidRPr="00F93319">
        <w:rPr>
          <w:sz w:val="28"/>
          <w:szCs w:val="28"/>
          <w:lang w:val="kk-KZ"/>
        </w:rPr>
        <w:t>Начальное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»);</w:t>
      </w:r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Каир</w:t>
      </w:r>
      <w:r w:rsidRPr="00F93319">
        <w:rPr>
          <w:sz w:val="28"/>
          <w:szCs w:val="28"/>
          <w:lang w:val="kk-KZ"/>
        </w:rPr>
        <w:t>к</w:t>
      </w:r>
      <w:r w:rsidR="00623E09" w:rsidRPr="00F93319">
        <w:rPr>
          <w:sz w:val="28"/>
          <w:szCs w:val="28"/>
          <w:lang w:val="kk-KZ"/>
        </w:rPr>
        <w:t>е</w:t>
      </w:r>
      <w:r w:rsidRPr="00F93319">
        <w:rPr>
          <w:sz w:val="28"/>
          <w:szCs w:val="28"/>
          <w:lang w:val="kk-KZ"/>
        </w:rPr>
        <w:t>нова</w:t>
      </w:r>
      <w:proofErr w:type="spellEnd"/>
      <w:r w:rsidRPr="00F93319">
        <w:rPr>
          <w:sz w:val="28"/>
          <w:szCs w:val="28"/>
          <w:lang w:val="kk-KZ"/>
        </w:rPr>
        <w:t xml:space="preserve"> М, </w:t>
      </w:r>
      <w:proofErr w:type="spellStart"/>
      <w:r w:rsidRPr="00F93319">
        <w:rPr>
          <w:sz w:val="28"/>
          <w:szCs w:val="28"/>
          <w:lang w:val="kk-KZ"/>
        </w:rPr>
        <w:t>Исимбаева</w:t>
      </w:r>
      <w:proofErr w:type="spellEnd"/>
      <w:r w:rsidRPr="00F93319">
        <w:rPr>
          <w:sz w:val="28"/>
          <w:szCs w:val="28"/>
          <w:lang w:val="kk-KZ"/>
        </w:rPr>
        <w:t xml:space="preserve"> К, («</w:t>
      </w:r>
      <w:proofErr w:type="spellStart"/>
      <w:r w:rsidRPr="00F93319">
        <w:rPr>
          <w:sz w:val="28"/>
          <w:szCs w:val="28"/>
          <w:lang w:val="kk-KZ"/>
        </w:rPr>
        <w:t>Основное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среднее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»)</w:t>
      </w:r>
      <w:r w:rsidR="00623E09" w:rsidRPr="00F93319">
        <w:rPr>
          <w:sz w:val="28"/>
          <w:szCs w:val="28"/>
          <w:lang w:val="kk-KZ"/>
        </w:rPr>
        <w:t>;</w:t>
      </w:r>
      <w:r w:rsidRPr="00F93319">
        <w:rPr>
          <w:sz w:val="28"/>
          <w:szCs w:val="28"/>
          <w:lang w:val="kk-KZ"/>
        </w:rPr>
        <w:t xml:space="preserve">  в </w:t>
      </w:r>
      <w:proofErr w:type="spellStart"/>
      <w:r w:rsidR="00623E09" w:rsidRPr="00F93319">
        <w:rPr>
          <w:sz w:val="28"/>
          <w:szCs w:val="28"/>
          <w:u w:val="single"/>
          <w:lang w:val="kk-KZ"/>
        </w:rPr>
        <w:t>Ти</w:t>
      </w:r>
      <w:r w:rsidRPr="00F93319">
        <w:rPr>
          <w:sz w:val="28"/>
          <w:szCs w:val="28"/>
          <w:u w:val="single"/>
          <w:lang w:val="kk-KZ"/>
        </w:rPr>
        <w:t>мирязевск</w:t>
      </w:r>
      <w:r w:rsidR="00623E09" w:rsidRPr="00F93319">
        <w:rPr>
          <w:sz w:val="28"/>
          <w:szCs w:val="28"/>
          <w:u w:val="single"/>
          <w:lang w:val="kk-KZ"/>
        </w:rPr>
        <w:t>ом</w:t>
      </w:r>
      <w:proofErr w:type="spellEnd"/>
      <w:r w:rsidRPr="00F93319">
        <w:rPr>
          <w:sz w:val="28"/>
          <w:szCs w:val="28"/>
          <w:u w:val="single"/>
          <w:lang w:val="kk-KZ"/>
        </w:rPr>
        <w:t xml:space="preserve"> </w:t>
      </w:r>
      <w:proofErr w:type="spellStart"/>
      <w:r w:rsidRPr="00F93319">
        <w:rPr>
          <w:sz w:val="28"/>
          <w:szCs w:val="28"/>
          <w:u w:val="single"/>
          <w:lang w:val="kk-KZ"/>
        </w:rPr>
        <w:t>район</w:t>
      </w:r>
      <w:r w:rsidR="00623E09" w:rsidRPr="00F93319">
        <w:rPr>
          <w:sz w:val="28"/>
          <w:szCs w:val="28"/>
          <w:u w:val="single"/>
          <w:lang w:val="kk-KZ"/>
        </w:rPr>
        <w:t>е</w:t>
      </w:r>
      <w:proofErr w:type="spellEnd"/>
      <w:r w:rsidRPr="00F93319">
        <w:rPr>
          <w:sz w:val="28"/>
          <w:szCs w:val="28"/>
          <w:u w:val="single"/>
          <w:lang w:val="kk-KZ"/>
        </w:rPr>
        <w:t>–</w:t>
      </w:r>
      <w:r w:rsidR="00623E09" w:rsidRPr="00F93319">
        <w:rPr>
          <w:sz w:val="28"/>
          <w:szCs w:val="28"/>
        </w:rPr>
        <w:t xml:space="preserve"> Алимова Д (специальность «Начальное образование»)</w:t>
      </w:r>
      <w:r w:rsidR="00623E09" w:rsidRPr="00F93319">
        <w:rPr>
          <w:sz w:val="28"/>
          <w:szCs w:val="28"/>
          <w:lang w:val="kk-KZ"/>
        </w:rPr>
        <w:t xml:space="preserve">; </w:t>
      </w:r>
      <w:r w:rsidRPr="00F93319">
        <w:rPr>
          <w:sz w:val="28"/>
          <w:szCs w:val="28"/>
        </w:rPr>
        <w:t xml:space="preserve"> в </w:t>
      </w:r>
      <w:proofErr w:type="spellStart"/>
      <w:r w:rsidRPr="00F93319">
        <w:rPr>
          <w:sz w:val="28"/>
          <w:szCs w:val="28"/>
          <w:u w:val="single"/>
        </w:rPr>
        <w:t>Жамбылск</w:t>
      </w:r>
      <w:r w:rsidR="00623E09" w:rsidRPr="00F93319">
        <w:rPr>
          <w:sz w:val="28"/>
          <w:szCs w:val="28"/>
          <w:u w:val="single"/>
        </w:rPr>
        <w:t>ом</w:t>
      </w:r>
      <w:proofErr w:type="spellEnd"/>
      <w:r w:rsidRPr="00F93319">
        <w:rPr>
          <w:sz w:val="28"/>
          <w:szCs w:val="28"/>
          <w:u w:val="single"/>
        </w:rPr>
        <w:t xml:space="preserve"> район</w:t>
      </w:r>
      <w:r w:rsidR="00623E09" w:rsidRPr="00F93319">
        <w:rPr>
          <w:sz w:val="28"/>
          <w:szCs w:val="28"/>
          <w:u w:val="single"/>
        </w:rPr>
        <w:t>е</w:t>
      </w:r>
      <w:r w:rsidRPr="00F93319">
        <w:rPr>
          <w:sz w:val="28"/>
          <w:szCs w:val="28"/>
        </w:rPr>
        <w:t xml:space="preserve">  –</w:t>
      </w:r>
      <w:proofErr w:type="spellStart"/>
      <w:r w:rsidRPr="00F93319">
        <w:rPr>
          <w:sz w:val="28"/>
          <w:szCs w:val="28"/>
        </w:rPr>
        <w:t>Сарсенбекова</w:t>
      </w:r>
      <w:proofErr w:type="spellEnd"/>
      <w:r w:rsidRPr="00F93319">
        <w:rPr>
          <w:sz w:val="28"/>
          <w:szCs w:val="28"/>
        </w:rPr>
        <w:t xml:space="preserve"> Д  (специальность «Дошкольное воспитание и обучение»)</w:t>
      </w:r>
      <w:r w:rsidR="00623E09" w:rsidRPr="00F93319">
        <w:rPr>
          <w:sz w:val="28"/>
          <w:szCs w:val="28"/>
        </w:rPr>
        <w:t xml:space="preserve">, </w:t>
      </w:r>
      <w:r w:rsidRPr="00F93319">
        <w:rPr>
          <w:sz w:val="28"/>
          <w:szCs w:val="28"/>
        </w:rPr>
        <w:t xml:space="preserve"> Калиев М</w:t>
      </w:r>
      <w:r w:rsidR="00623E09" w:rsidRPr="00F93319">
        <w:rPr>
          <w:sz w:val="28"/>
          <w:szCs w:val="28"/>
        </w:rPr>
        <w:t>, Воскобой С</w:t>
      </w:r>
      <w:r w:rsidRPr="00F93319">
        <w:rPr>
          <w:sz w:val="28"/>
          <w:szCs w:val="28"/>
        </w:rPr>
        <w:t xml:space="preserve"> (специальность «Начальное образование»)</w:t>
      </w:r>
      <w:r w:rsidRPr="00F93319">
        <w:rPr>
          <w:sz w:val="28"/>
          <w:szCs w:val="28"/>
          <w:lang w:val="kk-KZ"/>
        </w:rPr>
        <w:t xml:space="preserve">; Абай Х , </w:t>
      </w:r>
      <w:proofErr w:type="spellStart"/>
      <w:r w:rsidRPr="00F93319">
        <w:rPr>
          <w:sz w:val="28"/>
          <w:szCs w:val="28"/>
          <w:lang w:val="kk-KZ"/>
        </w:rPr>
        <w:t>Бунак</w:t>
      </w:r>
      <w:proofErr w:type="spellEnd"/>
      <w:r w:rsidRPr="00F93319">
        <w:rPr>
          <w:sz w:val="28"/>
          <w:szCs w:val="28"/>
          <w:lang w:val="kk-KZ"/>
        </w:rPr>
        <w:t xml:space="preserve"> С («</w:t>
      </w:r>
      <w:proofErr w:type="spellStart"/>
      <w:r w:rsidRPr="00F93319">
        <w:rPr>
          <w:sz w:val="28"/>
          <w:szCs w:val="28"/>
          <w:lang w:val="kk-KZ"/>
        </w:rPr>
        <w:t>Основное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среднее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»)</w:t>
      </w:r>
      <w:r w:rsidR="00623E09" w:rsidRPr="00F93319">
        <w:rPr>
          <w:sz w:val="28"/>
          <w:szCs w:val="28"/>
          <w:lang w:val="kk-KZ"/>
        </w:rPr>
        <w:t>,</w:t>
      </w:r>
      <w:r w:rsidRPr="00F93319">
        <w:rPr>
          <w:sz w:val="28"/>
          <w:szCs w:val="28"/>
          <w:lang w:val="kk-KZ"/>
        </w:rPr>
        <w:t xml:space="preserve"> в </w:t>
      </w:r>
      <w:proofErr w:type="spellStart"/>
      <w:r w:rsidRPr="00F93319">
        <w:rPr>
          <w:sz w:val="28"/>
          <w:szCs w:val="28"/>
          <w:u w:val="single"/>
          <w:lang w:val="kk-KZ"/>
        </w:rPr>
        <w:t>район</w:t>
      </w:r>
      <w:r w:rsidR="00623E09" w:rsidRPr="00F93319">
        <w:rPr>
          <w:sz w:val="28"/>
          <w:szCs w:val="28"/>
          <w:u w:val="single"/>
          <w:lang w:val="kk-KZ"/>
        </w:rPr>
        <w:t>е</w:t>
      </w:r>
      <w:proofErr w:type="spellEnd"/>
      <w:r w:rsidRPr="00F93319">
        <w:rPr>
          <w:sz w:val="28"/>
          <w:szCs w:val="28"/>
          <w:u w:val="single"/>
          <w:lang w:val="kk-KZ"/>
        </w:rPr>
        <w:t xml:space="preserve"> </w:t>
      </w:r>
      <w:proofErr w:type="spellStart"/>
      <w:r w:rsidRPr="00F93319">
        <w:rPr>
          <w:sz w:val="28"/>
          <w:szCs w:val="28"/>
          <w:u w:val="single"/>
          <w:lang w:val="kk-KZ"/>
        </w:rPr>
        <w:t>Магжана</w:t>
      </w:r>
      <w:proofErr w:type="spellEnd"/>
      <w:r w:rsidRPr="00F93319">
        <w:rPr>
          <w:sz w:val="28"/>
          <w:szCs w:val="28"/>
          <w:u w:val="single"/>
          <w:lang w:val="kk-KZ"/>
        </w:rPr>
        <w:t xml:space="preserve"> </w:t>
      </w:r>
      <w:proofErr w:type="spellStart"/>
      <w:r w:rsidRPr="00F93319">
        <w:rPr>
          <w:sz w:val="28"/>
          <w:szCs w:val="28"/>
          <w:u w:val="single"/>
          <w:lang w:val="kk-KZ"/>
        </w:rPr>
        <w:t>Жумабаева</w:t>
      </w:r>
      <w:proofErr w:type="spellEnd"/>
      <w:r w:rsidR="00623E09" w:rsidRPr="00F93319">
        <w:rPr>
          <w:sz w:val="28"/>
          <w:szCs w:val="28"/>
          <w:lang w:val="kk-KZ"/>
        </w:rPr>
        <w:t xml:space="preserve"> -  </w:t>
      </w:r>
      <w:proofErr w:type="spellStart"/>
      <w:r w:rsidRPr="00F93319">
        <w:rPr>
          <w:sz w:val="28"/>
          <w:szCs w:val="28"/>
          <w:lang w:val="kk-KZ"/>
        </w:rPr>
        <w:t>Тилаганова</w:t>
      </w:r>
      <w:proofErr w:type="spellEnd"/>
      <w:r w:rsidRPr="00F93319">
        <w:rPr>
          <w:sz w:val="28"/>
          <w:szCs w:val="28"/>
          <w:lang w:val="kk-KZ"/>
        </w:rPr>
        <w:t xml:space="preserve"> Т (</w:t>
      </w:r>
      <w:proofErr w:type="spellStart"/>
      <w:r w:rsidRPr="00F93319">
        <w:rPr>
          <w:sz w:val="28"/>
          <w:szCs w:val="28"/>
          <w:lang w:val="kk-KZ"/>
        </w:rPr>
        <w:t>специальность</w:t>
      </w:r>
      <w:proofErr w:type="spellEnd"/>
      <w:r w:rsidRPr="00F93319">
        <w:rPr>
          <w:sz w:val="28"/>
          <w:szCs w:val="28"/>
          <w:lang w:val="kk-KZ"/>
        </w:rPr>
        <w:t xml:space="preserve"> «</w:t>
      </w:r>
      <w:proofErr w:type="spellStart"/>
      <w:r w:rsidRPr="00F93319">
        <w:rPr>
          <w:sz w:val="28"/>
          <w:szCs w:val="28"/>
          <w:lang w:val="kk-KZ"/>
        </w:rPr>
        <w:t>Дошкольное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воспитание</w:t>
      </w:r>
      <w:proofErr w:type="spellEnd"/>
      <w:r w:rsidRPr="00F93319">
        <w:rPr>
          <w:sz w:val="28"/>
          <w:szCs w:val="28"/>
          <w:lang w:val="kk-KZ"/>
        </w:rPr>
        <w:t xml:space="preserve"> и </w:t>
      </w:r>
      <w:proofErr w:type="spellStart"/>
      <w:r w:rsidRPr="00F93319">
        <w:rPr>
          <w:sz w:val="28"/>
          <w:szCs w:val="28"/>
          <w:lang w:val="kk-KZ"/>
        </w:rPr>
        <w:t>обучение</w:t>
      </w:r>
      <w:proofErr w:type="spellEnd"/>
      <w:r w:rsidRPr="00F93319">
        <w:rPr>
          <w:sz w:val="28"/>
          <w:szCs w:val="28"/>
          <w:lang w:val="kk-KZ"/>
        </w:rPr>
        <w:t>»),</w:t>
      </w:r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Яцун</w:t>
      </w:r>
      <w:proofErr w:type="spellEnd"/>
      <w:r w:rsidR="00623E09" w:rsidRPr="00F93319">
        <w:rPr>
          <w:sz w:val="28"/>
          <w:szCs w:val="28"/>
          <w:lang w:val="kk-KZ"/>
        </w:rPr>
        <w:t xml:space="preserve"> Д</w:t>
      </w:r>
      <w:r w:rsidRPr="00F93319">
        <w:rPr>
          <w:sz w:val="28"/>
          <w:szCs w:val="28"/>
          <w:lang w:val="kk-KZ"/>
        </w:rPr>
        <w:t xml:space="preserve"> (</w:t>
      </w:r>
      <w:proofErr w:type="spellStart"/>
      <w:r w:rsidRPr="00F93319">
        <w:rPr>
          <w:sz w:val="28"/>
          <w:szCs w:val="28"/>
          <w:lang w:val="kk-KZ"/>
        </w:rPr>
        <w:t>специальность</w:t>
      </w:r>
      <w:proofErr w:type="spellEnd"/>
      <w:r w:rsidRPr="00F93319">
        <w:rPr>
          <w:sz w:val="28"/>
          <w:szCs w:val="28"/>
          <w:lang w:val="kk-KZ"/>
        </w:rPr>
        <w:t xml:space="preserve"> «</w:t>
      </w:r>
      <w:proofErr w:type="spellStart"/>
      <w:r w:rsidRPr="00F93319">
        <w:rPr>
          <w:sz w:val="28"/>
          <w:szCs w:val="28"/>
          <w:lang w:val="kk-KZ"/>
        </w:rPr>
        <w:t>Начальное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»); Рамазанова А («</w:t>
      </w:r>
      <w:proofErr w:type="spellStart"/>
      <w:r w:rsidRPr="00F93319">
        <w:rPr>
          <w:sz w:val="28"/>
          <w:szCs w:val="28"/>
          <w:lang w:val="kk-KZ"/>
        </w:rPr>
        <w:t>Основное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среднее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»)</w:t>
      </w:r>
      <w:r w:rsidR="00623E09" w:rsidRPr="00F93319">
        <w:rPr>
          <w:sz w:val="28"/>
          <w:szCs w:val="28"/>
          <w:lang w:val="kk-KZ"/>
        </w:rPr>
        <w:t xml:space="preserve">, </w:t>
      </w:r>
      <w:proofErr w:type="spellStart"/>
      <w:r w:rsidR="00623E09" w:rsidRPr="00F93319">
        <w:rPr>
          <w:sz w:val="28"/>
          <w:szCs w:val="28"/>
          <w:lang w:val="kk-KZ"/>
        </w:rPr>
        <w:t>Фурашов</w:t>
      </w:r>
      <w:proofErr w:type="spellEnd"/>
      <w:r w:rsidR="00623E09" w:rsidRPr="00F93319">
        <w:rPr>
          <w:sz w:val="28"/>
          <w:szCs w:val="28"/>
          <w:lang w:val="kk-KZ"/>
        </w:rPr>
        <w:t xml:space="preserve"> В (</w:t>
      </w:r>
      <w:proofErr w:type="spellStart"/>
      <w:r w:rsidR="00623E09" w:rsidRPr="00F93319">
        <w:rPr>
          <w:sz w:val="28"/>
          <w:szCs w:val="28"/>
          <w:lang w:val="kk-KZ"/>
        </w:rPr>
        <w:t>Начальное</w:t>
      </w:r>
      <w:proofErr w:type="spellEnd"/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образование</w:t>
      </w:r>
      <w:proofErr w:type="spellEnd"/>
      <w:r w:rsidR="00623E09" w:rsidRPr="00F93319">
        <w:rPr>
          <w:sz w:val="28"/>
          <w:szCs w:val="28"/>
          <w:lang w:val="kk-KZ"/>
        </w:rPr>
        <w:t>);</w:t>
      </w:r>
      <w:r w:rsidRPr="00F93319">
        <w:rPr>
          <w:sz w:val="28"/>
          <w:szCs w:val="28"/>
          <w:lang w:val="kk-KZ"/>
        </w:rPr>
        <w:t xml:space="preserve"> в </w:t>
      </w:r>
      <w:proofErr w:type="spellStart"/>
      <w:r w:rsidRPr="00F93319">
        <w:rPr>
          <w:sz w:val="28"/>
          <w:szCs w:val="28"/>
          <w:u w:val="single"/>
          <w:lang w:val="kk-KZ"/>
        </w:rPr>
        <w:t>Аккаинск</w:t>
      </w:r>
      <w:r w:rsidR="00623E09" w:rsidRPr="00F93319">
        <w:rPr>
          <w:sz w:val="28"/>
          <w:szCs w:val="28"/>
          <w:u w:val="single"/>
          <w:lang w:val="kk-KZ"/>
        </w:rPr>
        <w:t>ом</w:t>
      </w:r>
      <w:proofErr w:type="spellEnd"/>
      <w:r w:rsidRPr="00F93319">
        <w:rPr>
          <w:sz w:val="28"/>
          <w:szCs w:val="28"/>
          <w:u w:val="single"/>
          <w:lang w:val="kk-KZ"/>
        </w:rPr>
        <w:t xml:space="preserve"> </w:t>
      </w:r>
      <w:proofErr w:type="spellStart"/>
      <w:r w:rsidRPr="00F93319">
        <w:rPr>
          <w:sz w:val="28"/>
          <w:szCs w:val="28"/>
          <w:u w:val="single"/>
          <w:lang w:val="kk-KZ"/>
        </w:rPr>
        <w:t>район</w:t>
      </w:r>
      <w:r w:rsidR="00623E09" w:rsidRPr="00F93319">
        <w:rPr>
          <w:sz w:val="28"/>
          <w:szCs w:val="28"/>
          <w:u w:val="single"/>
          <w:lang w:val="kk-KZ"/>
        </w:rPr>
        <w:t>е</w:t>
      </w:r>
      <w:proofErr w:type="spellEnd"/>
      <w:r w:rsidRPr="00F93319">
        <w:rPr>
          <w:sz w:val="28"/>
          <w:szCs w:val="28"/>
          <w:lang w:val="kk-KZ"/>
        </w:rPr>
        <w:t xml:space="preserve"> –</w:t>
      </w:r>
      <w:proofErr w:type="spellStart"/>
      <w:r w:rsidRPr="00F93319">
        <w:rPr>
          <w:sz w:val="28"/>
          <w:szCs w:val="28"/>
          <w:lang w:val="kk-KZ"/>
        </w:rPr>
        <w:t>Саурбаева</w:t>
      </w:r>
      <w:proofErr w:type="spellEnd"/>
      <w:r w:rsidRPr="00F93319">
        <w:rPr>
          <w:sz w:val="28"/>
          <w:szCs w:val="28"/>
          <w:lang w:val="kk-KZ"/>
        </w:rPr>
        <w:t xml:space="preserve"> К</w:t>
      </w:r>
      <w:r w:rsidR="00623E09" w:rsidRPr="00F93319">
        <w:rPr>
          <w:sz w:val="28"/>
          <w:szCs w:val="28"/>
          <w:lang w:val="kk-KZ"/>
        </w:rPr>
        <w:t xml:space="preserve">, </w:t>
      </w:r>
      <w:proofErr w:type="spellStart"/>
      <w:r w:rsidR="00623E09" w:rsidRPr="00F93319">
        <w:rPr>
          <w:sz w:val="28"/>
          <w:szCs w:val="28"/>
          <w:lang w:val="kk-KZ"/>
        </w:rPr>
        <w:t>Эйземан</w:t>
      </w:r>
      <w:proofErr w:type="spellEnd"/>
      <w:r w:rsidR="00623E09" w:rsidRPr="00F93319">
        <w:rPr>
          <w:sz w:val="28"/>
          <w:szCs w:val="28"/>
          <w:lang w:val="kk-KZ"/>
        </w:rPr>
        <w:t xml:space="preserve"> Т, </w:t>
      </w:r>
      <w:proofErr w:type="spellStart"/>
      <w:r w:rsidR="00623E09" w:rsidRPr="00F93319">
        <w:rPr>
          <w:sz w:val="28"/>
          <w:szCs w:val="28"/>
          <w:lang w:val="kk-KZ"/>
        </w:rPr>
        <w:t>Зинченко</w:t>
      </w:r>
      <w:proofErr w:type="spellEnd"/>
      <w:r w:rsidR="00623E09" w:rsidRPr="00F93319">
        <w:rPr>
          <w:sz w:val="28"/>
          <w:szCs w:val="28"/>
          <w:lang w:val="kk-KZ"/>
        </w:rPr>
        <w:t xml:space="preserve"> А</w:t>
      </w:r>
      <w:r w:rsidRPr="00F93319">
        <w:rPr>
          <w:sz w:val="28"/>
          <w:szCs w:val="28"/>
          <w:lang w:val="kk-KZ"/>
        </w:rPr>
        <w:t xml:space="preserve"> (</w:t>
      </w:r>
      <w:proofErr w:type="spellStart"/>
      <w:r w:rsidRPr="00F93319">
        <w:rPr>
          <w:sz w:val="28"/>
          <w:szCs w:val="28"/>
          <w:lang w:val="kk-KZ"/>
        </w:rPr>
        <w:t>Начальное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 xml:space="preserve">); Асылбек У, </w:t>
      </w:r>
      <w:proofErr w:type="spellStart"/>
      <w:r w:rsidRPr="00F93319">
        <w:rPr>
          <w:sz w:val="28"/>
          <w:szCs w:val="28"/>
          <w:lang w:val="kk-KZ"/>
        </w:rPr>
        <w:t>Сейткалиева</w:t>
      </w:r>
      <w:proofErr w:type="spellEnd"/>
      <w:r w:rsidRPr="00F93319">
        <w:rPr>
          <w:sz w:val="28"/>
          <w:szCs w:val="28"/>
          <w:lang w:val="kk-KZ"/>
        </w:rPr>
        <w:t xml:space="preserve"> Ж, </w:t>
      </w:r>
      <w:proofErr w:type="spellStart"/>
      <w:r w:rsidRPr="00F93319">
        <w:rPr>
          <w:sz w:val="28"/>
          <w:szCs w:val="28"/>
          <w:lang w:val="kk-KZ"/>
        </w:rPr>
        <w:t>Темиргалиева</w:t>
      </w:r>
      <w:proofErr w:type="spellEnd"/>
      <w:r w:rsidRPr="00F93319">
        <w:rPr>
          <w:sz w:val="28"/>
          <w:szCs w:val="28"/>
          <w:lang w:val="kk-KZ"/>
        </w:rPr>
        <w:t xml:space="preserve"> И, </w:t>
      </w:r>
      <w:proofErr w:type="spellStart"/>
      <w:r w:rsidRPr="00F93319">
        <w:rPr>
          <w:sz w:val="28"/>
          <w:szCs w:val="28"/>
          <w:lang w:val="kk-KZ"/>
        </w:rPr>
        <w:t>Ерсаинов</w:t>
      </w:r>
      <w:proofErr w:type="spellEnd"/>
      <w:r w:rsidRPr="00F93319">
        <w:rPr>
          <w:sz w:val="28"/>
          <w:szCs w:val="28"/>
          <w:lang w:val="kk-KZ"/>
        </w:rPr>
        <w:t xml:space="preserve"> А («</w:t>
      </w:r>
      <w:proofErr w:type="spellStart"/>
      <w:r w:rsidRPr="00F93319">
        <w:rPr>
          <w:sz w:val="28"/>
          <w:szCs w:val="28"/>
          <w:lang w:val="kk-KZ"/>
        </w:rPr>
        <w:t>Основное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среднее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 xml:space="preserve">») </w:t>
      </w:r>
      <w:r w:rsidRPr="00F93319">
        <w:rPr>
          <w:color w:val="000000"/>
          <w:sz w:val="28"/>
          <w:szCs w:val="28"/>
        </w:rPr>
        <w:t>в</w:t>
      </w:r>
      <w:r w:rsidRPr="00F93319">
        <w:rPr>
          <w:sz w:val="28"/>
          <w:szCs w:val="28"/>
        </w:rPr>
        <w:t xml:space="preserve"> </w:t>
      </w:r>
      <w:proofErr w:type="spellStart"/>
      <w:r w:rsidRPr="00F93319">
        <w:rPr>
          <w:sz w:val="28"/>
          <w:szCs w:val="28"/>
          <w:u w:val="single"/>
        </w:rPr>
        <w:t>Мамлютск</w:t>
      </w:r>
      <w:r w:rsidR="00F93319" w:rsidRPr="00F93319">
        <w:rPr>
          <w:sz w:val="28"/>
          <w:szCs w:val="28"/>
          <w:u w:val="single"/>
        </w:rPr>
        <w:t>ом</w:t>
      </w:r>
      <w:proofErr w:type="spellEnd"/>
      <w:r w:rsidRPr="00F93319">
        <w:rPr>
          <w:sz w:val="28"/>
          <w:szCs w:val="28"/>
          <w:u w:val="single"/>
        </w:rPr>
        <w:t xml:space="preserve"> район</w:t>
      </w:r>
      <w:r w:rsidR="00F93319" w:rsidRPr="00F93319">
        <w:rPr>
          <w:sz w:val="28"/>
          <w:szCs w:val="28"/>
          <w:u w:val="single"/>
        </w:rPr>
        <w:t>е</w:t>
      </w:r>
      <w:r w:rsidRPr="00F93319">
        <w:rPr>
          <w:sz w:val="28"/>
          <w:szCs w:val="28"/>
        </w:rPr>
        <w:t xml:space="preserve"> –</w:t>
      </w:r>
      <w:proofErr w:type="spellStart"/>
      <w:r w:rsidRPr="00F93319">
        <w:rPr>
          <w:color w:val="000000"/>
          <w:sz w:val="28"/>
          <w:szCs w:val="28"/>
        </w:rPr>
        <w:t>Ражапова</w:t>
      </w:r>
      <w:proofErr w:type="spellEnd"/>
      <w:r w:rsidRPr="00F93319">
        <w:rPr>
          <w:color w:val="000000"/>
          <w:sz w:val="28"/>
          <w:szCs w:val="28"/>
        </w:rPr>
        <w:t xml:space="preserve"> Ж (специальность «Дошкольное воспитание и обучение»); </w:t>
      </w:r>
      <w:proofErr w:type="spellStart"/>
      <w:r w:rsidRPr="00F93319">
        <w:rPr>
          <w:color w:val="000000"/>
          <w:sz w:val="28"/>
          <w:szCs w:val="28"/>
        </w:rPr>
        <w:t>Толипбаева</w:t>
      </w:r>
      <w:proofErr w:type="spellEnd"/>
      <w:r w:rsidRPr="00F93319">
        <w:rPr>
          <w:color w:val="000000"/>
          <w:sz w:val="28"/>
          <w:szCs w:val="28"/>
        </w:rPr>
        <w:t xml:space="preserve"> Р, </w:t>
      </w:r>
      <w:proofErr w:type="spellStart"/>
      <w:r w:rsidRPr="00F93319">
        <w:rPr>
          <w:color w:val="000000"/>
          <w:sz w:val="28"/>
          <w:szCs w:val="28"/>
        </w:rPr>
        <w:t>Бекболат</w:t>
      </w:r>
      <w:proofErr w:type="spellEnd"/>
      <w:r w:rsidRPr="00F93319">
        <w:rPr>
          <w:color w:val="000000"/>
          <w:sz w:val="28"/>
          <w:szCs w:val="28"/>
        </w:rPr>
        <w:t xml:space="preserve"> К</w:t>
      </w:r>
      <w:r w:rsidR="00623E09" w:rsidRPr="00F93319">
        <w:rPr>
          <w:color w:val="000000"/>
          <w:sz w:val="28"/>
          <w:szCs w:val="28"/>
        </w:rPr>
        <w:t xml:space="preserve">, </w:t>
      </w:r>
      <w:proofErr w:type="spellStart"/>
      <w:r w:rsidR="00623E09" w:rsidRPr="00F93319">
        <w:rPr>
          <w:color w:val="000000"/>
          <w:sz w:val="28"/>
          <w:szCs w:val="28"/>
        </w:rPr>
        <w:t>Сайфутдинова</w:t>
      </w:r>
      <w:proofErr w:type="spellEnd"/>
      <w:r w:rsidR="00623E09" w:rsidRPr="00F93319">
        <w:rPr>
          <w:color w:val="000000"/>
          <w:sz w:val="28"/>
          <w:szCs w:val="28"/>
        </w:rPr>
        <w:t xml:space="preserve"> Д</w:t>
      </w:r>
      <w:r w:rsidRPr="00F93319">
        <w:rPr>
          <w:color w:val="000000"/>
          <w:sz w:val="28"/>
          <w:szCs w:val="28"/>
        </w:rPr>
        <w:t xml:space="preserve">  (специальность «Начальное образование»)</w:t>
      </w:r>
      <w:r w:rsidR="00F93319" w:rsidRPr="00F93319">
        <w:rPr>
          <w:color w:val="000000"/>
          <w:sz w:val="28"/>
          <w:szCs w:val="28"/>
        </w:rPr>
        <w:t>;</w:t>
      </w:r>
      <w:r w:rsidRPr="00F93319">
        <w:rPr>
          <w:color w:val="000000"/>
          <w:sz w:val="28"/>
          <w:szCs w:val="28"/>
        </w:rPr>
        <w:t xml:space="preserve"> район</w:t>
      </w:r>
      <w:r w:rsidR="00F93319" w:rsidRPr="00F93319">
        <w:rPr>
          <w:color w:val="000000"/>
          <w:sz w:val="28"/>
          <w:szCs w:val="28"/>
        </w:rPr>
        <w:t>е</w:t>
      </w:r>
      <w:r w:rsidRPr="00F93319">
        <w:rPr>
          <w:color w:val="000000"/>
          <w:sz w:val="28"/>
          <w:szCs w:val="28"/>
        </w:rPr>
        <w:t xml:space="preserve"> Шал акына  -</w:t>
      </w:r>
      <w:r w:rsidR="00F93319" w:rsidRPr="00F93319">
        <w:rPr>
          <w:color w:val="000000"/>
          <w:sz w:val="28"/>
          <w:szCs w:val="28"/>
        </w:rPr>
        <w:t xml:space="preserve"> </w:t>
      </w:r>
      <w:proofErr w:type="spellStart"/>
      <w:r w:rsidRPr="00F93319">
        <w:rPr>
          <w:color w:val="000000"/>
          <w:sz w:val="28"/>
          <w:szCs w:val="28"/>
        </w:rPr>
        <w:t>Оспан</w:t>
      </w:r>
      <w:proofErr w:type="spellEnd"/>
      <w:r w:rsidRPr="00F93319">
        <w:rPr>
          <w:color w:val="000000"/>
          <w:sz w:val="28"/>
          <w:szCs w:val="28"/>
        </w:rPr>
        <w:t xml:space="preserve"> С</w:t>
      </w:r>
      <w:r w:rsidR="00F93319" w:rsidRPr="00F93319">
        <w:rPr>
          <w:color w:val="000000"/>
          <w:sz w:val="28"/>
          <w:szCs w:val="28"/>
        </w:rPr>
        <w:t xml:space="preserve"> </w:t>
      </w:r>
      <w:r w:rsidRPr="00F93319">
        <w:rPr>
          <w:sz w:val="28"/>
          <w:szCs w:val="28"/>
        </w:rPr>
        <w:t>(специальность «Дошкольное воспитание и обучение»)</w:t>
      </w:r>
      <w:r w:rsidR="00F93319" w:rsidRPr="00F93319">
        <w:rPr>
          <w:sz w:val="28"/>
          <w:szCs w:val="28"/>
        </w:rPr>
        <w:t>,</w:t>
      </w:r>
      <w:r w:rsidRPr="00F93319">
        <w:rPr>
          <w:sz w:val="28"/>
          <w:szCs w:val="28"/>
          <w:lang w:val="kk-KZ"/>
        </w:rPr>
        <w:t xml:space="preserve"> </w:t>
      </w:r>
      <w:r w:rsidRPr="00F93319">
        <w:rPr>
          <w:color w:val="000000"/>
          <w:sz w:val="28"/>
          <w:szCs w:val="28"/>
        </w:rPr>
        <w:t xml:space="preserve"> </w:t>
      </w:r>
      <w:proofErr w:type="spellStart"/>
      <w:r w:rsidRPr="00F93319">
        <w:rPr>
          <w:color w:val="000000"/>
          <w:sz w:val="28"/>
          <w:szCs w:val="28"/>
        </w:rPr>
        <w:t>Анас</w:t>
      </w:r>
      <w:proofErr w:type="spellEnd"/>
      <w:r w:rsidRPr="00F93319">
        <w:rPr>
          <w:color w:val="000000"/>
          <w:sz w:val="28"/>
          <w:szCs w:val="28"/>
        </w:rPr>
        <w:t xml:space="preserve"> И,</w:t>
      </w:r>
      <w:r w:rsidR="00DA2652" w:rsidRPr="00F93319">
        <w:rPr>
          <w:color w:val="000000"/>
          <w:sz w:val="28"/>
          <w:szCs w:val="28"/>
        </w:rPr>
        <w:t xml:space="preserve"> </w:t>
      </w:r>
      <w:proofErr w:type="spellStart"/>
      <w:r w:rsidRPr="00F93319">
        <w:rPr>
          <w:color w:val="000000"/>
          <w:sz w:val="28"/>
          <w:szCs w:val="28"/>
        </w:rPr>
        <w:t>Бактыбаева</w:t>
      </w:r>
      <w:proofErr w:type="spellEnd"/>
      <w:r w:rsidRPr="00F93319">
        <w:rPr>
          <w:color w:val="000000"/>
          <w:sz w:val="28"/>
          <w:szCs w:val="28"/>
        </w:rPr>
        <w:t xml:space="preserve"> А, </w:t>
      </w:r>
      <w:proofErr w:type="spellStart"/>
      <w:r w:rsidRPr="00F93319">
        <w:rPr>
          <w:color w:val="000000"/>
          <w:sz w:val="28"/>
          <w:szCs w:val="28"/>
        </w:rPr>
        <w:t>Берик</w:t>
      </w:r>
      <w:proofErr w:type="spellEnd"/>
      <w:r w:rsidRPr="00F93319">
        <w:rPr>
          <w:color w:val="000000"/>
          <w:sz w:val="28"/>
          <w:szCs w:val="28"/>
        </w:rPr>
        <w:t xml:space="preserve"> Г </w:t>
      </w:r>
      <w:r w:rsidRPr="00F93319">
        <w:rPr>
          <w:sz w:val="28"/>
          <w:szCs w:val="28"/>
          <w:lang w:val="kk-KZ"/>
        </w:rPr>
        <w:t>(«</w:t>
      </w:r>
      <w:proofErr w:type="spellStart"/>
      <w:r w:rsidRPr="00F93319">
        <w:rPr>
          <w:sz w:val="28"/>
          <w:szCs w:val="28"/>
          <w:lang w:val="kk-KZ"/>
        </w:rPr>
        <w:t>Основное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среднее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»),</w:t>
      </w:r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Кирюшкина</w:t>
      </w:r>
      <w:proofErr w:type="spellEnd"/>
      <w:r w:rsidR="00623E09" w:rsidRPr="00F93319">
        <w:rPr>
          <w:sz w:val="28"/>
          <w:szCs w:val="28"/>
          <w:lang w:val="kk-KZ"/>
        </w:rPr>
        <w:t xml:space="preserve"> О, Кириченко Н (</w:t>
      </w:r>
      <w:proofErr w:type="spellStart"/>
      <w:r w:rsidR="00623E09" w:rsidRPr="00F93319">
        <w:rPr>
          <w:sz w:val="28"/>
          <w:szCs w:val="28"/>
          <w:lang w:val="kk-KZ"/>
        </w:rPr>
        <w:t>Начальное</w:t>
      </w:r>
      <w:proofErr w:type="spellEnd"/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образование</w:t>
      </w:r>
      <w:proofErr w:type="spellEnd"/>
      <w:r w:rsidR="00623E09" w:rsidRPr="00F93319">
        <w:rPr>
          <w:sz w:val="28"/>
          <w:szCs w:val="28"/>
          <w:lang w:val="kk-KZ"/>
        </w:rPr>
        <w:t xml:space="preserve">), </w:t>
      </w:r>
      <w:r w:rsidR="00F93319" w:rsidRPr="00F93319">
        <w:rPr>
          <w:sz w:val="28"/>
          <w:szCs w:val="28"/>
          <w:lang w:val="kk-KZ"/>
        </w:rPr>
        <w:t xml:space="preserve">в </w:t>
      </w:r>
      <w:proofErr w:type="spellStart"/>
      <w:r w:rsidR="00F93319" w:rsidRPr="00F93319">
        <w:rPr>
          <w:sz w:val="28"/>
          <w:szCs w:val="28"/>
          <w:lang w:val="kk-KZ"/>
        </w:rPr>
        <w:t>районе</w:t>
      </w:r>
      <w:proofErr w:type="spellEnd"/>
      <w:r w:rsidR="00F9331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Тайынша-</w:t>
      </w:r>
      <w:proofErr w:type="spellEnd"/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Кочевная</w:t>
      </w:r>
      <w:proofErr w:type="spellEnd"/>
      <w:r w:rsidR="00623E09" w:rsidRPr="00F93319">
        <w:rPr>
          <w:sz w:val="28"/>
          <w:szCs w:val="28"/>
          <w:lang w:val="kk-KZ"/>
        </w:rPr>
        <w:t xml:space="preserve"> А, </w:t>
      </w:r>
      <w:proofErr w:type="spellStart"/>
      <w:r w:rsidR="00623E09" w:rsidRPr="00F93319">
        <w:rPr>
          <w:sz w:val="28"/>
          <w:szCs w:val="28"/>
          <w:lang w:val="kk-KZ"/>
        </w:rPr>
        <w:t>Литвинова</w:t>
      </w:r>
      <w:proofErr w:type="spellEnd"/>
      <w:r w:rsidR="00623E09" w:rsidRPr="00F93319">
        <w:rPr>
          <w:sz w:val="28"/>
          <w:szCs w:val="28"/>
          <w:lang w:val="kk-KZ"/>
        </w:rPr>
        <w:t xml:space="preserve"> А (</w:t>
      </w:r>
      <w:proofErr w:type="spellStart"/>
      <w:r w:rsidR="00623E09" w:rsidRPr="00F93319">
        <w:rPr>
          <w:sz w:val="28"/>
          <w:szCs w:val="28"/>
          <w:lang w:val="kk-KZ"/>
        </w:rPr>
        <w:t>Начальное</w:t>
      </w:r>
      <w:proofErr w:type="spellEnd"/>
      <w:r w:rsidR="00623E09" w:rsidRPr="00F93319">
        <w:rPr>
          <w:sz w:val="28"/>
          <w:szCs w:val="28"/>
          <w:lang w:val="kk-KZ"/>
        </w:rPr>
        <w:t xml:space="preserve"> </w:t>
      </w:r>
      <w:proofErr w:type="spellStart"/>
      <w:r w:rsidR="00623E09" w:rsidRPr="00F93319">
        <w:rPr>
          <w:sz w:val="28"/>
          <w:szCs w:val="28"/>
          <w:lang w:val="kk-KZ"/>
        </w:rPr>
        <w:t>образование</w:t>
      </w:r>
      <w:proofErr w:type="spellEnd"/>
      <w:r w:rsidR="00623E09" w:rsidRPr="00F93319">
        <w:rPr>
          <w:sz w:val="28"/>
          <w:szCs w:val="28"/>
          <w:lang w:val="kk-KZ"/>
        </w:rPr>
        <w:t>)</w:t>
      </w:r>
      <w:r w:rsidR="00F93319" w:rsidRPr="00F93319">
        <w:rPr>
          <w:sz w:val="28"/>
          <w:szCs w:val="28"/>
          <w:lang w:val="kk-KZ"/>
        </w:rPr>
        <w:t>; в</w:t>
      </w:r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Кызылжарск</w:t>
      </w:r>
      <w:r w:rsidR="00F93319" w:rsidRPr="00F93319">
        <w:rPr>
          <w:sz w:val="28"/>
          <w:szCs w:val="28"/>
          <w:lang w:val="kk-KZ"/>
        </w:rPr>
        <w:t>ом</w:t>
      </w:r>
      <w:proofErr w:type="spellEnd"/>
      <w:r w:rsidR="00F93319" w:rsidRPr="00F93319">
        <w:rPr>
          <w:sz w:val="28"/>
          <w:szCs w:val="28"/>
          <w:lang w:val="kk-KZ"/>
        </w:rPr>
        <w:t xml:space="preserve"> </w:t>
      </w:r>
      <w:proofErr w:type="spellStart"/>
      <w:r w:rsidR="00F93319" w:rsidRPr="00F93319">
        <w:rPr>
          <w:sz w:val="28"/>
          <w:szCs w:val="28"/>
          <w:lang w:val="kk-KZ"/>
        </w:rPr>
        <w:t>р</w:t>
      </w:r>
      <w:r w:rsidRPr="00F93319">
        <w:rPr>
          <w:sz w:val="28"/>
          <w:szCs w:val="28"/>
          <w:lang w:val="kk-KZ"/>
        </w:rPr>
        <w:t>айон</w:t>
      </w:r>
      <w:r w:rsidR="00F93319" w:rsidRPr="00F93319">
        <w:rPr>
          <w:sz w:val="28"/>
          <w:szCs w:val="28"/>
          <w:lang w:val="kk-KZ"/>
        </w:rPr>
        <w:t>е</w:t>
      </w:r>
      <w:proofErr w:type="spellEnd"/>
      <w:r w:rsidR="00F93319" w:rsidRPr="00F93319">
        <w:rPr>
          <w:sz w:val="28"/>
          <w:szCs w:val="28"/>
          <w:lang w:val="kk-KZ"/>
        </w:rPr>
        <w:t xml:space="preserve"> </w:t>
      </w:r>
      <w:proofErr w:type="spellStart"/>
      <w:r w:rsidR="00F93319" w:rsidRPr="00F93319">
        <w:rPr>
          <w:sz w:val="28"/>
          <w:szCs w:val="28"/>
          <w:lang w:val="kk-KZ"/>
        </w:rPr>
        <w:t>-Тормашева</w:t>
      </w:r>
      <w:proofErr w:type="spellEnd"/>
      <w:r w:rsidR="00F93319" w:rsidRPr="00F93319">
        <w:rPr>
          <w:sz w:val="28"/>
          <w:szCs w:val="28"/>
          <w:lang w:val="kk-KZ"/>
        </w:rPr>
        <w:t xml:space="preserve"> А </w:t>
      </w:r>
      <w:r w:rsidRPr="00F93319">
        <w:rPr>
          <w:sz w:val="28"/>
          <w:szCs w:val="28"/>
          <w:lang w:val="kk-KZ"/>
        </w:rPr>
        <w:t>(</w:t>
      </w:r>
      <w:proofErr w:type="spellStart"/>
      <w:r w:rsidRPr="00F93319">
        <w:rPr>
          <w:sz w:val="28"/>
          <w:szCs w:val="28"/>
          <w:lang w:val="kk-KZ"/>
        </w:rPr>
        <w:t>специальность</w:t>
      </w:r>
      <w:proofErr w:type="spellEnd"/>
      <w:r w:rsidRPr="00F93319">
        <w:rPr>
          <w:sz w:val="28"/>
          <w:szCs w:val="28"/>
          <w:lang w:val="kk-KZ"/>
        </w:rPr>
        <w:t xml:space="preserve"> «</w:t>
      </w:r>
      <w:proofErr w:type="spellStart"/>
      <w:r w:rsidRPr="00F93319">
        <w:rPr>
          <w:sz w:val="28"/>
          <w:szCs w:val="28"/>
          <w:lang w:val="kk-KZ"/>
        </w:rPr>
        <w:t>Начальное</w:t>
      </w:r>
      <w:proofErr w:type="spellEnd"/>
      <w:r w:rsidRPr="00F93319">
        <w:rPr>
          <w:sz w:val="28"/>
          <w:szCs w:val="28"/>
          <w:lang w:val="kk-KZ"/>
        </w:rPr>
        <w:t xml:space="preserve"> </w:t>
      </w:r>
      <w:proofErr w:type="spellStart"/>
      <w:r w:rsidRPr="00F93319">
        <w:rPr>
          <w:sz w:val="28"/>
          <w:szCs w:val="28"/>
          <w:lang w:val="kk-KZ"/>
        </w:rPr>
        <w:t>образование</w:t>
      </w:r>
      <w:proofErr w:type="spellEnd"/>
      <w:r w:rsidRPr="00F93319">
        <w:rPr>
          <w:sz w:val="28"/>
          <w:szCs w:val="28"/>
          <w:lang w:val="kk-KZ"/>
        </w:rPr>
        <w:t>»</w:t>
      </w:r>
      <w:r w:rsidR="00F93319" w:rsidRPr="00F93319">
        <w:rPr>
          <w:sz w:val="28"/>
          <w:szCs w:val="28"/>
          <w:lang w:val="kk-KZ"/>
        </w:rPr>
        <w:t>) и т.д</w:t>
      </w:r>
    </w:p>
    <w:p w:rsidR="00177947" w:rsidRPr="00813028" w:rsidRDefault="00177947" w:rsidP="00D03DDA">
      <w:pPr>
        <w:ind w:right="-82" w:hanging="180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ab/>
      </w:r>
      <w:r w:rsidR="00D23144" w:rsidRPr="00813028">
        <w:rPr>
          <w:sz w:val="28"/>
          <w:szCs w:val="28"/>
          <w:lang w:val="kk-KZ"/>
        </w:rPr>
        <w:tab/>
      </w:r>
      <w:r w:rsidR="00C75052" w:rsidRPr="00813028">
        <w:rPr>
          <w:sz w:val="28"/>
          <w:szCs w:val="28"/>
          <w:lang w:val="kk-KZ"/>
        </w:rPr>
        <w:t>314</w:t>
      </w:r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студент</w:t>
      </w:r>
      <w:r w:rsidR="00D03DDA">
        <w:rPr>
          <w:sz w:val="28"/>
          <w:szCs w:val="28"/>
          <w:lang w:val="kk-KZ"/>
        </w:rPr>
        <w:t>ов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колледжа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="00D03DDA">
        <w:rPr>
          <w:sz w:val="28"/>
          <w:szCs w:val="28"/>
          <w:lang w:val="kk-KZ"/>
        </w:rPr>
        <w:t>приняли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proofErr w:type="spellStart"/>
      <w:r w:rsidR="00D03DDA">
        <w:rPr>
          <w:sz w:val="28"/>
          <w:szCs w:val="28"/>
          <w:lang w:val="kk-KZ"/>
        </w:rPr>
        <w:t>участие</w:t>
      </w:r>
      <w:proofErr w:type="spellEnd"/>
      <w:r w:rsidR="00D03DDA">
        <w:rPr>
          <w:sz w:val="28"/>
          <w:szCs w:val="28"/>
          <w:lang w:val="kk-KZ"/>
        </w:rPr>
        <w:t xml:space="preserve"> в </w:t>
      </w:r>
      <w:proofErr w:type="spellStart"/>
      <w:r w:rsidR="00D03DDA">
        <w:rPr>
          <w:sz w:val="28"/>
          <w:szCs w:val="28"/>
          <w:lang w:val="kk-KZ"/>
        </w:rPr>
        <w:t>организации</w:t>
      </w:r>
      <w:proofErr w:type="spellEnd"/>
      <w:r w:rsidRPr="00813028">
        <w:rPr>
          <w:sz w:val="28"/>
          <w:szCs w:val="28"/>
          <w:lang w:val="kk-KZ"/>
        </w:rPr>
        <w:t xml:space="preserve">      </w:t>
      </w:r>
      <w:proofErr w:type="spellStart"/>
      <w:r w:rsidRPr="00813028">
        <w:rPr>
          <w:sz w:val="28"/>
          <w:szCs w:val="28"/>
          <w:lang w:val="kk-KZ"/>
        </w:rPr>
        <w:t>летн</w:t>
      </w:r>
      <w:r w:rsidR="00D03DDA">
        <w:rPr>
          <w:sz w:val="28"/>
          <w:szCs w:val="28"/>
          <w:lang w:val="kk-KZ"/>
        </w:rPr>
        <w:t>его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отдых</w:t>
      </w:r>
      <w:r w:rsidR="00D03DDA">
        <w:rPr>
          <w:sz w:val="28"/>
          <w:szCs w:val="28"/>
          <w:lang w:val="kk-KZ"/>
        </w:rPr>
        <w:t>а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детей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на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оздоровительных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площадках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при</w:t>
      </w:r>
      <w:proofErr w:type="spellEnd"/>
      <w:r w:rsidRPr="00813028">
        <w:rPr>
          <w:sz w:val="28"/>
          <w:szCs w:val="28"/>
          <w:lang w:val="kk-KZ"/>
        </w:rPr>
        <w:t xml:space="preserve"> школах, в летних оздоровительных лагерях, в детских дошкольных учреждениях. </w:t>
      </w:r>
      <w:r w:rsidR="00A72F0F" w:rsidRPr="00813028">
        <w:rPr>
          <w:sz w:val="28"/>
          <w:szCs w:val="28"/>
          <w:lang w:val="kk-KZ"/>
        </w:rPr>
        <w:t xml:space="preserve">Предварительно под руководством методистов и созданного нами педагогического отряда «Жигер» был проведен семинар, который завершился смотром-конкурсом отрядов. </w:t>
      </w:r>
      <w:r w:rsidRPr="00813028">
        <w:rPr>
          <w:sz w:val="28"/>
          <w:szCs w:val="28"/>
          <w:lang w:val="kk-KZ"/>
        </w:rPr>
        <w:t xml:space="preserve">Традиционно колледж оказывает большую безвозмездную помощь детскому дому в организации летнего отдыха детей в лагере «Золотая осень», обеспечивая все 7 сезонов вожатыми, а также коррекционной школе-интернату для слабослышащих и неслышащих детей. </w:t>
      </w:r>
      <w:r w:rsidR="00D03DDA">
        <w:rPr>
          <w:sz w:val="28"/>
          <w:szCs w:val="28"/>
          <w:lang w:val="kk-KZ"/>
        </w:rPr>
        <w:t>4</w:t>
      </w:r>
      <w:r w:rsidR="00A72F0F" w:rsidRPr="00813028">
        <w:rPr>
          <w:sz w:val="28"/>
          <w:szCs w:val="28"/>
          <w:lang w:val="kk-KZ"/>
        </w:rPr>
        <w:t xml:space="preserve"> </w:t>
      </w:r>
      <w:proofErr w:type="spellStart"/>
      <w:r w:rsidR="00A72F0F" w:rsidRPr="00813028">
        <w:rPr>
          <w:sz w:val="28"/>
          <w:szCs w:val="28"/>
          <w:lang w:val="kk-KZ"/>
        </w:rPr>
        <w:t>человек</w:t>
      </w:r>
      <w:r w:rsidR="00D03DDA">
        <w:rPr>
          <w:sz w:val="28"/>
          <w:szCs w:val="28"/>
          <w:lang w:val="kk-KZ"/>
        </w:rPr>
        <w:t>а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proofErr w:type="spellStart"/>
      <w:r w:rsidR="00D03DDA">
        <w:rPr>
          <w:sz w:val="28"/>
          <w:szCs w:val="28"/>
          <w:lang w:val="kk-KZ"/>
        </w:rPr>
        <w:t>успешно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proofErr w:type="spellStart"/>
      <w:r w:rsidR="00D03DDA">
        <w:rPr>
          <w:sz w:val="28"/>
          <w:szCs w:val="28"/>
          <w:lang w:val="kk-KZ"/>
        </w:rPr>
        <w:t>прошли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proofErr w:type="spellStart"/>
      <w:r w:rsidR="00D03DDA">
        <w:rPr>
          <w:sz w:val="28"/>
          <w:szCs w:val="28"/>
          <w:lang w:val="kk-KZ"/>
        </w:rPr>
        <w:t>практику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r w:rsidR="00A72F0F" w:rsidRPr="00813028">
        <w:rPr>
          <w:sz w:val="28"/>
          <w:szCs w:val="28"/>
          <w:lang w:val="kk-KZ"/>
        </w:rPr>
        <w:t xml:space="preserve"> в </w:t>
      </w:r>
      <w:proofErr w:type="spellStart"/>
      <w:r w:rsidR="00A72F0F" w:rsidRPr="00813028">
        <w:rPr>
          <w:sz w:val="28"/>
          <w:szCs w:val="28"/>
          <w:lang w:val="kk-KZ"/>
        </w:rPr>
        <w:t>Республиканск</w:t>
      </w:r>
      <w:r w:rsidR="00D03DDA">
        <w:rPr>
          <w:sz w:val="28"/>
          <w:szCs w:val="28"/>
          <w:lang w:val="kk-KZ"/>
        </w:rPr>
        <w:t>ом</w:t>
      </w:r>
      <w:proofErr w:type="spellEnd"/>
      <w:r w:rsidR="00A72F0F" w:rsidRPr="00813028">
        <w:rPr>
          <w:sz w:val="28"/>
          <w:szCs w:val="28"/>
          <w:lang w:val="kk-KZ"/>
        </w:rPr>
        <w:t xml:space="preserve"> </w:t>
      </w:r>
      <w:proofErr w:type="spellStart"/>
      <w:r w:rsidR="00A72F0F" w:rsidRPr="00813028">
        <w:rPr>
          <w:sz w:val="28"/>
          <w:szCs w:val="28"/>
          <w:lang w:val="kk-KZ"/>
        </w:rPr>
        <w:t>центр</w:t>
      </w:r>
      <w:r w:rsidR="00D03DDA">
        <w:rPr>
          <w:sz w:val="28"/>
          <w:szCs w:val="28"/>
          <w:lang w:val="kk-KZ"/>
        </w:rPr>
        <w:t>е</w:t>
      </w:r>
      <w:proofErr w:type="spellEnd"/>
      <w:r w:rsidR="00A72F0F" w:rsidRPr="00813028">
        <w:rPr>
          <w:sz w:val="28"/>
          <w:szCs w:val="28"/>
          <w:lang w:val="kk-KZ"/>
        </w:rPr>
        <w:t xml:space="preserve"> «</w:t>
      </w:r>
      <w:proofErr w:type="spellStart"/>
      <w:r w:rsidR="00A72F0F" w:rsidRPr="00813028">
        <w:rPr>
          <w:sz w:val="28"/>
          <w:szCs w:val="28"/>
          <w:lang w:val="kk-KZ"/>
        </w:rPr>
        <w:t>Балдаурен</w:t>
      </w:r>
      <w:proofErr w:type="spellEnd"/>
      <w:r w:rsidR="00A72F0F" w:rsidRPr="00813028">
        <w:rPr>
          <w:sz w:val="28"/>
          <w:szCs w:val="28"/>
          <w:lang w:val="kk-KZ"/>
        </w:rPr>
        <w:t>».</w:t>
      </w:r>
    </w:p>
    <w:p w:rsidR="00177947" w:rsidRPr="00813028" w:rsidRDefault="00D03DDA" w:rsidP="00D03DDA">
      <w:pPr>
        <w:ind w:right="-82" w:hanging="180"/>
        <w:jc w:val="both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 xml:space="preserve">      Таблица1</w:t>
      </w:r>
      <w:r w:rsidR="00177947" w:rsidRPr="00813028">
        <w:rPr>
          <w:b/>
          <w:sz w:val="28"/>
          <w:szCs w:val="28"/>
          <w:lang w:val="kk-KZ"/>
        </w:rPr>
        <w:t>. Распределение учащихся гуманитарного колледжа на летнюю практику</w:t>
      </w:r>
    </w:p>
    <w:tbl>
      <w:tblPr>
        <w:tblStyle w:val="a3"/>
        <w:tblW w:w="9356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709"/>
        <w:gridCol w:w="1417"/>
        <w:gridCol w:w="1559"/>
        <w:gridCol w:w="1701"/>
        <w:gridCol w:w="1418"/>
        <w:gridCol w:w="1276"/>
        <w:gridCol w:w="1276"/>
      </w:tblGrid>
      <w:tr w:rsidR="00A72F0F" w:rsidRPr="00813028" w:rsidTr="00EA2B24">
        <w:trPr>
          <w:cantSplit/>
          <w:trHeight w:val="3250"/>
        </w:trPr>
        <w:tc>
          <w:tcPr>
            <w:tcW w:w="709" w:type="dxa"/>
            <w:textDirection w:val="btLr"/>
          </w:tcPr>
          <w:p w:rsidR="00A72F0F" w:rsidRPr="00813028" w:rsidRDefault="00A72F0F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>Всего учащихся</w:t>
            </w:r>
          </w:p>
        </w:tc>
        <w:tc>
          <w:tcPr>
            <w:tcW w:w="1417" w:type="dxa"/>
            <w:textDirection w:val="btLr"/>
          </w:tcPr>
          <w:p w:rsidR="00A72F0F" w:rsidRPr="00813028" w:rsidRDefault="00A72F0F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>Районные дошкольные учреждения</w:t>
            </w:r>
          </w:p>
        </w:tc>
        <w:tc>
          <w:tcPr>
            <w:tcW w:w="1559" w:type="dxa"/>
            <w:textDirection w:val="btLr"/>
          </w:tcPr>
          <w:p w:rsidR="00A72F0F" w:rsidRPr="00813028" w:rsidRDefault="00A72F0F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>Городские дошкольные учреждения</w:t>
            </w:r>
          </w:p>
        </w:tc>
        <w:tc>
          <w:tcPr>
            <w:tcW w:w="1701" w:type="dxa"/>
            <w:textDirection w:val="btLr"/>
          </w:tcPr>
          <w:p w:rsidR="00A72F0F" w:rsidRPr="00813028" w:rsidRDefault="00A72F0F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>оздоровительные площадки при сельских школах</w:t>
            </w:r>
          </w:p>
        </w:tc>
        <w:tc>
          <w:tcPr>
            <w:tcW w:w="1418" w:type="dxa"/>
            <w:textDirection w:val="btLr"/>
          </w:tcPr>
          <w:p w:rsidR="00A72F0F" w:rsidRPr="00813028" w:rsidRDefault="00DE7B7C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 xml:space="preserve">Областные </w:t>
            </w:r>
            <w:r w:rsidR="00A72F0F" w:rsidRPr="00813028">
              <w:rPr>
                <w:sz w:val="28"/>
                <w:szCs w:val="28"/>
              </w:rPr>
              <w:t>оздоровительные лагеря</w:t>
            </w:r>
          </w:p>
        </w:tc>
        <w:tc>
          <w:tcPr>
            <w:tcW w:w="1276" w:type="dxa"/>
            <w:textDirection w:val="btLr"/>
          </w:tcPr>
          <w:p w:rsidR="00A72F0F" w:rsidRPr="00813028" w:rsidRDefault="00A72F0F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>Городские оздоровительные лагеря</w:t>
            </w:r>
            <w:r w:rsidR="00C75052" w:rsidRPr="00813028">
              <w:rPr>
                <w:sz w:val="28"/>
                <w:szCs w:val="28"/>
              </w:rPr>
              <w:t xml:space="preserve"> и площадки</w:t>
            </w:r>
          </w:p>
        </w:tc>
        <w:tc>
          <w:tcPr>
            <w:tcW w:w="1276" w:type="dxa"/>
            <w:textDirection w:val="btLr"/>
          </w:tcPr>
          <w:p w:rsidR="00A72F0F" w:rsidRPr="00813028" w:rsidRDefault="00A72F0F" w:rsidP="00D03DDA">
            <w:pPr>
              <w:ind w:left="113" w:right="113"/>
              <w:jc w:val="both"/>
              <w:rPr>
                <w:sz w:val="28"/>
                <w:szCs w:val="28"/>
              </w:rPr>
            </w:pPr>
            <w:r w:rsidRPr="00813028">
              <w:rPr>
                <w:sz w:val="28"/>
                <w:szCs w:val="28"/>
              </w:rPr>
              <w:t>Республиканский центр «</w:t>
            </w:r>
            <w:proofErr w:type="spellStart"/>
            <w:r w:rsidRPr="00813028">
              <w:rPr>
                <w:sz w:val="28"/>
                <w:szCs w:val="28"/>
              </w:rPr>
              <w:t>Балдаурен</w:t>
            </w:r>
            <w:proofErr w:type="spellEnd"/>
            <w:r w:rsidRPr="00813028">
              <w:rPr>
                <w:sz w:val="28"/>
                <w:szCs w:val="28"/>
              </w:rPr>
              <w:t>»</w:t>
            </w:r>
          </w:p>
        </w:tc>
      </w:tr>
      <w:tr w:rsidR="00A72F0F" w:rsidRPr="00813028" w:rsidTr="00EA2B24">
        <w:trPr>
          <w:trHeight w:val="412"/>
        </w:trPr>
        <w:tc>
          <w:tcPr>
            <w:tcW w:w="709" w:type="dxa"/>
          </w:tcPr>
          <w:p w:rsidR="00A72F0F" w:rsidRPr="00813028" w:rsidRDefault="00C75052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314</w:t>
            </w:r>
          </w:p>
        </w:tc>
        <w:tc>
          <w:tcPr>
            <w:tcW w:w="1417" w:type="dxa"/>
          </w:tcPr>
          <w:p w:rsidR="00A72F0F" w:rsidRPr="00813028" w:rsidRDefault="00A72F0F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75</w:t>
            </w:r>
          </w:p>
        </w:tc>
        <w:tc>
          <w:tcPr>
            <w:tcW w:w="1559" w:type="dxa"/>
          </w:tcPr>
          <w:p w:rsidR="00A72F0F" w:rsidRPr="00813028" w:rsidRDefault="00C75052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40</w:t>
            </w:r>
          </w:p>
        </w:tc>
        <w:tc>
          <w:tcPr>
            <w:tcW w:w="1701" w:type="dxa"/>
          </w:tcPr>
          <w:p w:rsidR="00A72F0F" w:rsidRPr="00813028" w:rsidRDefault="00B415EB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55</w:t>
            </w:r>
          </w:p>
        </w:tc>
        <w:tc>
          <w:tcPr>
            <w:tcW w:w="1418" w:type="dxa"/>
          </w:tcPr>
          <w:p w:rsidR="00A72F0F" w:rsidRPr="00813028" w:rsidRDefault="00C75052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45</w:t>
            </w:r>
          </w:p>
        </w:tc>
        <w:tc>
          <w:tcPr>
            <w:tcW w:w="1276" w:type="dxa"/>
          </w:tcPr>
          <w:p w:rsidR="00A72F0F" w:rsidRPr="00813028" w:rsidRDefault="00C75052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95</w:t>
            </w:r>
          </w:p>
        </w:tc>
        <w:tc>
          <w:tcPr>
            <w:tcW w:w="1276" w:type="dxa"/>
          </w:tcPr>
          <w:p w:rsidR="00A72F0F" w:rsidRPr="00813028" w:rsidRDefault="00C75052" w:rsidP="00D03DDA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813028">
              <w:rPr>
                <w:b/>
                <w:sz w:val="28"/>
                <w:szCs w:val="28"/>
                <w:lang w:val="kk-KZ"/>
              </w:rPr>
              <w:t>4</w:t>
            </w:r>
          </w:p>
        </w:tc>
      </w:tr>
    </w:tbl>
    <w:p w:rsidR="00F74C71" w:rsidRPr="00813028" w:rsidRDefault="00F74C71" w:rsidP="00EA2B24">
      <w:pPr>
        <w:spacing w:before="240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lastRenderedPageBreak/>
        <w:t xml:space="preserve">    </w:t>
      </w:r>
      <w:r w:rsidR="00177947" w:rsidRPr="00813028">
        <w:rPr>
          <w:sz w:val="28"/>
          <w:szCs w:val="28"/>
          <w:lang w:val="kk-KZ"/>
        </w:rPr>
        <w:t xml:space="preserve">С </w:t>
      </w:r>
      <w:proofErr w:type="spellStart"/>
      <w:r w:rsidR="00177947" w:rsidRPr="00813028">
        <w:rPr>
          <w:sz w:val="28"/>
          <w:szCs w:val="28"/>
          <w:lang w:val="kk-KZ"/>
        </w:rPr>
        <w:t>целью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организации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практики</w:t>
      </w:r>
      <w:proofErr w:type="spellEnd"/>
      <w:r w:rsidR="00AF2EF7" w:rsidRPr="00813028">
        <w:rPr>
          <w:sz w:val="28"/>
          <w:szCs w:val="28"/>
          <w:lang w:val="kk-KZ"/>
        </w:rPr>
        <w:t xml:space="preserve"> </w:t>
      </w:r>
      <w:proofErr w:type="spellStart"/>
      <w:r w:rsidR="00AF2EF7" w:rsidRPr="00813028">
        <w:rPr>
          <w:sz w:val="28"/>
          <w:szCs w:val="28"/>
          <w:lang w:val="kk-KZ"/>
        </w:rPr>
        <w:t>студентов</w:t>
      </w:r>
      <w:proofErr w:type="spellEnd"/>
      <w:r w:rsidR="00AF2EF7" w:rsidRPr="00813028">
        <w:rPr>
          <w:sz w:val="28"/>
          <w:szCs w:val="28"/>
          <w:lang w:val="kk-KZ"/>
        </w:rPr>
        <w:t xml:space="preserve"> </w:t>
      </w:r>
      <w:proofErr w:type="spellStart"/>
      <w:r w:rsidR="00AF2EF7" w:rsidRPr="00813028">
        <w:rPr>
          <w:sz w:val="28"/>
          <w:szCs w:val="28"/>
          <w:lang w:val="kk-KZ"/>
        </w:rPr>
        <w:t>специальностей</w:t>
      </w:r>
      <w:proofErr w:type="spellEnd"/>
      <w:r w:rsidR="00AF2EF7" w:rsidRPr="00813028">
        <w:rPr>
          <w:sz w:val="28"/>
          <w:szCs w:val="28"/>
          <w:lang w:val="kk-KZ"/>
        </w:rPr>
        <w:t xml:space="preserve"> «ВТ и </w:t>
      </w:r>
      <w:proofErr w:type="spellStart"/>
      <w:r w:rsidR="00177947" w:rsidRPr="00813028">
        <w:rPr>
          <w:sz w:val="28"/>
          <w:szCs w:val="28"/>
          <w:lang w:val="kk-KZ"/>
        </w:rPr>
        <w:t>программное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обеспечение</w:t>
      </w:r>
      <w:proofErr w:type="spellEnd"/>
      <w:r w:rsidR="00177947" w:rsidRPr="00813028">
        <w:rPr>
          <w:sz w:val="28"/>
          <w:szCs w:val="28"/>
          <w:lang w:val="kk-KZ"/>
        </w:rPr>
        <w:t xml:space="preserve"> (</w:t>
      </w:r>
      <w:proofErr w:type="spellStart"/>
      <w:r w:rsidR="00177947" w:rsidRPr="00813028">
        <w:rPr>
          <w:sz w:val="28"/>
          <w:szCs w:val="28"/>
          <w:lang w:val="kk-KZ"/>
        </w:rPr>
        <w:t>по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видам</w:t>
      </w:r>
      <w:proofErr w:type="spellEnd"/>
      <w:r w:rsidR="00177947" w:rsidRPr="00813028">
        <w:rPr>
          <w:sz w:val="28"/>
          <w:szCs w:val="28"/>
          <w:lang w:val="kk-KZ"/>
        </w:rPr>
        <w:t>)»  и «</w:t>
      </w:r>
      <w:proofErr w:type="spellStart"/>
      <w:r w:rsidR="00177947" w:rsidRPr="00813028">
        <w:rPr>
          <w:sz w:val="28"/>
          <w:szCs w:val="28"/>
          <w:lang w:val="kk-KZ"/>
        </w:rPr>
        <w:t>Информационные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системы</w:t>
      </w:r>
      <w:proofErr w:type="spellEnd"/>
      <w:r w:rsidR="00177947" w:rsidRPr="00813028">
        <w:rPr>
          <w:sz w:val="28"/>
          <w:szCs w:val="28"/>
          <w:lang w:val="kk-KZ"/>
        </w:rPr>
        <w:t>»(</w:t>
      </w:r>
      <w:proofErr w:type="spellStart"/>
      <w:r w:rsidR="00177947" w:rsidRPr="00813028">
        <w:rPr>
          <w:sz w:val="28"/>
          <w:szCs w:val="28"/>
          <w:lang w:val="kk-KZ"/>
        </w:rPr>
        <w:t>по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областям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применения</w:t>
      </w:r>
      <w:proofErr w:type="spellEnd"/>
      <w:r w:rsidR="00177947" w:rsidRPr="00813028">
        <w:rPr>
          <w:sz w:val="28"/>
          <w:szCs w:val="28"/>
          <w:lang w:val="kk-KZ"/>
        </w:rPr>
        <w:t xml:space="preserve"> ) </w:t>
      </w:r>
      <w:proofErr w:type="spellStart"/>
      <w:r w:rsidR="00177947" w:rsidRPr="00813028">
        <w:rPr>
          <w:sz w:val="28"/>
          <w:szCs w:val="28"/>
          <w:lang w:val="kk-KZ"/>
        </w:rPr>
        <w:t>заключены</w:t>
      </w:r>
      <w:proofErr w:type="spellEnd"/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sz w:val="28"/>
          <w:szCs w:val="28"/>
          <w:lang w:val="kk-KZ"/>
        </w:rPr>
        <w:t>договора</w:t>
      </w:r>
      <w:proofErr w:type="spellEnd"/>
      <w:r w:rsidR="00177947" w:rsidRPr="00813028">
        <w:rPr>
          <w:sz w:val="28"/>
          <w:szCs w:val="28"/>
          <w:lang w:val="kk-KZ"/>
        </w:rPr>
        <w:t xml:space="preserve">  с</w:t>
      </w:r>
      <w:r w:rsidR="00D03DDA">
        <w:rPr>
          <w:sz w:val="28"/>
          <w:szCs w:val="28"/>
          <w:lang w:val="kk-KZ"/>
        </w:rPr>
        <w:t xml:space="preserve">о </w:t>
      </w:r>
      <w:proofErr w:type="spellStart"/>
      <w:r w:rsidR="00D03DDA">
        <w:rPr>
          <w:sz w:val="28"/>
          <w:szCs w:val="28"/>
          <w:lang w:val="kk-KZ"/>
        </w:rPr>
        <w:t>социальными</w:t>
      </w:r>
      <w:proofErr w:type="spellEnd"/>
      <w:r w:rsidR="00D03DDA">
        <w:rPr>
          <w:sz w:val="28"/>
          <w:szCs w:val="28"/>
          <w:lang w:val="kk-KZ"/>
        </w:rPr>
        <w:t xml:space="preserve"> </w:t>
      </w:r>
      <w:proofErr w:type="spellStart"/>
      <w:r w:rsidR="00D03DDA">
        <w:rPr>
          <w:sz w:val="28"/>
          <w:szCs w:val="28"/>
          <w:lang w:val="kk-KZ"/>
        </w:rPr>
        <w:t>партнерами</w:t>
      </w:r>
      <w:proofErr w:type="spellEnd"/>
      <w:r w:rsidR="00D03DDA">
        <w:rPr>
          <w:sz w:val="28"/>
          <w:szCs w:val="28"/>
          <w:lang w:val="kk-KZ"/>
        </w:rPr>
        <w:t>:</w:t>
      </w:r>
      <w:r w:rsidR="006B20CB" w:rsidRPr="00813028">
        <w:rPr>
          <w:sz w:val="28"/>
          <w:szCs w:val="28"/>
          <w:lang w:val="kk-KZ"/>
        </w:rPr>
        <w:t xml:space="preserve"> </w:t>
      </w:r>
      <w:r w:rsidR="006B20CB" w:rsidRPr="00813028">
        <w:rPr>
          <w:sz w:val="28"/>
          <w:szCs w:val="28"/>
        </w:rPr>
        <w:t>ТОО «</w:t>
      </w:r>
      <w:r w:rsidR="005F06EB" w:rsidRPr="00813028">
        <w:rPr>
          <w:sz w:val="28"/>
          <w:szCs w:val="28"/>
          <w:lang w:val="en-US"/>
        </w:rPr>
        <w:t>AMCO</w:t>
      </w:r>
      <w:r w:rsidR="005F06EB" w:rsidRPr="00813028">
        <w:rPr>
          <w:sz w:val="28"/>
          <w:szCs w:val="28"/>
        </w:rPr>
        <w:t xml:space="preserve"> </w:t>
      </w:r>
      <w:r w:rsidR="005F06EB" w:rsidRPr="00813028">
        <w:rPr>
          <w:sz w:val="28"/>
          <w:szCs w:val="28"/>
          <w:lang w:val="en-US"/>
        </w:rPr>
        <w:t>SISTEMS</w:t>
      </w:r>
      <w:r w:rsidR="006B20CB" w:rsidRPr="00813028">
        <w:rPr>
          <w:sz w:val="28"/>
          <w:szCs w:val="28"/>
        </w:rPr>
        <w:t>»</w:t>
      </w:r>
      <w:r w:rsidR="005F06EB" w:rsidRPr="00813028">
        <w:rPr>
          <w:sz w:val="28"/>
          <w:szCs w:val="28"/>
        </w:rPr>
        <w:t xml:space="preserve"> (</w:t>
      </w:r>
      <w:proofErr w:type="spellStart"/>
      <w:r w:rsidR="005F06EB" w:rsidRPr="00813028">
        <w:rPr>
          <w:sz w:val="28"/>
          <w:szCs w:val="28"/>
        </w:rPr>
        <w:t>Сарсенбаев</w:t>
      </w:r>
      <w:proofErr w:type="spellEnd"/>
      <w:r w:rsidR="005F06EB" w:rsidRPr="00813028">
        <w:rPr>
          <w:sz w:val="28"/>
          <w:szCs w:val="28"/>
        </w:rPr>
        <w:t xml:space="preserve"> А.М)</w:t>
      </w:r>
      <w:r w:rsidR="006B20CB" w:rsidRPr="00813028">
        <w:rPr>
          <w:sz w:val="28"/>
          <w:szCs w:val="28"/>
        </w:rPr>
        <w:t>, г. Петропавловск,</w:t>
      </w:r>
      <w:r w:rsidR="00177947" w:rsidRPr="00813028">
        <w:rPr>
          <w:sz w:val="28"/>
          <w:szCs w:val="28"/>
          <w:lang w:val="kk-KZ"/>
        </w:rPr>
        <w:t xml:space="preserve"> </w:t>
      </w:r>
      <w:proofErr w:type="spellStart"/>
      <w:r w:rsidR="005F06EB" w:rsidRPr="00813028">
        <w:rPr>
          <w:sz w:val="28"/>
          <w:szCs w:val="28"/>
          <w:lang w:val="kk-KZ"/>
        </w:rPr>
        <w:t>Управление</w:t>
      </w:r>
      <w:proofErr w:type="spellEnd"/>
      <w:r w:rsidR="005F06EB" w:rsidRPr="00813028">
        <w:rPr>
          <w:sz w:val="28"/>
          <w:szCs w:val="28"/>
          <w:lang w:val="kk-KZ"/>
        </w:rPr>
        <w:t xml:space="preserve"> </w:t>
      </w:r>
      <w:proofErr w:type="spellStart"/>
      <w:r w:rsidR="005F06EB" w:rsidRPr="00813028">
        <w:rPr>
          <w:sz w:val="28"/>
          <w:szCs w:val="28"/>
          <w:lang w:val="kk-KZ"/>
        </w:rPr>
        <w:t>административной</w:t>
      </w:r>
      <w:proofErr w:type="spellEnd"/>
      <w:r w:rsidR="005F06EB" w:rsidRPr="00813028">
        <w:rPr>
          <w:sz w:val="28"/>
          <w:szCs w:val="28"/>
          <w:lang w:val="kk-KZ"/>
        </w:rPr>
        <w:t xml:space="preserve"> </w:t>
      </w:r>
      <w:proofErr w:type="spellStart"/>
      <w:r w:rsidR="005F06EB" w:rsidRPr="00813028">
        <w:rPr>
          <w:sz w:val="28"/>
          <w:szCs w:val="28"/>
          <w:lang w:val="kk-KZ"/>
        </w:rPr>
        <w:t>полиции</w:t>
      </w:r>
      <w:proofErr w:type="spellEnd"/>
      <w:r w:rsidR="005F06EB" w:rsidRPr="00813028">
        <w:rPr>
          <w:sz w:val="28"/>
          <w:szCs w:val="28"/>
          <w:lang w:val="kk-KZ"/>
        </w:rPr>
        <w:t xml:space="preserve"> ДВД СКО (</w:t>
      </w:r>
      <w:proofErr w:type="spellStart"/>
      <w:r w:rsidR="005F06EB" w:rsidRPr="00813028">
        <w:rPr>
          <w:sz w:val="28"/>
          <w:szCs w:val="28"/>
          <w:lang w:val="kk-KZ"/>
        </w:rPr>
        <w:t>Абишева</w:t>
      </w:r>
      <w:proofErr w:type="spellEnd"/>
      <w:r w:rsidR="005F06EB" w:rsidRPr="00813028">
        <w:rPr>
          <w:sz w:val="28"/>
          <w:szCs w:val="28"/>
          <w:lang w:val="kk-KZ"/>
        </w:rPr>
        <w:t xml:space="preserve"> А.С), ИП «</w:t>
      </w:r>
      <w:proofErr w:type="spellStart"/>
      <w:r w:rsidR="005F06EB" w:rsidRPr="00813028">
        <w:rPr>
          <w:sz w:val="28"/>
          <w:szCs w:val="28"/>
          <w:lang w:val="kk-KZ"/>
        </w:rPr>
        <w:t>Чужанов</w:t>
      </w:r>
      <w:proofErr w:type="spellEnd"/>
      <w:r w:rsidR="005F06EB" w:rsidRPr="00813028">
        <w:rPr>
          <w:sz w:val="28"/>
          <w:szCs w:val="28"/>
          <w:lang w:val="kk-KZ"/>
        </w:rPr>
        <w:t xml:space="preserve">», РГКП «Центр </w:t>
      </w:r>
      <w:proofErr w:type="spellStart"/>
      <w:r w:rsidR="005F06EB" w:rsidRPr="00813028">
        <w:rPr>
          <w:sz w:val="28"/>
          <w:szCs w:val="28"/>
          <w:lang w:val="kk-KZ"/>
        </w:rPr>
        <w:t>по</w:t>
      </w:r>
      <w:proofErr w:type="spellEnd"/>
      <w:r w:rsidR="005F06EB" w:rsidRPr="00813028">
        <w:rPr>
          <w:sz w:val="28"/>
          <w:szCs w:val="28"/>
          <w:lang w:val="kk-KZ"/>
        </w:rPr>
        <w:t xml:space="preserve"> </w:t>
      </w:r>
      <w:proofErr w:type="spellStart"/>
      <w:r w:rsidR="005F06EB" w:rsidRPr="00813028">
        <w:rPr>
          <w:sz w:val="28"/>
          <w:szCs w:val="28"/>
          <w:lang w:val="kk-KZ"/>
        </w:rPr>
        <w:t>недвижимости</w:t>
      </w:r>
      <w:proofErr w:type="spellEnd"/>
      <w:r w:rsidR="005F06EB" w:rsidRPr="00813028">
        <w:rPr>
          <w:sz w:val="28"/>
          <w:szCs w:val="28"/>
          <w:lang w:val="kk-KZ"/>
        </w:rPr>
        <w:t xml:space="preserve"> </w:t>
      </w:r>
      <w:proofErr w:type="spellStart"/>
      <w:r w:rsidR="005F06EB" w:rsidRPr="00813028">
        <w:rPr>
          <w:sz w:val="28"/>
          <w:szCs w:val="28"/>
          <w:lang w:val="kk-KZ"/>
        </w:rPr>
        <w:t>по</w:t>
      </w:r>
      <w:proofErr w:type="spellEnd"/>
      <w:r w:rsidR="005F06EB" w:rsidRPr="00813028">
        <w:rPr>
          <w:sz w:val="28"/>
          <w:szCs w:val="28"/>
          <w:lang w:val="kk-KZ"/>
        </w:rPr>
        <w:t xml:space="preserve"> СКО» (</w:t>
      </w:r>
      <w:proofErr w:type="spellStart"/>
      <w:r w:rsidR="005F06EB" w:rsidRPr="00813028">
        <w:rPr>
          <w:sz w:val="28"/>
          <w:szCs w:val="28"/>
          <w:lang w:val="kk-KZ"/>
        </w:rPr>
        <w:t>Махат</w:t>
      </w:r>
      <w:proofErr w:type="spellEnd"/>
      <w:r w:rsidR="005F06EB" w:rsidRPr="00813028">
        <w:rPr>
          <w:sz w:val="28"/>
          <w:szCs w:val="28"/>
          <w:lang w:val="kk-KZ"/>
        </w:rPr>
        <w:t xml:space="preserve"> А.М), ИП «</w:t>
      </w:r>
      <w:proofErr w:type="spellStart"/>
      <w:r w:rsidR="005F06EB" w:rsidRPr="00813028">
        <w:rPr>
          <w:sz w:val="28"/>
          <w:szCs w:val="28"/>
          <w:lang w:val="kk-KZ"/>
        </w:rPr>
        <w:t>Теплострой</w:t>
      </w:r>
      <w:proofErr w:type="spellEnd"/>
      <w:r w:rsidR="005F06EB" w:rsidRPr="00813028">
        <w:rPr>
          <w:sz w:val="28"/>
          <w:szCs w:val="28"/>
          <w:lang w:val="kk-KZ"/>
        </w:rPr>
        <w:t>» (</w:t>
      </w:r>
      <w:proofErr w:type="spellStart"/>
      <w:r w:rsidR="005F06EB" w:rsidRPr="00813028">
        <w:rPr>
          <w:sz w:val="28"/>
          <w:szCs w:val="28"/>
          <w:lang w:val="kk-KZ"/>
        </w:rPr>
        <w:t>Леус</w:t>
      </w:r>
      <w:proofErr w:type="spellEnd"/>
      <w:r w:rsidR="005F06EB" w:rsidRPr="00813028">
        <w:rPr>
          <w:sz w:val="28"/>
          <w:szCs w:val="28"/>
          <w:lang w:val="kk-KZ"/>
        </w:rPr>
        <w:t xml:space="preserve"> С.В), ИП «Маркет Радио» (Павлов Е.В</w:t>
      </w:r>
      <w:proofErr w:type="gramStart"/>
      <w:r w:rsidR="005F06EB" w:rsidRPr="00813028">
        <w:rPr>
          <w:sz w:val="28"/>
          <w:szCs w:val="28"/>
          <w:lang w:val="kk-KZ"/>
        </w:rPr>
        <w:t xml:space="preserve">)  </w:t>
      </w:r>
      <w:proofErr w:type="spellStart"/>
      <w:r w:rsidRPr="00813028">
        <w:rPr>
          <w:sz w:val="28"/>
          <w:szCs w:val="28"/>
          <w:lang w:val="kk-KZ"/>
        </w:rPr>
        <w:t>По</w:t>
      </w:r>
      <w:proofErr w:type="spellEnd"/>
      <w:proofErr w:type="gram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данной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специальности</w:t>
      </w:r>
      <w:proofErr w:type="spellEnd"/>
      <w:r w:rsidRPr="00813028">
        <w:rPr>
          <w:sz w:val="28"/>
          <w:szCs w:val="28"/>
          <w:lang w:val="kk-KZ"/>
        </w:rPr>
        <w:t xml:space="preserve">  </w:t>
      </w:r>
      <w:r w:rsidR="00EC3D44" w:rsidRPr="00813028">
        <w:rPr>
          <w:sz w:val="28"/>
          <w:szCs w:val="28"/>
          <w:lang w:val="kk-KZ"/>
        </w:rPr>
        <w:t xml:space="preserve">23 </w:t>
      </w:r>
      <w:proofErr w:type="spellStart"/>
      <w:r w:rsidR="00EC3D44" w:rsidRPr="00813028">
        <w:rPr>
          <w:sz w:val="28"/>
          <w:szCs w:val="28"/>
          <w:lang w:val="kk-KZ"/>
        </w:rPr>
        <w:t>человека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прошли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производственно-технологическую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практику</w:t>
      </w:r>
      <w:proofErr w:type="spellEnd"/>
      <w:r w:rsidR="00EC3D44" w:rsidRPr="00813028">
        <w:rPr>
          <w:sz w:val="28"/>
          <w:szCs w:val="28"/>
          <w:lang w:val="kk-KZ"/>
        </w:rPr>
        <w:t xml:space="preserve"> с </w:t>
      </w:r>
      <w:proofErr w:type="spellStart"/>
      <w:r w:rsidR="00EC3D44" w:rsidRPr="00813028">
        <w:rPr>
          <w:sz w:val="28"/>
          <w:szCs w:val="28"/>
          <w:lang w:val="kk-KZ"/>
        </w:rPr>
        <w:t>качеством</w:t>
      </w:r>
      <w:proofErr w:type="spellEnd"/>
      <w:r w:rsidR="00EC3D44" w:rsidRPr="00813028">
        <w:rPr>
          <w:sz w:val="28"/>
          <w:szCs w:val="28"/>
          <w:lang w:val="kk-KZ"/>
        </w:rPr>
        <w:t xml:space="preserve"> 100%, а </w:t>
      </w:r>
      <w:proofErr w:type="spellStart"/>
      <w:r w:rsidR="00EC3D44" w:rsidRPr="00813028">
        <w:rPr>
          <w:sz w:val="28"/>
          <w:szCs w:val="28"/>
          <w:lang w:val="kk-KZ"/>
        </w:rPr>
        <w:t>остальные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виды</w:t>
      </w:r>
      <w:proofErr w:type="spellEnd"/>
      <w:r w:rsidR="00EC3D44" w:rsidRPr="00813028">
        <w:rPr>
          <w:sz w:val="28"/>
          <w:szCs w:val="28"/>
          <w:lang w:val="kk-KZ"/>
        </w:rPr>
        <w:t xml:space="preserve"> практик </w:t>
      </w:r>
      <w:proofErr w:type="spellStart"/>
      <w:r w:rsidR="00EC3D44" w:rsidRPr="00813028">
        <w:rPr>
          <w:sz w:val="28"/>
          <w:szCs w:val="28"/>
          <w:lang w:val="kk-KZ"/>
        </w:rPr>
        <w:t>согласно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стандартам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были</w:t>
      </w:r>
      <w:proofErr w:type="spellEnd"/>
      <w:r w:rsidR="00EC3D44" w:rsidRPr="00813028">
        <w:rPr>
          <w:sz w:val="28"/>
          <w:szCs w:val="28"/>
          <w:lang w:val="kk-KZ"/>
        </w:rPr>
        <w:t xml:space="preserve"> </w:t>
      </w:r>
      <w:proofErr w:type="spellStart"/>
      <w:r w:rsidR="00EC3D44" w:rsidRPr="00813028">
        <w:rPr>
          <w:sz w:val="28"/>
          <w:szCs w:val="28"/>
          <w:lang w:val="kk-KZ"/>
        </w:rPr>
        <w:t>учебные</w:t>
      </w:r>
      <w:proofErr w:type="spellEnd"/>
      <w:r w:rsidR="00EC3D44" w:rsidRPr="00813028">
        <w:rPr>
          <w:sz w:val="28"/>
          <w:szCs w:val="28"/>
          <w:lang w:val="kk-KZ"/>
        </w:rPr>
        <w:t>.</w:t>
      </w:r>
    </w:p>
    <w:p w:rsidR="00177947" w:rsidRPr="00813028" w:rsidRDefault="00177947" w:rsidP="00EA2B24">
      <w:pPr>
        <w:ind w:firstLine="540"/>
        <w:jc w:val="both"/>
        <w:rPr>
          <w:color w:val="000000"/>
          <w:sz w:val="28"/>
          <w:szCs w:val="28"/>
        </w:rPr>
      </w:pPr>
      <w:r w:rsidRPr="00813028">
        <w:rPr>
          <w:sz w:val="28"/>
          <w:szCs w:val="28"/>
          <w:lang w:val="kk-KZ"/>
        </w:rPr>
        <w:t xml:space="preserve">Для организации всех видов практик по специальности «Социальная  работа» заключены договора со следующими учреждениями: «Отдел занятости и социальных программ г. Петропавловска» (Мухамедьяров М.Т), </w:t>
      </w:r>
      <w:r w:rsidRPr="00813028">
        <w:rPr>
          <w:sz w:val="28"/>
          <w:szCs w:val="28"/>
        </w:rPr>
        <w:t xml:space="preserve">ГУ </w:t>
      </w:r>
      <w:r w:rsidRPr="00813028">
        <w:rPr>
          <w:sz w:val="28"/>
          <w:szCs w:val="28"/>
          <w:lang w:val="kk-KZ"/>
        </w:rPr>
        <w:t xml:space="preserve"> «Экспериментальный центр реабилитации и адаптации детей-инвалидов с поражением опорно-двигательного аппарата» (Лузакова Т.А.), </w:t>
      </w:r>
      <w:r w:rsidR="006F7652" w:rsidRPr="00813028">
        <w:rPr>
          <w:color w:val="000000"/>
          <w:sz w:val="28"/>
          <w:szCs w:val="28"/>
        </w:rPr>
        <w:t>ЮОП</w:t>
      </w:r>
      <w:r w:rsidRPr="00813028">
        <w:rPr>
          <w:color w:val="000000"/>
          <w:sz w:val="28"/>
          <w:szCs w:val="28"/>
        </w:rPr>
        <w:t xml:space="preserve"> УВД </w:t>
      </w:r>
      <w:proofErr w:type="spellStart"/>
      <w:r w:rsidRPr="00813028">
        <w:rPr>
          <w:color w:val="000000"/>
          <w:sz w:val="28"/>
          <w:szCs w:val="28"/>
        </w:rPr>
        <w:t>г.Петропавловска</w:t>
      </w:r>
      <w:proofErr w:type="spellEnd"/>
      <w:r w:rsidR="006F7652" w:rsidRPr="00813028">
        <w:rPr>
          <w:color w:val="000000"/>
          <w:sz w:val="28"/>
          <w:szCs w:val="28"/>
        </w:rPr>
        <w:t xml:space="preserve"> (Мусин К.М),Управление административной полиции ДВД СКО</w:t>
      </w:r>
      <w:r w:rsidRPr="00813028">
        <w:rPr>
          <w:color w:val="000000"/>
          <w:sz w:val="28"/>
          <w:szCs w:val="28"/>
        </w:rPr>
        <w:t xml:space="preserve"> (</w:t>
      </w:r>
      <w:proofErr w:type="spellStart"/>
      <w:r w:rsidRPr="00813028">
        <w:rPr>
          <w:color w:val="000000"/>
          <w:sz w:val="28"/>
          <w:szCs w:val="28"/>
        </w:rPr>
        <w:t>Саркенов</w:t>
      </w:r>
      <w:proofErr w:type="spellEnd"/>
      <w:r w:rsidRPr="00813028">
        <w:rPr>
          <w:color w:val="000000"/>
          <w:sz w:val="28"/>
          <w:szCs w:val="28"/>
        </w:rPr>
        <w:t xml:space="preserve"> С.С.), Центр адаптации несовершеннолетних (</w:t>
      </w:r>
      <w:proofErr w:type="spellStart"/>
      <w:r w:rsidRPr="00813028">
        <w:rPr>
          <w:color w:val="000000"/>
          <w:sz w:val="28"/>
          <w:szCs w:val="28"/>
        </w:rPr>
        <w:t>Басыбаев</w:t>
      </w:r>
      <w:proofErr w:type="spellEnd"/>
      <w:r w:rsidRPr="00813028">
        <w:rPr>
          <w:color w:val="000000"/>
          <w:sz w:val="28"/>
          <w:szCs w:val="28"/>
        </w:rPr>
        <w:t xml:space="preserve"> О.М)</w:t>
      </w:r>
      <w:r w:rsidRPr="00813028">
        <w:rPr>
          <w:color w:val="000000"/>
          <w:sz w:val="28"/>
          <w:szCs w:val="28"/>
          <w:lang w:val="kk-KZ"/>
        </w:rPr>
        <w:t xml:space="preserve">, </w:t>
      </w:r>
      <w:proofErr w:type="spellStart"/>
      <w:r w:rsidRPr="00813028">
        <w:rPr>
          <w:color w:val="000000"/>
          <w:sz w:val="28"/>
          <w:szCs w:val="28"/>
          <w:lang w:val="kk-KZ"/>
        </w:rPr>
        <w:t>детская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деревня </w:t>
      </w:r>
      <w:proofErr w:type="spellStart"/>
      <w:r w:rsidRPr="00813028">
        <w:rPr>
          <w:color w:val="000000"/>
          <w:sz w:val="28"/>
          <w:szCs w:val="28"/>
          <w:lang w:val="kk-KZ"/>
        </w:rPr>
        <w:t>семейного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Pr="00813028">
        <w:rPr>
          <w:color w:val="000000"/>
          <w:sz w:val="28"/>
          <w:szCs w:val="28"/>
          <w:lang w:val="kk-KZ"/>
        </w:rPr>
        <w:t>типа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(</w:t>
      </w:r>
      <w:proofErr w:type="spellStart"/>
      <w:r w:rsidRPr="00813028">
        <w:rPr>
          <w:color w:val="000000"/>
          <w:sz w:val="28"/>
          <w:szCs w:val="28"/>
          <w:lang w:val="kk-KZ"/>
        </w:rPr>
        <w:t>Акимжанов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А.М)</w:t>
      </w:r>
      <w:r w:rsidR="006F7652" w:rsidRPr="00813028">
        <w:rPr>
          <w:color w:val="000000"/>
          <w:sz w:val="28"/>
          <w:szCs w:val="28"/>
          <w:lang w:val="kk-KZ"/>
        </w:rPr>
        <w:t xml:space="preserve">, Дом </w:t>
      </w:r>
      <w:proofErr w:type="spellStart"/>
      <w:r w:rsidR="006F7652" w:rsidRPr="00813028">
        <w:rPr>
          <w:color w:val="000000"/>
          <w:sz w:val="28"/>
          <w:szCs w:val="28"/>
          <w:lang w:val="kk-KZ"/>
        </w:rPr>
        <w:t>юношества</w:t>
      </w:r>
      <w:proofErr w:type="spellEnd"/>
      <w:r w:rsidR="006F7652" w:rsidRPr="00813028">
        <w:rPr>
          <w:color w:val="000000"/>
          <w:sz w:val="28"/>
          <w:szCs w:val="28"/>
          <w:lang w:val="kk-KZ"/>
        </w:rPr>
        <w:t xml:space="preserve"> (</w:t>
      </w:r>
      <w:proofErr w:type="spellStart"/>
      <w:r w:rsidR="006F7652" w:rsidRPr="00813028">
        <w:rPr>
          <w:color w:val="000000"/>
          <w:sz w:val="28"/>
          <w:szCs w:val="28"/>
          <w:lang w:val="kk-KZ"/>
        </w:rPr>
        <w:t>Косубаев</w:t>
      </w:r>
      <w:proofErr w:type="spellEnd"/>
      <w:r w:rsidR="006F7652" w:rsidRPr="00813028">
        <w:rPr>
          <w:color w:val="000000"/>
          <w:sz w:val="28"/>
          <w:szCs w:val="28"/>
          <w:lang w:val="kk-KZ"/>
        </w:rPr>
        <w:t xml:space="preserve"> Ж.К),</w:t>
      </w:r>
      <w:r w:rsidR="00684EE1" w:rsidRPr="00813028">
        <w:rPr>
          <w:color w:val="000000"/>
          <w:sz w:val="28"/>
          <w:szCs w:val="28"/>
          <w:lang w:val="kk-KZ"/>
        </w:rPr>
        <w:t xml:space="preserve"> Дом </w:t>
      </w:r>
      <w:proofErr w:type="spellStart"/>
      <w:r w:rsidR="00684EE1" w:rsidRPr="00813028">
        <w:rPr>
          <w:color w:val="000000"/>
          <w:sz w:val="28"/>
          <w:szCs w:val="28"/>
          <w:lang w:val="kk-KZ"/>
        </w:rPr>
        <w:t>ребенка</w:t>
      </w:r>
      <w:proofErr w:type="spellEnd"/>
      <w:r w:rsidR="00684EE1" w:rsidRPr="00813028">
        <w:rPr>
          <w:color w:val="000000"/>
          <w:sz w:val="28"/>
          <w:szCs w:val="28"/>
          <w:lang w:val="kk-KZ"/>
        </w:rPr>
        <w:t xml:space="preserve"> (</w:t>
      </w:r>
      <w:proofErr w:type="spellStart"/>
      <w:r w:rsidR="00684EE1" w:rsidRPr="00813028">
        <w:rPr>
          <w:color w:val="000000"/>
          <w:sz w:val="28"/>
          <w:szCs w:val="28"/>
          <w:lang w:val="kk-KZ"/>
        </w:rPr>
        <w:t>Капенова</w:t>
      </w:r>
      <w:proofErr w:type="spellEnd"/>
      <w:r w:rsidR="00684EE1" w:rsidRPr="00813028">
        <w:rPr>
          <w:color w:val="000000"/>
          <w:sz w:val="28"/>
          <w:szCs w:val="28"/>
          <w:lang w:val="kk-KZ"/>
        </w:rPr>
        <w:t xml:space="preserve"> М.Т)</w:t>
      </w:r>
      <w:r w:rsidR="00813028" w:rsidRPr="00813028">
        <w:rPr>
          <w:color w:val="000000"/>
          <w:sz w:val="28"/>
          <w:szCs w:val="28"/>
          <w:lang w:val="kk-KZ"/>
        </w:rPr>
        <w:t>,</w:t>
      </w:r>
      <w:proofErr w:type="spellStart"/>
      <w:r w:rsidR="00813028" w:rsidRPr="00813028">
        <w:rPr>
          <w:color w:val="000000"/>
          <w:sz w:val="28"/>
          <w:szCs w:val="28"/>
          <w:lang w:val="kk-KZ"/>
        </w:rPr>
        <w:t>Обл</w:t>
      </w:r>
      <w:r w:rsidR="00684EE1" w:rsidRPr="00813028">
        <w:rPr>
          <w:color w:val="000000"/>
          <w:sz w:val="28"/>
          <w:szCs w:val="28"/>
          <w:lang w:val="kk-KZ"/>
        </w:rPr>
        <w:t>астной</w:t>
      </w:r>
      <w:proofErr w:type="spellEnd"/>
      <w:r w:rsidR="00684EE1" w:rsidRPr="00813028">
        <w:rPr>
          <w:color w:val="000000"/>
          <w:sz w:val="28"/>
          <w:szCs w:val="28"/>
          <w:lang w:val="kk-KZ"/>
        </w:rPr>
        <w:t xml:space="preserve"> филиал </w:t>
      </w:r>
      <w:proofErr w:type="spellStart"/>
      <w:r w:rsidR="00684EE1" w:rsidRPr="00813028">
        <w:rPr>
          <w:color w:val="000000"/>
          <w:sz w:val="28"/>
          <w:szCs w:val="28"/>
          <w:lang w:val="kk-KZ"/>
        </w:rPr>
        <w:t>Общества</w:t>
      </w:r>
      <w:proofErr w:type="spellEnd"/>
      <w:r w:rsidR="00684EE1"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color w:val="000000"/>
          <w:sz w:val="28"/>
          <w:szCs w:val="28"/>
          <w:lang w:val="kk-KZ"/>
        </w:rPr>
        <w:t>Красного</w:t>
      </w:r>
      <w:proofErr w:type="spellEnd"/>
      <w:r w:rsidR="00684EE1"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color w:val="000000"/>
          <w:sz w:val="28"/>
          <w:szCs w:val="28"/>
          <w:lang w:val="kk-KZ"/>
        </w:rPr>
        <w:t>Полумесяца</w:t>
      </w:r>
      <w:proofErr w:type="spellEnd"/>
      <w:r w:rsidR="00684EE1" w:rsidRPr="00813028">
        <w:rPr>
          <w:color w:val="000000"/>
          <w:sz w:val="28"/>
          <w:szCs w:val="28"/>
          <w:lang w:val="kk-KZ"/>
        </w:rPr>
        <w:t xml:space="preserve"> РК (Оразова С.Б),</w:t>
      </w:r>
      <w:r w:rsidRPr="00813028">
        <w:rPr>
          <w:color w:val="000000"/>
          <w:sz w:val="28"/>
          <w:szCs w:val="28"/>
          <w:lang w:val="kk-KZ"/>
        </w:rPr>
        <w:t xml:space="preserve"> а </w:t>
      </w:r>
      <w:proofErr w:type="spellStart"/>
      <w:r w:rsidRPr="00813028">
        <w:rPr>
          <w:color w:val="000000"/>
          <w:sz w:val="28"/>
          <w:szCs w:val="28"/>
          <w:lang w:val="kk-KZ"/>
        </w:rPr>
        <w:t>также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Pr="00813028">
        <w:rPr>
          <w:color w:val="000000"/>
          <w:sz w:val="28"/>
          <w:szCs w:val="28"/>
          <w:lang w:val="kk-KZ"/>
        </w:rPr>
        <w:t>на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Pr="00813028">
        <w:rPr>
          <w:color w:val="000000"/>
          <w:sz w:val="28"/>
          <w:szCs w:val="28"/>
          <w:lang w:val="kk-KZ"/>
        </w:rPr>
        <w:t>основании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Pr="00813028">
        <w:rPr>
          <w:color w:val="000000"/>
          <w:sz w:val="28"/>
          <w:szCs w:val="28"/>
          <w:lang w:val="kk-KZ"/>
        </w:rPr>
        <w:t>действующих</w:t>
      </w:r>
      <w:proofErr w:type="spellEnd"/>
      <w:r w:rsidRPr="00813028">
        <w:rPr>
          <w:color w:val="000000"/>
          <w:sz w:val="28"/>
          <w:szCs w:val="28"/>
          <w:lang w:val="kk-KZ"/>
        </w:rPr>
        <w:t xml:space="preserve"> долгосрочных договоров </w:t>
      </w:r>
      <w:r w:rsidRPr="00813028">
        <w:rPr>
          <w:color w:val="000000"/>
          <w:sz w:val="28"/>
          <w:szCs w:val="28"/>
        </w:rPr>
        <w:t xml:space="preserve"> с такими медицинскими учреждениями,  как городские  поликлиники №1, 2, областной онкологический диспансер, областной перинатальный центр</w:t>
      </w:r>
      <w:r w:rsidR="00684EE1" w:rsidRPr="00813028">
        <w:rPr>
          <w:color w:val="000000"/>
          <w:sz w:val="28"/>
          <w:szCs w:val="28"/>
        </w:rPr>
        <w:t>.</w:t>
      </w:r>
    </w:p>
    <w:p w:rsidR="00177947" w:rsidRPr="00813028" w:rsidRDefault="00177947" w:rsidP="00EA2B24">
      <w:pPr>
        <w:ind w:right="-82"/>
        <w:jc w:val="both"/>
        <w:rPr>
          <w:color w:val="000000"/>
          <w:sz w:val="28"/>
          <w:szCs w:val="28"/>
          <w:lang w:val="kk-KZ"/>
        </w:rPr>
      </w:pPr>
      <w:r w:rsidRPr="00813028">
        <w:rPr>
          <w:sz w:val="28"/>
          <w:szCs w:val="28"/>
          <w:lang w:val="kk-KZ"/>
        </w:rPr>
        <w:tab/>
      </w:r>
      <w:r w:rsidRPr="00813028">
        <w:rPr>
          <w:sz w:val="28"/>
          <w:szCs w:val="28"/>
          <w:lang w:val="kk-KZ"/>
        </w:rPr>
        <w:tab/>
        <w:t xml:space="preserve">       </w:t>
      </w:r>
      <w:proofErr w:type="spellStart"/>
      <w:r w:rsidR="00684EE1" w:rsidRPr="00813028">
        <w:rPr>
          <w:sz w:val="28"/>
          <w:szCs w:val="28"/>
          <w:lang w:val="kk-KZ"/>
        </w:rPr>
        <w:t>Практически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sz w:val="28"/>
          <w:szCs w:val="28"/>
          <w:lang w:val="kk-KZ"/>
        </w:rPr>
        <w:t>во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sz w:val="28"/>
          <w:szCs w:val="28"/>
          <w:lang w:val="kk-KZ"/>
        </w:rPr>
        <w:t>всех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sz w:val="28"/>
          <w:szCs w:val="28"/>
          <w:lang w:val="kk-KZ"/>
        </w:rPr>
        <w:t>учреждениях</w:t>
      </w:r>
      <w:proofErr w:type="spellEnd"/>
      <w:r w:rsidR="00684EE1" w:rsidRPr="00813028">
        <w:rPr>
          <w:sz w:val="28"/>
          <w:szCs w:val="28"/>
          <w:lang w:val="kk-KZ"/>
        </w:rPr>
        <w:t xml:space="preserve">, с </w:t>
      </w:r>
      <w:proofErr w:type="spellStart"/>
      <w:r w:rsidR="00684EE1" w:rsidRPr="00813028">
        <w:rPr>
          <w:sz w:val="28"/>
          <w:szCs w:val="28"/>
          <w:lang w:val="kk-KZ"/>
        </w:rPr>
        <w:t>которыми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sz w:val="28"/>
          <w:szCs w:val="28"/>
          <w:lang w:val="kk-KZ"/>
        </w:rPr>
        <w:t>заключены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sz w:val="28"/>
          <w:szCs w:val="28"/>
          <w:lang w:val="kk-KZ"/>
        </w:rPr>
        <w:t>договора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684EE1" w:rsidRPr="00813028">
        <w:rPr>
          <w:sz w:val="28"/>
          <w:szCs w:val="28"/>
          <w:lang w:val="kk-KZ"/>
        </w:rPr>
        <w:t>студенты</w:t>
      </w:r>
      <w:proofErr w:type="spellEnd"/>
      <w:r w:rsidR="00684EE1" w:rsidRPr="00813028">
        <w:rPr>
          <w:sz w:val="28"/>
          <w:szCs w:val="28"/>
          <w:lang w:val="kk-KZ"/>
        </w:rPr>
        <w:t xml:space="preserve"> </w:t>
      </w:r>
      <w:proofErr w:type="spellStart"/>
      <w:r w:rsidR="00813028" w:rsidRPr="00813028">
        <w:rPr>
          <w:sz w:val="28"/>
          <w:szCs w:val="28"/>
          <w:lang w:val="kk-KZ"/>
        </w:rPr>
        <w:t>данной</w:t>
      </w:r>
      <w:proofErr w:type="spellEnd"/>
      <w:r w:rsidR="00813028" w:rsidRPr="00813028">
        <w:rPr>
          <w:sz w:val="28"/>
          <w:szCs w:val="28"/>
          <w:lang w:val="kk-KZ"/>
        </w:rPr>
        <w:t xml:space="preserve"> </w:t>
      </w:r>
      <w:proofErr w:type="spellStart"/>
      <w:r w:rsidR="00813028" w:rsidRPr="00813028">
        <w:rPr>
          <w:sz w:val="28"/>
          <w:szCs w:val="28"/>
          <w:lang w:val="kk-KZ"/>
        </w:rPr>
        <w:t>специальности</w:t>
      </w:r>
      <w:proofErr w:type="spellEnd"/>
      <w:r w:rsidR="00684EE1" w:rsidRPr="00813028">
        <w:rPr>
          <w:sz w:val="28"/>
          <w:szCs w:val="28"/>
          <w:lang w:val="kk-KZ"/>
        </w:rPr>
        <w:t xml:space="preserve"> (51 </w:t>
      </w:r>
      <w:proofErr w:type="spellStart"/>
      <w:r w:rsidR="00684EE1" w:rsidRPr="00813028">
        <w:rPr>
          <w:sz w:val="28"/>
          <w:szCs w:val="28"/>
          <w:lang w:val="kk-KZ"/>
        </w:rPr>
        <w:t>человек</w:t>
      </w:r>
      <w:proofErr w:type="spellEnd"/>
      <w:r w:rsidR="00684EE1" w:rsidRPr="00813028">
        <w:rPr>
          <w:sz w:val="28"/>
          <w:szCs w:val="28"/>
          <w:lang w:val="kk-KZ"/>
        </w:rPr>
        <w:t xml:space="preserve">) </w:t>
      </w:r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проходили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производственную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практику</w:t>
      </w:r>
      <w:proofErr w:type="spellEnd"/>
      <w:r w:rsidR="00684EE1" w:rsidRPr="00813028">
        <w:rPr>
          <w:sz w:val="28"/>
          <w:szCs w:val="28"/>
          <w:lang w:val="kk-KZ"/>
        </w:rPr>
        <w:t>.</w:t>
      </w:r>
      <w:r w:rsidRPr="00813028">
        <w:rPr>
          <w:sz w:val="28"/>
          <w:szCs w:val="28"/>
          <w:lang w:val="kk-KZ"/>
        </w:rPr>
        <w:t xml:space="preserve"> </w:t>
      </w:r>
      <w:r w:rsidRPr="00813028">
        <w:rPr>
          <w:color w:val="000000"/>
          <w:sz w:val="28"/>
          <w:szCs w:val="28"/>
        </w:rPr>
        <w:t>Качество практики по данной специальности составило 100%.</w:t>
      </w:r>
      <w:r w:rsidRPr="00813028">
        <w:rPr>
          <w:color w:val="000000"/>
          <w:sz w:val="28"/>
          <w:szCs w:val="28"/>
          <w:lang w:val="kk-KZ"/>
        </w:rPr>
        <w:t xml:space="preserve"> </w:t>
      </w:r>
    </w:p>
    <w:p w:rsidR="00177947" w:rsidRPr="00813028" w:rsidRDefault="00813028" w:rsidP="00EA2B24">
      <w:pPr>
        <w:jc w:val="both"/>
        <w:rPr>
          <w:sz w:val="28"/>
          <w:szCs w:val="28"/>
          <w:lang w:val="kk-KZ"/>
        </w:rPr>
      </w:pPr>
      <w:r w:rsidRPr="00813028">
        <w:rPr>
          <w:color w:val="000000"/>
          <w:sz w:val="28"/>
          <w:szCs w:val="28"/>
          <w:lang w:val="kk-KZ"/>
        </w:rPr>
        <w:t xml:space="preserve">      </w:t>
      </w:r>
      <w:proofErr w:type="spellStart"/>
      <w:r w:rsidR="00177947" w:rsidRPr="00813028">
        <w:rPr>
          <w:color w:val="000000"/>
          <w:sz w:val="28"/>
          <w:szCs w:val="28"/>
          <w:lang w:val="kk-KZ"/>
        </w:rPr>
        <w:t>Выпускники</w:t>
      </w:r>
      <w:proofErr w:type="spellEnd"/>
      <w:r w:rsidR="00177947" w:rsidRPr="00813028">
        <w:rPr>
          <w:color w:val="000000"/>
          <w:sz w:val="28"/>
          <w:szCs w:val="28"/>
          <w:lang w:val="kk-KZ"/>
        </w:rPr>
        <w:t xml:space="preserve">  </w:t>
      </w:r>
      <w:proofErr w:type="spellStart"/>
      <w:r w:rsidR="00177947" w:rsidRPr="00813028">
        <w:rPr>
          <w:color w:val="000000"/>
          <w:sz w:val="28"/>
          <w:szCs w:val="28"/>
          <w:lang w:val="kk-KZ"/>
        </w:rPr>
        <w:t>данной</w:t>
      </w:r>
      <w:proofErr w:type="spellEnd"/>
      <w:r w:rsidR="00177947"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color w:val="000000"/>
          <w:sz w:val="28"/>
          <w:szCs w:val="28"/>
          <w:lang w:val="kk-KZ"/>
        </w:rPr>
        <w:t>специальности</w:t>
      </w:r>
      <w:proofErr w:type="spellEnd"/>
      <w:r w:rsidR="00177947" w:rsidRPr="00813028">
        <w:rPr>
          <w:color w:val="000000"/>
          <w:sz w:val="28"/>
          <w:szCs w:val="28"/>
          <w:lang w:val="kk-KZ"/>
        </w:rPr>
        <w:t xml:space="preserve"> </w:t>
      </w:r>
      <w:proofErr w:type="spellStart"/>
      <w:r w:rsidR="00177947" w:rsidRPr="00813028">
        <w:rPr>
          <w:color w:val="000000"/>
          <w:sz w:val="28"/>
          <w:szCs w:val="28"/>
          <w:lang w:val="kk-KZ"/>
        </w:rPr>
        <w:t>востребованы</w:t>
      </w:r>
      <w:proofErr w:type="spellEnd"/>
      <w:r w:rsidR="00177947" w:rsidRPr="00813028">
        <w:rPr>
          <w:color w:val="000000"/>
          <w:sz w:val="28"/>
          <w:szCs w:val="28"/>
          <w:lang w:val="kk-KZ"/>
        </w:rPr>
        <w:t xml:space="preserve"> в самых различных сферах деятельности: образования, здравоохранения, банковской, строительной и т.д</w:t>
      </w:r>
    </w:p>
    <w:p w:rsidR="00177947" w:rsidRPr="00D03DDA" w:rsidRDefault="00D03DDA" w:rsidP="00EA2B24">
      <w:pPr>
        <w:ind w:left="-142" w:right="-82" w:firstLine="180"/>
        <w:jc w:val="both"/>
        <w:rPr>
          <w:b/>
          <w:noProof/>
          <w:sz w:val="28"/>
          <w:szCs w:val="28"/>
          <w:lang w:val="kk-KZ"/>
        </w:rPr>
      </w:pPr>
      <w:r w:rsidRPr="00D03DDA">
        <w:rPr>
          <w:b/>
          <w:noProof/>
          <w:sz w:val="28"/>
          <w:szCs w:val="28"/>
          <w:lang w:val="kk-KZ"/>
        </w:rPr>
        <w:t>Таблица 2</w:t>
      </w:r>
      <w:r w:rsidR="00177947" w:rsidRPr="00D03DDA">
        <w:rPr>
          <w:b/>
          <w:noProof/>
          <w:sz w:val="28"/>
          <w:szCs w:val="28"/>
          <w:lang w:val="kk-KZ"/>
        </w:rPr>
        <w:t>. Мониторинг прошедших преддипломную практику за 201</w:t>
      </w:r>
      <w:r w:rsidR="00762EF6" w:rsidRPr="00D03DDA">
        <w:rPr>
          <w:b/>
          <w:noProof/>
          <w:sz w:val="28"/>
          <w:szCs w:val="28"/>
          <w:lang w:val="kk-KZ"/>
        </w:rPr>
        <w:t>2</w:t>
      </w:r>
      <w:r w:rsidR="00177947" w:rsidRPr="00D03DDA">
        <w:rPr>
          <w:b/>
          <w:noProof/>
          <w:sz w:val="28"/>
          <w:szCs w:val="28"/>
          <w:lang w:val="kk-KZ"/>
        </w:rPr>
        <w:t>-201</w:t>
      </w:r>
      <w:r w:rsidR="00762EF6" w:rsidRPr="00D03DDA">
        <w:rPr>
          <w:b/>
          <w:noProof/>
          <w:sz w:val="28"/>
          <w:szCs w:val="28"/>
          <w:lang w:val="kk-KZ"/>
        </w:rPr>
        <w:t>5</w:t>
      </w:r>
      <w:r w:rsidR="00177947" w:rsidRPr="00D03DDA">
        <w:rPr>
          <w:b/>
          <w:noProof/>
          <w:sz w:val="28"/>
          <w:szCs w:val="28"/>
          <w:lang w:val="kk-KZ"/>
        </w:rPr>
        <w:t xml:space="preserve"> годы (количество студентов)</w:t>
      </w:r>
    </w:p>
    <w:tbl>
      <w:tblPr>
        <w:tblW w:w="9214" w:type="dxa"/>
        <w:tblInd w:w="-5" w:type="dxa"/>
        <w:tblLook w:val="0000" w:firstRow="0" w:lastRow="0" w:firstColumn="0" w:lastColumn="0" w:noHBand="0" w:noVBand="0"/>
      </w:tblPr>
      <w:tblGrid>
        <w:gridCol w:w="4659"/>
        <w:gridCol w:w="870"/>
        <w:gridCol w:w="567"/>
        <w:gridCol w:w="1651"/>
        <w:gridCol w:w="1467"/>
      </w:tblGrid>
      <w:tr w:rsidR="00D016AB" w:rsidRPr="00EA2B24" w:rsidTr="00EA2B24">
        <w:trPr>
          <w:trHeight w:val="483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Наименование специальности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2013-2014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2014-2015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2015-2016</w:t>
            </w:r>
          </w:p>
        </w:tc>
      </w:tr>
      <w:tr w:rsidR="00D016AB" w:rsidRPr="00EA2B24" w:rsidTr="00EA2B24">
        <w:trPr>
          <w:trHeight w:val="353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jc w:val="both"/>
              <w:rPr>
                <w:color w:val="000000"/>
                <w:sz w:val="28"/>
                <w:szCs w:val="28"/>
              </w:rPr>
            </w:pPr>
            <w:r w:rsidRPr="00EA2B24">
              <w:rPr>
                <w:color w:val="000000"/>
                <w:sz w:val="28"/>
                <w:szCs w:val="28"/>
              </w:rPr>
              <w:t>0105000</w:t>
            </w:r>
            <w:r w:rsidRPr="00EA2B24">
              <w:rPr>
                <w:sz w:val="28"/>
                <w:szCs w:val="28"/>
              </w:rPr>
              <w:t xml:space="preserve"> «Начальное образование»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177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138</w:t>
            </w:r>
          </w:p>
        </w:tc>
      </w:tr>
      <w:tr w:rsidR="00D016AB" w:rsidRPr="00EA2B24" w:rsidTr="00EA2B24">
        <w:trPr>
          <w:trHeight w:val="344"/>
        </w:trPr>
        <w:tc>
          <w:tcPr>
            <w:tcW w:w="4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6AB" w:rsidRPr="00EA2B24" w:rsidRDefault="00EA2B24" w:rsidP="00D03D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0111013 «</w:t>
            </w:r>
            <w:r w:rsidR="00D016AB" w:rsidRPr="00EA2B24">
              <w:rPr>
                <w:sz w:val="28"/>
                <w:szCs w:val="28"/>
              </w:rPr>
              <w:t xml:space="preserve">Казахский язык и </w:t>
            </w:r>
            <w:proofErr w:type="gramStart"/>
            <w:r w:rsidR="00D016AB" w:rsidRPr="00EA2B24">
              <w:rPr>
                <w:sz w:val="28"/>
                <w:szCs w:val="28"/>
              </w:rPr>
              <w:t>литература »</w:t>
            </w:r>
            <w:proofErr w:type="gramEnd"/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56</w:t>
            </w:r>
          </w:p>
        </w:tc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40</w:t>
            </w:r>
          </w:p>
        </w:tc>
      </w:tr>
      <w:tr w:rsidR="00D016AB" w:rsidRPr="00EA2B24" w:rsidTr="00EA2B24">
        <w:trPr>
          <w:trHeight w:val="525"/>
        </w:trPr>
        <w:tc>
          <w:tcPr>
            <w:tcW w:w="4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0101000 Дошкольное воспитание и обучение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94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74</w:t>
            </w:r>
          </w:p>
        </w:tc>
      </w:tr>
      <w:tr w:rsidR="00D016AB" w:rsidRPr="00EA2B24" w:rsidTr="00EA2B24">
        <w:trPr>
          <w:trHeight w:val="541"/>
        </w:trPr>
        <w:tc>
          <w:tcPr>
            <w:tcW w:w="4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1304000 «ВТ и программное обеспечение»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27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-</w:t>
            </w:r>
          </w:p>
        </w:tc>
      </w:tr>
      <w:tr w:rsidR="00D016AB" w:rsidRPr="00EA2B24" w:rsidTr="00EA2B24">
        <w:trPr>
          <w:trHeight w:val="521"/>
        </w:trPr>
        <w:tc>
          <w:tcPr>
            <w:tcW w:w="4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3707002</w:t>
            </w:r>
            <w:r w:rsidR="00EA2B24">
              <w:rPr>
                <w:sz w:val="28"/>
                <w:szCs w:val="28"/>
                <w:lang w:val="kk-KZ"/>
              </w:rPr>
              <w:t xml:space="preserve"> </w:t>
            </w:r>
            <w:r w:rsidR="00EA2B24">
              <w:rPr>
                <w:sz w:val="28"/>
                <w:szCs w:val="28"/>
              </w:rPr>
              <w:t>«Информационные системы (по</w:t>
            </w:r>
            <w:r w:rsidR="00EA2B24">
              <w:rPr>
                <w:sz w:val="28"/>
                <w:szCs w:val="28"/>
                <w:lang w:val="kk-KZ"/>
              </w:rPr>
              <w:t xml:space="preserve"> </w:t>
            </w:r>
            <w:r w:rsidRPr="00EA2B24">
              <w:rPr>
                <w:sz w:val="28"/>
                <w:szCs w:val="28"/>
              </w:rPr>
              <w:t>областям применения)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58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-</w:t>
            </w:r>
          </w:p>
        </w:tc>
      </w:tr>
      <w:tr w:rsidR="00D016AB" w:rsidRPr="00EA2B24" w:rsidTr="00EA2B24">
        <w:trPr>
          <w:trHeight w:val="363"/>
        </w:trPr>
        <w:tc>
          <w:tcPr>
            <w:tcW w:w="4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 xml:space="preserve">0501000 «Социальная работа»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30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51</w:t>
            </w:r>
          </w:p>
        </w:tc>
      </w:tr>
      <w:tr w:rsidR="00D016AB" w:rsidRPr="00EA2B24" w:rsidTr="00EA2B24">
        <w:trPr>
          <w:trHeight w:val="342"/>
        </w:trPr>
        <w:tc>
          <w:tcPr>
            <w:tcW w:w="4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всего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396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016AB" w:rsidRPr="00EA2B24" w:rsidRDefault="00D016AB" w:rsidP="00D03DDA">
            <w:pPr>
              <w:rPr>
                <w:sz w:val="28"/>
                <w:szCs w:val="28"/>
              </w:rPr>
            </w:pPr>
            <w:r w:rsidRPr="00EA2B24">
              <w:rPr>
                <w:sz w:val="28"/>
                <w:szCs w:val="28"/>
              </w:rPr>
              <w:t>442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16AB" w:rsidRPr="00EA2B24" w:rsidRDefault="00D016AB" w:rsidP="00D03DDA">
            <w:pPr>
              <w:jc w:val="both"/>
              <w:rPr>
                <w:sz w:val="28"/>
                <w:szCs w:val="28"/>
                <w:lang w:val="en-US"/>
              </w:rPr>
            </w:pPr>
            <w:r w:rsidRPr="00EA2B24">
              <w:rPr>
                <w:sz w:val="28"/>
                <w:szCs w:val="28"/>
                <w:lang w:val="en-US"/>
              </w:rPr>
              <w:t>303</w:t>
            </w:r>
          </w:p>
        </w:tc>
      </w:tr>
    </w:tbl>
    <w:p w:rsidR="00177947" w:rsidRPr="00EA2B24" w:rsidRDefault="00177947" w:rsidP="00D03DDA">
      <w:pPr>
        <w:ind w:left="-360" w:right="-82" w:firstLine="180"/>
        <w:jc w:val="both"/>
        <w:rPr>
          <w:sz w:val="28"/>
          <w:szCs w:val="28"/>
        </w:rPr>
      </w:pPr>
    </w:p>
    <w:p w:rsidR="00177947" w:rsidRPr="00813028" w:rsidRDefault="00177947" w:rsidP="00EA2B24">
      <w:pPr>
        <w:ind w:right="-82" w:firstLine="180"/>
        <w:jc w:val="both"/>
        <w:rPr>
          <w:sz w:val="28"/>
          <w:szCs w:val="28"/>
          <w:lang w:val="kk-KZ"/>
        </w:rPr>
      </w:pPr>
      <w:r w:rsidRPr="00813028">
        <w:rPr>
          <w:sz w:val="28"/>
          <w:szCs w:val="28"/>
        </w:rPr>
        <w:t xml:space="preserve">Мониторинг прошедших практику за последние три года свидетельствует о том, что количество </w:t>
      </w:r>
      <w:r w:rsidRPr="00813028">
        <w:rPr>
          <w:sz w:val="28"/>
          <w:szCs w:val="28"/>
          <w:lang w:val="kk-KZ"/>
        </w:rPr>
        <w:t>студентов</w:t>
      </w:r>
      <w:r w:rsidRPr="00813028">
        <w:rPr>
          <w:sz w:val="28"/>
          <w:szCs w:val="28"/>
        </w:rPr>
        <w:t xml:space="preserve">, </w:t>
      </w:r>
      <w:proofErr w:type="spellStart"/>
      <w:proofErr w:type="gramStart"/>
      <w:r w:rsidRPr="00813028">
        <w:rPr>
          <w:sz w:val="28"/>
          <w:szCs w:val="28"/>
        </w:rPr>
        <w:t>направл</w:t>
      </w:r>
      <w:r w:rsidRPr="00813028">
        <w:rPr>
          <w:sz w:val="28"/>
          <w:szCs w:val="28"/>
          <w:lang w:val="kk-KZ"/>
        </w:rPr>
        <w:t>яемых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r w:rsidRPr="00813028">
        <w:rPr>
          <w:sz w:val="28"/>
          <w:szCs w:val="28"/>
        </w:rPr>
        <w:t xml:space="preserve"> на</w:t>
      </w:r>
      <w:proofErr w:type="gramEnd"/>
      <w:r w:rsidRPr="00813028">
        <w:rPr>
          <w:sz w:val="28"/>
          <w:szCs w:val="28"/>
        </w:rPr>
        <w:t xml:space="preserve"> профессиональную практику</w:t>
      </w:r>
      <w:r w:rsidRPr="00813028">
        <w:rPr>
          <w:sz w:val="28"/>
          <w:szCs w:val="28"/>
          <w:lang w:val="kk-KZ"/>
        </w:rPr>
        <w:t>,</w:t>
      </w:r>
      <w:r w:rsidRPr="00813028">
        <w:rPr>
          <w:sz w:val="28"/>
          <w:szCs w:val="28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зависит</w:t>
      </w:r>
      <w:proofErr w:type="spellEnd"/>
      <w:r w:rsidRPr="00813028">
        <w:rPr>
          <w:sz w:val="28"/>
          <w:szCs w:val="28"/>
          <w:lang w:val="kk-KZ"/>
        </w:rPr>
        <w:t xml:space="preserve"> от </w:t>
      </w:r>
      <w:proofErr w:type="spellStart"/>
      <w:r w:rsidRPr="00813028">
        <w:rPr>
          <w:sz w:val="28"/>
          <w:szCs w:val="28"/>
          <w:lang w:val="kk-KZ"/>
        </w:rPr>
        <w:t>плана</w:t>
      </w:r>
      <w:proofErr w:type="spellEnd"/>
      <w:r w:rsidRPr="00813028">
        <w:rPr>
          <w:sz w:val="28"/>
          <w:szCs w:val="28"/>
          <w:lang w:val="kk-KZ"/>
        </w:rPr>
        <w:t xml:space="preserve"> </w:t>
      </w:r>
      <w:proofErr w:type="spellStart"/>
      <w:r w:rsidRPr="00813028">
        <w:rPr>
          <w:sz w:val="28"/>
          <w:szCs w:val="28"/>
          <w:lang w:val="kk-KZ"/>
        </w:rPr>
        <w:t>приема</w:t>
      </w:r>
      <w:proofErr w:type="spellEnd"/>
      <w:r w:rsidRPr="00813028">
        <w:rPr>
          <w:sz w:val="28"/>
          <w:szCs w:val="28"/>
          <w:lang w:val="kk-KZ"/>
        </w:rPr>
        <w:t xml:space="preserve">.  </w:t>
      </w:r>
    </w:p>
    <w:p w:rsidR="00177947" w:rsidRPr="00813028" w:rsidRDefault="00177947" w:rsidP="00EA2B24">
      <w:pPr>
        <w:ind w:right="-82" w:firstLine="180"/>
        <w:jc w:val="both"/>
        <w:rPr>
          <w:sz w:val="28"/>
          <w:szCs w:val="28"/>
        </w:rPr>
      </w:pPr>
      <w:r w:rsidRPr="00813028">
        <w:rPr>
          <w:sz w:val="28"/>
          <w:szCs w:val="28"/>
        </w:rPr>
        <w:t xml:space="preserve">Ежегодно все </w:t>
      </w:r>
      <w:r w:rsidRPr="00813028">
        <w:rPr>
          <w:sz w:val="28"/>
          <w:szCs w:val="28"/>
          <w:lang w:val="kk-KZ"/>
        </w:rPr>
        <w:t>студенты</w:t>
      </w:r>
      <w:r w:rsidRPr="00813028">
        <w:rPr>
          <w:sz w:val="28"/>
          <w:szCs w:val="28"/>
        </w:rPr>
        <w:t xml:space="preserve"> обеспечиваются местом практики и без проблем её проходят.</w:t>
      </w:r>
    </w:p>
    <w:p w:rsidR="00177947" w:rsidRPr="00813028" w:rsidRDefault="00177947" w:rsidP="00EA2B24">
      <w:pPr>
        <w:ind w:right="-82" w:firstLine="180"/>
        <w:jc w:val="both"/>
        <w:rPr>
          <w:sz w:val="28"/>
          <w:szCs w:val="28"/>
        </w:rPr>
      </w:pPr>
      <w:r w:rsidRPr="00813028">
        <w:rPr>
          <w:sz w:val="28"/>
          <w:szCs w:val="28"/>
        </w:rPr>
        <w:t xml:space="preserve">Таким образом, </w:t>
      </w:r>
      <w:r w:rsidRPr="00813028">
        <w:rPr>
          <w:sz w:val="28"/>
          <w:szCs w:val="28"/>
          <w:lang w:val="kk-KZ"/>
        </w:rPr>
        <w:t>практическая подготовка в колледже носит непрерывный, систематический характер. Инновационная деятельность коллектива колледжа в области моделирования новых видов педагогической практики позволяет решать проблему качественной подготовки специалистов в условиях модернизации образования. В</w:t>
      </w:r>
      <w:r w:rsidRPr="00813028">
        <w:rPr>
          <w:sz w:val="28"/>
          <w:szCs w:val="28"/>
        </w:rPr>
        <w:t xml:space="preserve"> организации и проведении производственной практики никаких проблем не возникает.</w:t>
      </w:r>
    </w:p>
    <w:p w:rsidR="00177947" w:rsidRPr="00813028" w:rsidRDefault="00177947" w:rsidP="00EA2B24">
      <w:pPr>
        <w:ind w:right="-82" w:firstLine="180"/>
        <w:jc w:val="both"/>
        <w:rPr>
          <w:sz w:val="28"/>
          <w:szCs w:val="28"/>
        </w:rPr>
      </w:pPr>
    </w:p>
    <w:p w:rsidR="00177947" w:rsidRPr="00813028" w:rsidRDefault="00177947" w:rsidP="00177947">
      <w:pPr>
        <w:ind w:left="-540" w:right="-82" w:firstLine="180"/>
        <w:jc w:val="both"/>
        <w:rPr>
          <w:sz w:val="28"/>
          <w:szCs w:val="28"/>
        </w:rPr>
      </w:pPr>
    </w:p>
    <w:p w:rsidR="00177947" w:rsidRPr="00813028" w:rsidRDefault="00EA2B24" w:rsidP="00177947">
      <w:pPr>
        <w:ind w:left="-540" w:right="-82" w:firstLine="18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</w:t>
      </w:r>
      <w:r w:rsidR="00177947" w:rsidRPr="00813028">
        <w:rPr>
          <w:sz w:val="28"/>
          <w:szCs w:val="28"/>
        </w:rPr>
        <w:t xml:space="preserve">Директор колледжа          </w:t>
      </w:r>
      <w:r>
        <w:rPr>
          <w:sz w:val="28"/>
          <w:szCs w:val="28"/>
          <w:lang w:val="kk-KZ"/>
        </w:rPr>
        <w:t xml:space="preserve">          </w:t>
      </w:r>
      <w:r w:rsidR="00177947" w:rsidRPr="00813028">
        <w:rPr>
          <w:sz w:val="28"/>
          <w:szCs w:val="28"/>
        </w:rPr>
        <w:t xml:space="preserve"> </w:t>
      </w:r>
      <w:proofErr w:type="spellStart"/>
      <w:r w:rsidR="00813028" w:rsidRPr="00813028">
        <w:rPr>
          <w:sz w:val="28"/>
          <w:szCs w:val="28"/>
        </w:rPr>
        <w:t>Жандильдин</w:t>
      </w:r>
      <w:proofErr w:type="spellEnd"/>
      <w:r w:rsidR="00813028" w:rsidRPr="00813028">
        <w:rPr>
          <w:sz w:val="28"/>
          <w:szCs w:val="28"/>
        </w:rPr>
        <w:t xml:space="preserve"> Е.Б.</w:t>
      </w:r>
    </w:p>
    <w:p w:rsidR="00177947" w:rsidRPr="002E729D" w:rsidRDefault="00177947" w:rsidP="00177947">
      <w:pPr>
        <w:rPr>
          <w:sz w:val="32"/>
          <w:szCs w:val="32"/>
          <w:lang w:val="kk-KZ"/>
        </w:rPr>
      </w:pPr>
    </w:p>
    <w:p w:rsidR="00177947" w:rsidRPr="002E729D" w:rsidRDefault="00177947" w:rsidP="00177947">
      <w:pPr>
        <w:rPr>
          <w:sz w:val="32"/>
          <w:szCs w:val="32"/>
          <w:lang w:val="kk-KZ"/>
        </w:rPr>
      </w:pPr>
    </w:p>
    <w:p w:rsidR="0023794E" w:rsidRPr="002E729D" w:rsidRDefault="0023794E">
      <w:pPr>
        <w:rPr>
          <w:sz w:val="32"/>
          <w:szCs w:val="32"/>
          <w:lang w:val="kk-KZ"/>
        </w:rPr>
      </w:pPr>
    </w:p>
    <w:sectPr w:rsidR="0023794E" w:rsidRPr="002E729D" w:rsidSect="00813028">
      <w:pgSz w:w="11906" w:h="16838"/>
      <w:pgMar w:top="1134" w:right="850" w:bottom="113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81C65"/>
    <w:multiLevelType w:val="hybridMultilevel"/>
    <w:tmpl w:val="F14C9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47"/>
    <w:rsid w:val="00003B94"/>
    <w:rsid w:val="00066F0D"/>
    <w:rsid w:val="00072A20"/>
    <w:rsid w:val="000855BB"/>
    <w:rsid w:val="000A3BAD"/>
    <w:rsid w:val="000B0E45"/>
    <w:rsid w:val="000F45B7"/>
    <w:rsid w:val="00177947"/>
    <w:rsid w:val="001A239B"/>
    <w:rsid w:val="001E7D83"/>
    <w:rsid w:val="001F3300"/>
    <w:rsid w:val="0023794E"/>
    <w:rsid w:val="00240BBF"/>
    <w:rsid w:val="00276490"/>
    <w:rsid w:val="002826E8"/>
    <w:rsid w:val="002A4D35"/>
    <w:rsid w:val="002E729D"/>
    <w:rsid w:val="003459C5"/>
    <w:rsid w:val="0037340A"/>
    <w:rsid w:val="00380116"/>
    <w:rsid w:val="003B435E"/>
    <w:rsid w:val="003C16A4"/>
    <w:rsid w:val="003D3A8E"/>
    <w:rsid w:val="00431D5D"/>
    <w:rsid w:val="00443296"/>
    <w:rsid w:val="00462C33"/>
    <w:rsid w:val="00482210"/>
    <w:rsid w:val="00491084"/>
    <w:rsid w:val="00505115"/>
    <w:rsid w:val="005738B0"/>
    <w:rsid w:val="005F06EB"/>
    <w:rsid w:val="00623E09"/>
    <w:rsid w:val="00684EE1"/>
    <w:rsid w:val="006B20CB"/>
    <w:rsid w:val="006F7652"/>
    <w:rsid w:val="00704397"/>
    <w:rsid w:val="00742320"/>
    <w:rsid w:val="00762EF6"/>
    <w:rsid w:val="00813028"/>
    <w:rsid w:val="00887F50"/>
    <w:rsid w:val="008A35A7"/>
    <w:rsid w:val="008C3E5C"/>
    <w:rsid w:val="008D3D3A"/>
    <w:rsid w:val="009112C9"/>
    <w:rsid w:val="0092157C"/>
    <w:rsid w:val="009A03FD"/>
    <w:rsid w:val="00A0028F"/>
    <w:rsid w:val="00A45A4D"/>
    <w:rsid w:val="00A72F0F"/>
    <w:rsid w:val="00AB1853"/>
    <w:rsid w:val="00AC2082"/>
    <w:rsid w:val="00AF2EF7"/>
    <w:rsid w:val="00B346C1"/>
    <w:rsid w:val="00B415EB"/>
    <w:rsid w:val="00B4410F"/>
    <w:rsid w:val="00B93FF6"/>
    <w:rsid w:val="00BB4BBC"/>
    <w:rsid w:val="00BF6AFB"/>
    <w:rsid w:val="00C21328"/>
    <w:rsid w:val="00C27A63"/>
    <w:rsid w:val="00C31B62"/>
    <w:rsid w:val="00C51938"/>
    <w:rsid w:val="00C75052"/>
    <w:rsid w:val="00CE422F"/>
    <w:rsid w:val="00D016AB"/>
    <w:rsid w:val="00D03DDA"/>
    <w:rsid w:val="00D23144"/>
    <w:rsid w:val="00D8127B"/>
    <w:rsid w:val="00DA2652"/>
    <w:rsid w:val="00DC06AF"/>
    <w:rsid w:val="00DC412C"/>
    <w:rsid w:val="00DE7B7C"/>
    <w:rsid w:val="00E17FC8"/>
    <w:rsid w:val="00E34454"/>
    <w:rsid w:val="00E53B48"/>
    <w:rsid w:val="00EA2B24"/>
    <w:rsid w:val="00EC3D44"/>
    <w:rsid w:val="00ED2B7E"/>
    <w:rsid w:val="00EF0EAD"/>
    <w:rsid w:val="00F047B2"/>
    <w:rsid w:val="00F40CED"/>
    <w:rsid w:val="00F74C71"/>
    <w:rsid w:val="00F83530"/>
    <w:rsid w:val="00F93319"/>
    <w:rsid w:val="00F9402D"/>
    <w:rsid w:val="00FA6AEE"/>
    <w:rsid w:val="00FD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77DEF-A474-4989-852A-B286EE8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77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0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B0E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0E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 baseline="0">
                <a:latin typeface="Times New Roman" panose="02020603050405020304" pitchFamily="18" charset="0"/>
              </a:rPr>
              <a:t>Байқау практикасының мониторингі</a:t>
            </a:r>
          </a:p>
          <a:p>
            <a:pPr>
              <a:defRPr/>
            </a:pPr>
            <a:r>
              <a:rPr lang="ru-RU" sz="1200" b="1" i="0" baseline="0">
                <a:latin typeface="Times New Roman" panose="02020603050405020304" pitchFamily="18" charset="0"/>
              </a:rPr>
              <a:t>Мониторинг пробной практики за 2013-2016  1 семестр</a:t>
            </a:r>
          </a:p>
        </c:rich>
      </c:tx>
      <c:layout>
        <c:manualLayout>
          <c:xMode val="edge"/>
          <c:yMode val="edge"/>
          <c:x val="0.20824300087489062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chemeClr val="bg2">
                  <a:lumMod val="75000"/>
                </a:schemeClr>
              </a:soli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Лист1!$A$86:$A$88</c:f>
              <c:strCache>
                <c:ptCount val="3"/>
                <c:pt idx="0">
                  <c:v>2013-2014</c:v>
                </c:pt>
                <c:pt idx="1">
                  <c:v>2014-2015</c:v>
                </c:pt>
                <c:pt idx="2">
                  <c:v>2015-2016</c:v>
                </c:pt>
              </c:strCache>
            </c:strRef>
          </c:cat>
          <c:val>
            <c:numRef>
              <c:f>Лист1!$B$86:$B$88</c:f>
              <c:numCache>
                <c:formatCode>General</c:formatCode>
                <c:ptCount val="3"/>
                <c:pt idx="0">
                  <c:v>95</c:v>
                </c:pt>
                <c:pt idx="1">
                  <c:v>92</c:v>
                </c:pt>
                <c:pt idx="2">
                  <c:v>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1608800"/>
        <c:axId val="591603904"/>
        <c:axId val="0"/>
      </c:bar3DChart>
      <c:catAx>
        <c:axId val="591608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603904"/>
        <c:crosses val="autoZero"/>
        <c:auto val="1"/>
        <c:lblAlgn val="ctr"/>
        <c:lblOffset val="100"/>
        <c:noMultiLvlLbl val="0"/>
      </c:catAx>
      <c:valAx>
        <c:axId val="591603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608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 baseline="0">
                <a:latin typeface="Times New Roman" panose="02020603050405020304" pitchFamily="18" charset="0"/>
              </a:rPr>
              <a:t>Бөлімдер бойынша байқау практикасының мониторингі</a:t>
            </a:r>
          </a:p>
          <a:p>
            <a:pPr>
              <a:defRPr/>
            </a:pPr>
            <a:r>
              <a:rPr lang="ru-RU" sz="1200" b="1" i="0" baseline="0">
                <a:latin typeface="Times New Roman" panose="02020603050405020304" pitchFamily="18" charset="0"/>
              </a:rPr>
              <a:t>Мониторинг пробной практики по отделениям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Лист1!$A$83:$D$83</c:f>
              <c:strCache>
                <c:ptCount val="4"/>
                <c:pt idx="0">
                  <c:v>Отделение с казахским языком обучения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Лист1!$E$82:$F$82</c:f>
              <c:strCache>
                <c:ptCount val="2"/>
                <c:pt idx="0">
                  <c:v>2014-2015</c:v>
                </c:pt>
                <c:pt idx="1">
                  <c:v>2015-2016</c:v>
                </c:pt>
              </c:strCache>
            </c:strRef>
          </c:cat>
          <c:val>
            <c:numRef>
              <c:f>Лист1!$E$83:$F$83</c:f>
              <c:numCache>
                <c:formatCode>General</c:formatCode>
                <c:ptCount val="2"/>
                <c:pt idx="0">
                  <c:v>95</c:v>
                </c:pt>
                <c:pt idx="1">
                  <c:v>92.2</c:v>
                </c:pt>
              </c:numCache>
            </c:numRef>
          </c:val>
        </c:ser>
        <c:ser>
          <c:idx val="1"/>
          <c:order val="1"/>
          <c:tx>
            <c:strRef>
              <c:f>Лист1!$A$84:$D$84</c:f>
              <c:strCache>
                <c:ptCount val="4"/>
                <c:pt idx="0">
                  <c:v>отделение с русским языком обучения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Лист1!$E$82:$F$82</c:f>
              <c:strCache>
                <c:ptCount val="2"/>
                <c:pt idx="0">
                  <c:v>2014-2015</c:v>
                </c:pt>
                <c:pt idx="1">
                  <c:v>2015-2016</c:v>
                </c:pt>
              </c:strCache>
            </c:strRef>
          </c:cat>
          <c:val>
            <c:numRef>
              <c:f>Лист1!$E$84:$F$84</c:f>
              <c:numCache>
                <c:formatCode>General</c:formatCode>
                <c:ptCount val="2"/>
                <c:pt idx="0">
                  <c:v>90</c:v>
                </c:pt>
                <c:pt idx="1">
                  <c:v>95.3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77275552"/>
        <c:axId val="577274464"/>
        <c:axId val="0"/>
      </c:bar3DChart>
      <c:catAx>
        <c:axId val="57727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274464"/>
        <c:crosses val="autoZero"/>
        <c:auto val="1"/>
        <c:lblAlgn val="ctr"/>
        <c:lblOffset val="100"/>
        <c:noMultiLvlLbl val="0"/>
      </c:catAx>
      <c:valAx>
        <c:axId val="5772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27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>
                <a:solidFill>
                  <a:srgbClr val="2C10F8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Байқау практиканың мониторингі</a:t>
            </a:r>
          </a:p>
          <a:p>
            <a:pPr>
              <a:defRPr/>
            </a:pPr>
            <a:r>
              <a:rPr lang="ru-RU" sz="1200" b="1">
                <a:solidFill>
                  <a:srgbClr val="2C10F8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Мониторинг качества пробной практики 2 семестра 2013-2016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Лист2!$E$66</c:f>
              <c:strCache>
                <c:ptCount val="1"/>
                <c:pt idx="0">
                  <c:v>качество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/>
              </a:solidFill>
              <a:ln>
                <a:solidFill>
                  <a:srgbClr val="2C10F8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Лист2!$D$67:$D$69</c:f>
              <c:strCache>
                <c:ptCount val="3"/>
                <c:pt idx="0">
                  <c:v>2013-2014</c:v>
                </c:pt>
                <c:pt idx="1">
                  <c:v>2014-2015</c:v>
                </c:pt>
                <c:pt idx="2">
                  <c:v>2015-2016</c:v>
                </c:pt>
              </c:strCache>
            </c:strRef>
          </c:cat>
          <c:val>
            <c:numRef>
              <c:f>Лист2!$E$67:$E$69</c:f>
              <c:numCache>
                <c:formatCode>General</c:formatCode>
                <c:ptCount val="3"/>
                <c:pt idx="0">
                  <c:v>95</c:v>
                </c:pt>
                <c:pt idx="1">
                  <c:v>96</c:v>
                </c:pt>
                <c:pt idx="2">
                  <c:v>96.8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82265568"/>
        <c:axId val="582266112"/>
        <c:axId val="0"/>
      </c:bar3DChart>
      <c:catAx>
        <c:axId val="58226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rgbClr val="2C10F8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266112"/>
        <c:crosses val="autoZero"/>
        <c:auto val="1"/>
        <c:lblAlgn val="ctr"/>
        <c:lblOffset val="100"/>
        <c:noMultiLvlLbl val="0"/>
      </c:catAx>
      <c:valAx>
        <c:axId val="5822661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226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002060"/>
                </a:solidFill>
                <a:latin typeface="+mn-lt"/>
                <a:ea typeface="+mn-ea"/>
                <a:cs typeface="+mn-cs"/>
              </a:defRPr>
            </a:pPr>
            <a:r>
              <a:rPr lang="ru-RU" sz="1200" b="1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Бөлімдер бойынша байқау практикасының мониторингі</a:t>
            </a:r>
          </a:p>
          <a:p>
            <a:pPr>
              <a:defRPr>
                <a:solidFill>
                  <a:srgbClr val="002060"/>
                </a:solidFill>
              </a:defRPr>
            </a:pPr>
            <a:r>
              <a:rPr lang="ru-RU" sz="1200" b="1">
                <a:solidFill>
                  <a:srgbClr val="00206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Мониторинг пробной практики по отделениям 2 семестра 2015-2016 уч.года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00206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Лист1!$E$101</c:f>
              <c:strCache>
                <c:ptCount val="1"/>
                <c:pt idx="0">
                  <c:v>2015-2016</c:v>
                </c:pt>
              </c:strCache>
            </c:strRef>
          </c:tx>
          <c:spPr>
            <a:solidFill>
              <a:srgbClr val="2C10F8"/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Лист1!$A$102:$D$103</c:f>
              <c:strCache>
                <c:ptCount val="2"/>
                <c:pt idx="0">
                  <c:v>Отделение с казахским языком обучения</c:v>
                </c:pt>
                <c:pt idx="1">
                  <c:v>Отделение с русским языком обучения</c:v>
                </c:pt>
              </c:strCache>
            </c:strRef>
          </c:cat>
          <c:val>
            <c:numRef>
              <c:f>Лист1!$E$102:$E$103</c:f>
              <c:numCache>
                <c:formatCode>General</c:formatCode>
                <c:ptCount val="2"/>
                <c:pt idx="0">
                  <c:v>95.2</c:v>
                </c:pt>
                <c:pt idx="1">
                  <c:v>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1609344"/>
        <c:axId val="591606080"/>
        <c:axId val="0"/>
      </c:bar3DChart>
      <c:catAx>
        <c:axId val="5916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11045C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606080"/>
        <c:crosses val="autoZero"/>
        <c:auto val="1"/>
        <c:lblAlgn val="ctr"/>
        <c:lblOffset val="100"/>
        <c:noMultiLvlLbl val="0"/>
      </c:catAx>
      <c:valAx>
        <c:axId val="5916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609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rgbClr val="11045C"/>
                </a:solidFill>
                <a:latin typeface="+mn-lt"/>
                <a:ea typeface="+mn-ea"/>
                <a:cs typeface="+mn-cs"/>
              </a:defRPr>
            </a:pPr>
            <a:r>
              <a:rPr lang="ru-RU" sz="1200" b="1">
                <a:solidFill>
                  <a:srgbClr val="11045C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Мамандықтар бойынша байқау практиканың мониторингі</a:t>
            </a:r>
            <a:r>
              <a:rPr lang="ru-RU" sz="1200" b="1" baseline="0">
                <a:solidFill>
                  <a:srgbClr val="11045C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  <a:p>
            <a:pPr>
              <a:defRPr sz="1200">
                <a:solidFill>
                  <a:srgbClr val="11045C"/>
                </a:solidFill>
              </a:defRPr>
            </a:pPr>
            <a:r>
              <a:rPr lang="ru-RU" sz="1200" b="1">
                <a:solidFill>
                  <a:srgbClr val="11045C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Мониторинг пробной практики 2 семестра в разрезе специальностей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rgbClr val="11045C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Лист2!$A$121</c:f>
              <c:strCache>
                <c:ptCount val="1"/>
                <c:pt idx="0">
                  <c:v>Начальное образование</c:v>
                </c:pt>
              </c:strCache>
            </c:strRef>
          </c:tx>
          <c:spPr>
            <a:solidFill>
              <a:srgbClr val="11045C"/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Лист2!$B$120:$C$120</c:f>
              <c:strCache>
                <c:ptCount val="2"/>
                <c:pt idx="0">
                  <c:v>2014-2015</c:v>
                </c:pt>
                <c:pt idx="1">
                  <c:v>2015-2016</c:v>
                </c:pt>
              </c:strCache>
            </c:strRef>
          </c:cat>
          <c:val>
            <c:numRef>
              <c:f>Лист2!$B$121:$C$121</c:f>
              <c:numCache>
                <c:formatCode>General</c:formatCode>
                <c:ptCount val="2"/>
                <c:pt idx="0">
                  <c:v>94.7</c:v>
                </c:pt>
                <c:pt idx="1">
                  <c:v>100</c:v>
                </c:pt>
              </c:numCache>
            </c:numRef>
          </c:val>
        </c:ser>
        <c:ser>
          <c:idx val="1"/>
          <c:order val="1"/>
          <c:tx>
            <c:strRef>
              <c:f>Лист2!$A$122</c:f>
              <c:strCache>
                <c:ptCount val="1"/>
                <c:pt idx="0">
                  <c:v>Основное среднее образование с квалификацией «Учитель казахского языка и литературы»</c:v>
                </c:pt>
              </c:strCache>
            </c:strRef>
          </c:tx>
          <c:spPr>
            <a:solidFill>
              <a:srgbClr val="FF0066"/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Лист2!$B$120:$C$120</c:f>
              <c:strCache>
                <c:ptCount val="2"/>
                <c:pt idx="0">
                  <c:v>2014-2015</c:v>
                </c:pt>
                <c:pt idx="1">
                  <c:v>2015-2016</c:v>
                </c:pt>
              </c:strCache>
            </c:strRef>
          </c:cat>
          <c:val>
            <c:numRef>
              <c:f>Лист2!$B$122:$C$122</c:f>
              <c:numCache>
                <c:formatCode>General</c:formatCode>
                <c:ptCount val="2"/>
                <c:pt idx="0">
                  <c:v>88.2</c:v>
                </c:pt>
                <c:pt idx="1">
                  <c:v>89</c:v>
                </c:pt>
              </c:numCache>
            </c:numRef>
          </c:val>
        </c:ser>
        <c:ser>
          <c:idx val="2"/>
          <c:order val="2"/>
          <c:tx>
            <c:strRef>
              <c:f>Лист2!$A$123</c:f>
              <c:strCache>
                <c:ptCount val="1"/>
                <c:pt idx="0">
                  <c:v>Основное среднее образование с квалификацией «Учитель иностранного языка»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Лист2!$B$120:$C$120</c:f>
              <c:strCache>
                <c:ptCount val="2"/>
                <c:pt idx="0">
                  <c:v>2014-2015</c:v>
                </c:pt>
                <c:pt idx="1">
                  <c:v>2015-2016</c:v>
                </c:pt>
              </c:strCache>
            </c:strRef>
          </c:cat>
          <c:val>
            <c:numRef>
              <c:f>Лист2!$B$124:$C$124</c:f>
              <c:numCache>
                <c:formatCode>General</c:formatCode>
                <c:ptCount val="2"/>
                <c:pt idx="0">
                  <c:v>99</c:v>
                </c:pt>
                <c:pt idx="1">
                  <c:v>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1602272"/>
        <c:axId val="591607712"/>
        <c:axId val="0"/>
      </c:bar3DChart>
      <c:catAx>
        <c:axId val="59160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11045C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607712"/>
        <c:crosses val="autoZero"/>
        <c:auto val="1"/>
        <c:lblAlgn val="ctr"/>
        <c:lblOffset val="100"/>
        <c:noMultiLvlLbl val="0"/>
      </c:catAx>
      <c:valAx>
        <c:axId val="5916077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9160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11045C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rgbClr val="11045C"/>
                </a:solidFill>
                <a:latin typeface="+mn-lt"/>
                <a:ea typeface="+mn-ea"/>
                <a:cs typeface="+mn-cs"/>
              </a:defRPr>
            </a:pPr>
            <a:r>
              <a:rPr lang="ru-RU" sz="1200" b="1" i="0">
                <a:solidFill>
                  <a:srgbClr val="11045C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Результаты преддипломной практики 2015-2016 уч.года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rgbClr val="11045C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Лист2!$B$105</c:f>
              <c:strCache>
                <c:ptCount val="1"/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Лист2!$A$106:$A$116</c:f>
              <c:strCache>
                <c:ptCount val="11"/>
                <c:pt idx="0">
                  <c:v>НО-1-12</c:v>
                </c:pt>
                <c:pt idx="1">
                  <c:v>НОД-2-12</c:v>
                </c:pt>
                <c:pt idx="2">
                  <c:v>НОД-4-13</c:v>
                </c:pt>
                <c:pt idx="3">
                  <c:v>УС-1-12</c:v>
                </c:pt>
                <c:pt idx="4">
                  <c:v>УС-2-12</c:v>
                </c:pt>
                <c:pt idx="5">
                  <c:v>УИЯ-1-12</c:v>
                </c:pt>
                <c:pt idx="6">
                  <c:v>УКЯД-2-13</c:v>
                </c:pt>
                <c:pt idx="7">
                  <c:v>УКЯ-1-12</c:v>
                </c:pt>
                <c:pt idx="8">
                  <c:v>дв-2-12</c:v>
                </c:pt>
                <c:pt idx="9">
                  <c:v>дв-1-12</c:v>
                </c:pt>
                <c:pt idx="10">
                  <c:v>двд-4-13</c:v>
                </c:pt>
              </c:strCache>
            </c:strRef>
          </c:cat>
          <c:val>
            <c:numRef>
              <c:f>Лист2!$B$106:$B$116</c:f>
              <c:numCache>
                <c:formatCode>General</c:formatCode>
                <c:ptCount val="11"/>
              </c:numCache>
            </c:numRef>
          </c:val>
        </c:ser>
        <c:ser>
          <c:idx val="1"/>
          <c:order val="1"/>
          <c:tx>
            <c:strRef>
              <c:f>Лист2!$C$105</c:f>
              <c:strCache>
                <c:ptCount val="1"/>
                <c:pt idx="0">
                  <c:v>качество</c:v>
                </c:pt>
              </c:strCache>
            </c:strRef>
          </c:tx>
          <c:spPr>
            <a:solidFill>
              <a:srgbClr val="2C10F8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rgbClr val="11045C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Лист2!$A$106:$A$116</c:f>
              <c:strCache>
                <c:ptCount val="11"/>
                <c:pt idx="0">
                  <c:v>НО-1-12</c:v>
                </c:pt>
                <c:pt idx="1">
                  <c:v>НОД-2-12</c:v>
                </c:pt>
                <c:pt idx="2">
                  <c:v>НОД-4-13</c:v>
                </c:pt>
                <c:pt idx="3">
                  <c:v>УС-1-12</c:v>
                </c:pt>
                <c:pt idx="4">
                  <c:v>УС-2-12</c:v>
                </c:pt>
                <c:pt idx="5">
                  <c:v>УИЯ-1-12</c:v>
                </c:pt>
                <c:pt idx="6">
                  <c:v>УКЯД-2-13</c:v>
                </c:pt>
                <c:pt idx="7">
                  <c:v>УКЯ-1-12</c:v>
                </c:pt>
                <c:pt idx="8">
                  <c:v>дв-2-12</c:v>
                </c:pt>
                <c:pt idx="9">
                  <c:v>дв-1-12</c:v>
                </c:pt>
                <c:pt idx="10">
                  <c:v>двд-4-13</c:v>
                </c:pt>
              </c:strCache>
            </c:strRef>
          </c:cat>
          <c:val>
            <c:numRef>
              <c:f>Лист2!$C$106:$C$116</c:f>
              <c:numCache>
                <c:formatCode>General</c:formatCode>
                <c:ptCount val="11"/>
                <c:pt idx="0">
                  <c:v>100</c:v>
                </c:pt>
                <c:pt idx="1">
                  <c:v>100</c:v>
                </c:pt>
                <c:pt idx="2">
                  <c:v>97</c:v>
                </c:pt>
                <c:pt idx="3">
                  <c:v>94</c:v>
                </c:pt>
                <c:pt idx="4">
                  <c:v>100</c:v>
                </c:pt>
                <c:pt idx="5">
                  <c:v>96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85105120"/>
        <c:axId val="685098048"/>
        <c:axId val="0"/>
      </c:bar3DChart>
      <c:catAx>
        <c:axId val="68510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11045C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5098048"/>
        <c:crosses val="autoZero"/>
        <c:auto val="1"/>
        <c:lblAlgn val="ctr"/>
        <c:lblOffset val="100"/>
        <c:noMultiLvlLbl val="0"/>
      </c:catAx>
      <c:valAx>
        <c:axId val="68509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510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11045C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>
                <a:solidFill>
                  <a:srgbClr val="2C10F8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Диплом алды практиканың мониторингі </a:t>
            </a:r>
          </a:p>
          <a:p>
            <a:pPr>
              <a:defRPr/>
            </a:pPr>
            <a:r>
              <a:rPr lang="ru-RU" sz="1200" b="1">
                <a:solidFill>
                  <a:srgbClr val="2C10F8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мониторинг преддипломной практики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Лист2!$A$173</c:f>
              <c:strCache>
                <c:ptCount val="1"/>
                <c:pt idx="0">
                  <c:v>Бастауыш білім беру/ Начальное образование</c:v>
                </c:pt>
              </c:strCache>
            </c:strRef>
          </c:tx>
          <c:spPr>
            <a:solidFill>
              <a:srgbClr val="2C10F8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Лист2!$B$172:$D$172</c:f>
              <c:strCache>
                <c:ptCount val="3"/>
                <c:pt idx="0">
                  <c:v>2013-2014</c:v>
                </c:pt>
                <c:pt idx="1">
                  <c:v>2014-2015</c:v>
                </c:pt>
                <c:pt idx="2">
                  <c:v>2015-2016</c:v>
                </c:pt>
              </c:strCache>
            </c:strRef>
          </c:cat>
          <c:val>
            <c:numRef>
              <c:f>Лист2!$B$173:$D$173</c:f>
              <c:numCache>
                <c:formatCode>General</c:formatCode>
                <c:ptCount val="3"/>
                <c:pt idx="0">
                  <c:v>99.5</c:v>
                </c:pt>
                <c:pt idx="1">
                  <c:v>98</c:v>
                </c:pt>
                <c:pt idx="2">
                  <c:v>98</c:v>
                </c:pt>
              </c:numCache>
            </c:numRef>
          </c:val>
        </c:ser>
        <c:ser>
          <c:idx val="1"/>
          <c:order val="1"/>
          <c:tx>
            <c:strRef>
              <c:f>Лист2!$A$174</c:f>
              <c:strCache>
                <c:ptCount val="1"/>
                <c:pt idx="0">
                  <c:v>Негізгі орта білім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Лист2!$B$172:$D$172</c:f>
              <c:strCache>
                <c:ptCount val="3"/>
                <c:pt idx="0">
                  <c:v>2013-2014</c:v>
                </c:pt>
                <c:pt idx="1">
                  <c:v>2014-2015</c:v>
                </c:pt>
                <c:pt idx="2">
                  <c:v>2015-2016</c:v>
                </c:pt>
              </c:strCache>
            </c:strRef>
          </c:cat>
          <c:val>
            <c:numRef>
              <c:f>Лист2!$B$174:$D$174</c:f>
              <c:numCache>
                <c:formatCode>General</c:formatCode>
                <c:ptCount val="3"/>
                <c:pt idx="0">
                  <c:v>100</c:v>
                </c:pt>
                <c:pt idx="1">
                  <c:v>99</c:v>
                </c:pt>
                <c:pt idx="2">
                  <c:v>100</c:v>
                </c:pt>
              </c:numCache>
            </c:numRef>
          </c:val>
        </c:ser>
        <c:ser>
          <c:idx val="2"/>
          <c:order val="2"/>
          <c:tx>
            <c:strRef>
              <c:f>Лист2!$A$175</c:f>
              <c:strCache>
                <c:ptCount val="1"/>
                <c:pt idx="0">
                  <c:v>Дошкольное воспитание и обучение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Лист2!$B$172:$D$172</c:f>
              <c:strCache>
                <c:ptCount val="3"/>
                <c:pt idx="0">
                  <c:v>2013-2014</c:v>
                </c:pt>
                <c:pt idx="1">
                  <c:v>2014-2015</c:v>
                </c:pt>
                <c:pt idx="2">
                  <c:v>2015-2016</c:v>
                </c:pt>
              </c:strCache>
            </c:strRef>
          </c:cat>
          <c:val>
            <c:numRef>
              <c:f>Лист2!$B$175:$D$175</c:f>
              <c:numCache>
                <c:formatCode>General</c:formatCode>
                <c:ptCount val="3"/>
                <c:pt idx="0">
                  <c:v>100</c:v>
                </c:pt>
                <c:pt idx="1">
                  <c:v>99</c:v>
                </c:pt>
                <c:pt idx="2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2981968"/>
        <c:axId val="693241696"/>
        <c:axId val="0"/>
      </c:bar3DChart>
      <c:catAx>
        <c:axId val="44298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2C10F8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3241696"/>
        <c:crosses val="autoZero"/>
        <c:auto val="1"/>
        <c:lblAlgn val="ctr"/>
        <c:lblOffset val="100"/>
        <c:noMultiLvlLbl val="0"/>
      </c:catAx>
      <c:valAx>
        <c:axId val="69324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9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rgbClr val="2C10F8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>
      <a:gsLst>
        <a:gs pos="0">
          <a:schemeClr val="accent1">
            <a:lumMod val="5000"/>
            <a:lumOff val="95000"/>
          </a:schemeClr>
        </a:gs>
        <a:gs pos="74000">
          <a:schemeClr val="accent1">
            <a:lumMod val="45000"/>
            <a:lumOff val="55000"/>
          </a:schemeClr>
        </a:gs>
        <a:gs pos="83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214356</dc:creator>
  <cp:lastModifiedBy>214356</cp:lastModifiedBy>
  <cp:revision>3</cp:revision>
  <cp:lastPrinted>2016-09-23T10:10:00Z</cp:lastPrinted>
  <dcterms:created xsi:type="dcterms:W3CDTF">2016-09-20T10:47:00Z</dcterms:created>
  <dcterms:modified xsi:type="dcterms:W3CDTF">2016-09-23T10:14:00Z</dcterms:modified>
</cp:coreProperties>
</file>