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4.9.0 -->
  <w:body>
    <w:p w14:paraId="633E8068">
      <w:pPr>
        <w:spacing w:line="360" w:lineRule="auto"/>
        <w:jc w:val="center"/>
        <w:rPr>
          <w:rFonts w:ascii="方正小标宋简体" w:eastAsia="方正小标宋简体" w:hAnsi="方正小标宋简体" w:cs="方正小标宋简体" w:hint="eastAsia"/>
          <w:b/>
          <w:sz w:val="36"/>
          <w:szCs w:val="36"/>
        </w:rPr>
      </w:pPr>
      <w:r>
        <w:rPr>
          <w:rFonts w:ascii="方正小标宋简体" w:eastAsia="方正小标宋简体" w:hAnsi="方正小标宋简体" w:cs="方正小标宋简体" w:hint="eastAsia"/>
          <w:b/>
          <w:sz w:val="36"/>
          <w:szCs w:val="36"/>
        </w:rPr>
        <w:t>中山大学管理学院李学柔基金及其奖学金简介</w:t>
      </w:r>
    </w:p>
    <w:p w14:paraId="6FD0F84F">
      <w:pPr>
        <w:spacing w:line="540" w:lineRule="exact"/>
        <w:ind w:firstLine="640" w:firstLineChars="200"/>
        <w:rPr>
          <w:rFonts w:ascii="仿宋" w:eastAsia="仿宋" w:hAnsi="仿宋" w:hint="eastAsia"/>
          <w:sz w:val="32"/>
          <w:szCs w:val="32"/>
        </w:rPr>
      </w:pPr>
      <w:bookmarkStart w:id="0" w:name="_GoBack"/>
      <w:bookmarkEnd w:id="0"/>
    </w:p>
    <w:p w14:paraId="3ED2E96F">
      <w:pPr>
        <w:spacing w:line="540" w:lineRule="exact"/>
        <w:ind w:firstLine="640" w:firstLineChars="200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中山大学管理学院李学柔基金由管理学院校友于2009年返校参加毕业20周年聚会时起意设立。校友们为感谢老师多年来为学院建设和人才培养做出的贡献，为回馈学院和学校的培养和关爱，特以他们当年的老师</w:t>
      </w:r>
      <w:r>
        <w:rPr>
          <w:rStyle w:val="apple-style-span"/>
          <w:rFonts w:ascii="仿宋" w:eastAsia="仿宋" w:hAnsi="仿宋" w:cs="Arial"/>
          <w:sz w:val="32"/>
          <w:szCs w:val="32"/>
        </w:rPr>
        <w:t>——</w:t>
      </w:r>
      <w:r>
        <w:rPr>
          <w:rFonts w:ascii="仿宋" w:eastAsia="仿宋" w:hAnsi="仿宋" w:hint="eastAsia"/>
          <w:sz w:val="32"/>
          <w:szCs w:val="32"/>
        </w:rPr>
        <w:t>李学柔教授的名字命名。</w:t>
      </w:r>
    </w:p>
    <w:p w14:paraId="3C520F2E">
      <w:pPr>
        <w:spacing w:line="540" w:lineRule="exact"/>
        <w:ind w:firstLine="640" w:firstLineChars="200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该基金于2009年9月正式立项，校友共捐赠人民币120万元，奖励管理学院品学兼优的本科学生，每人1万元。从第二届起，奖励对象扩大到全校范围；从第六届起，奖学金提高至每人1.2万元；从第九届</w:t>
      </w:r>
      <w:r>
        <w:rPr>
          <w:rFonts w:ascii="仿宋" w:eastAsia="仿宋" w:hAnsi="仿宋"/>
          <w:sz w:val="32"/>
          <w:szCs w:val="32"/>
        </w:rPr>
        <w:t>起，奖学金提高至每人</w:t>
      </w:r>
      <w:r>
        <w:rPr>
          <w:rFonts w:ascii="仿宋" w:eastAsia="仿宋" w:hAnsi="仿宋" w:hint="eastAsia"/>
          <w:sz w:val="32"/>
          <w:szCs w:val="32"/>
        </w:rPr>
        <w:t>1.5万元；从第十一届起，获奖学生增至22人。自成立以来，该基金一直得到各届校友和社会各界人士的关心和支持，既有多名校友、社会热心人士以个人名义捐赠，也有多个校友班级以集体名义捐赠，还有学生获奖之后参与捐赠、积极回馈基金。截至2024年12月31日止，该基金捐赠收入为682万元。自2010年开始，十五届李学柔基金奖学金共有来自全校各院系的</w:t>
      </w:r>
      <w:r>
        <w:rPr>
          <w:rFonts w:ascii="仿宋" w:eastAsia="仿宋" w:hAnsi="仿宋"/>
          <w:sz w:val="32"/>
          <w:szCs w:val="32"/>
        </w:rPr>
        <w:t>288</w:t>
      </w:r>
      <w:r>
        <w:rPr>
          <w:rFonts w:ascii="仿宋" w:eastAsia="仿宋" w:hAnsi="仿宋" w:hint="eastAsia"/>
          <w:sz w:val="32"/>
          <w:szCs w:val="32"/>
        </w:rPr>
        <w:t>位</w:t>
      </w:r>
      <w:r>
        <w:rPr>
          <w:rFonts w:ascii="仿宋" w:eastAsia="仿宋" w:hAnsi="仿宋"/>
          <w:sz w:val="32"/>
          <w:szCs w:val="32"/>
        </w:rPr>
        <w:t>(289</w:t>
      </w:r>
      <w:r>
        <w:rPr>
          <w:rFonts w:ascii="仿宋" w:eastAsia="仿宋" w:hAnsi="仿宋" w:hint="eastAsia"/>
          <w:sz w:val="32"/>
          <w:szCs w:val="32"/>
        </w:rPr>
        <w:t>人次</w:t>
      </w:r>
      <w:r>
        <w:rPr>
          <w:rFonts w:ascii="仿宋" w:eastAsia="仿宋" w:hAnsi="仿宋"/>
          <w:sz w:val="32"/>
          <w:szCs w:val="32"/>
        </w:rPr>
        <w:t>)</w:t>
      </w:r>
      <w:r>
        <w:rPr>
          <w:rFonts w:ascii="仿宋" w:eastAsia="仿宋" w:hAnsi="仿宋" w:hint="eastAsia"/>
          <w:sz w:val="32"/>
          <w:szCs w:val="32"/>
        </w:rPr>
        <w:t>品学兼优的同学获奖，累计发放奖学金金额</w:t>
      </w:r>
      <w:r>
        <w:rPr>
          <w:rFonts w:ascii="仿宋" w:eastAsia="仿宋" w:hAnsi="仿宋"/>
          <w:sz w:val="32"/>
          <w:szCs w:val="32"/>
        </w:rPr>
        <w:t>376.8</w:t>
      </w:r>
      <w:r>
        <w:rPr>
          <w:rFonts w:ascii="仿宋" w:eastAsia="仿宋" w:hAnsi="仿宋" w:hint="eastAsia"/>
          <w:sz w:val="32"/>
          <w:szCs w:val="32"/>
        </w:rPr>
        <w:t>万元。</w:t>
      </w:r>
    </w:p>
    <w:p w14:paraId="331D38F8">
      <w:pPr>
        <w:spacing w:line="540" w:lineRule="exact"/>
        <w:ind w:firstLine="640" w:firstLineChars="200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奖学金评审坚持“品学兼优、以德为先”的原则，评审工作应做到公开、公平、公正、规范，有利于促进学校培养德才兼备、品学兼优的人才，并营造争先创优、团结和谐的氛围。评审团主要由校友评委组成。</w:t>
      </w:r>
    </w:p>
    <w:p w14:paraId="5A6CDE58">
      <w:pPr>
        <w:spacing w:after="156" w:afterLines="50" w:line="540" w:lineRule="exact"/>
        <w:ind w:firstLine="640" w:firstLineChars="200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获奖学生在多项社会公益活动中都表现出服务、关爱、知恩回馈的优秀品质，从2012年起，基金理事会每年均支持获奖者开展公益活动，弘扬服务和关爱社会的价值观。“践行公益、回馈社会”的美德已经在获奖者中成为普遍的共识。</w:t>
      </w:r>
    </w:p>
    <w:sectPr>
      <w:pgSz w:w="11906" w:h="16838"/>
      <w:pgMar w:top="1247" w:right="1701" w:bottom="1247" w:left="1701" w:header="851" w:footer="992" w:gutter="0"/>
      <w:cols w:num="1" w:space="72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方正小标宋简体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oNotDisplayPageBoundaries/>
  <w:bordersDoNotSurroundHeader/>
  <w:bordersDoNotSurroundFooter/>
  <w:trackRevision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861"/>
    <w:rsid w:val="00010D17"/>
    <w:rsid w:val="000304DE"/>
    <w:rsid w:val="0004656E"/>
    <w:rsid w:val="0006412C"/>
    <w:rsid w:val="00087B5A"/>
    <w:rsid w:val="000B6847"/>
    <w:rsid w:val="000E1352"/>
    <w:rsid w:val="000E4888"/>
    <w:rsid w:val="00114118"/>
    <w:rsid w:val="00122CF5"/>
    <w:rsid w:val="0015106F"/>
    <w:rsid w:val="001631F2"/>
    <w:rsid w:val="001A4F67"/>
    <w:rsid w:val="001B12D6"/>
    <w:rsid w:val="001B4111"/>
    <w:rsid w:val="001E70C9"/>
    <w:rsid w:val="002032DC"/>
    <w:rsid w:val="00206079"/>
    <w:rsid w:val="002074B8"/>
    <w:rsid w:val="002175A2"/>
    <w:rsid w:val="0022042A"/>
    <w:rsid w:val="002379F1"/>
    <w:rsid w:val="002608B4"/>
    <w:rsid w:val="0026395A"/>
    <w:rsid w:val="00275E7D"/>
    <w:rsid w:val="00291305"/>
    <w:rsid w:val="002C6D4F"/>
    <w:rsid w:val="002E27FE"/>
    <w:rsid w:val="002E6A01"/>
    <w:rsid w:val="002F5E4F"/>
    <w:rsid w:val="0030201B"/>
    <w:rsid w:val="0033523B"/>
    <w:rsid w:val="00337C73"/>
    <w:rsid w:val="003427DF"/>
    <w:rsid w:val="003502F3"/>
    <w:rsid w:val="003E2806"/>
    <w:rsid w:val="003F0906"/>
    <w:rsid w:val="004340D0"/>
    <w:rsid w:val="00482FCE"/>
    <w:rsid w:val="00515B8E"/>
    <w:rsid w:val="00525B16"/>
    <w:rsid w:val="00534133"/>
    <w:rsid w:val="005732C9"/>
    <w:rsid w:val="00587BFB"/>
    <w:rsid w:val="005A3C07"/>
    <w:rsid w:val="005B04C9"/>
    <w:rsid w:val="005D0F52"/>
    <w:rsid w:val="005E098A"/>
    <w:rsid w:val="005F642B"/>
    <w:rsid w:val="00627FF0"/>
    <w:rsid w:val="00653F48"/>
    <w:rsid w:val="00662CA6"/>
    <w:rsid w:val="00674ED7"/>
    <w:rsid w:val="00683D90"/>
    <w:rsid w:val="006A79F7"/>
    <w:rsid w:val="006B0EBF"/>
    <w:rsid w:val="006C056C"/>
    <w:rsid w:val="006E1726"/>
    <w:rsid w:val="006E3569"/>
    <w:rsid w:val="006F1561"/>
    <w:rsid w:val="006F693F"/>
    <w:rsid w:val="0070341C"/>
    <w:rsid w:val="00703C8E"/>
    <w:rsid w:val="0076384D"/>
    <w:rsid w:val="007744E2"/>
    <w:rsid w:val="007933F4"/>
    <w:rsid w:val="007A360E"/>
    <w:rsid w:val="007A4083"/>
    <w:rsid w:val="007B03F2"/>
    <w:rsid w:val="007C642B"/>
    <w:rsid w:val="00825670"/>
    <w:rsid w:val="008704D4"/>
    <w:rsid w:val="00875FEC"/>
    <w:rsid w:val="008A148C"/>
    <w:rsid w:val="008C1545"/>
    <w:rsid w:val="008E7646"/>
    <w:rsid w:val="00900667"/>
    <w:rsid w:val="0090337D"/>
    <w:rsid w:val="009179FD"/>
    <w:rsid w:val="00933147"/>
    <w:rsid w:val="009628C9"/>
    <w:rsid w:val="00963CC6"/>
    <w:rsid w:val="009751A6"/>
    <w:rsid w:val="009A0768"/>
    <w:rsid w:val="009B7F57"/>
    <w:rsid w:val="009C7D62"/>
    <w:rsid w:val="009D3F8B"/>
    <w:rsid w:val="009F270D"/>
    <w:rsid w:val="00A2480E"/>
    <w:rsid w:val="00A41ED2"/>
    <w:rsid w:val="00A43173"/>
    <w:rsid w:val="00A63C6C"/>
    <w:rsid w:val="00A725B7"/>
    <w:rsid w:val="00AA1012"/>
    <w:rsid w:val="00AA6191"/>
    <w:rsid w:val="00AB349A"/>
    <w:rsid w:val="00AB3D1B"/>
    <w:rsid w:val="00AB632F"/>
    <w:rsid w:val="00AC0181"/>
    <w:rsid w:val="00AD43B0"/>
    <w:rsid w:val="00AF2EB3"/>
    <w:rsid w:val="00B005AF"/>
    <w:rsid w:val="00B24580"/>
    <w:rsid w:val="00B443F3"/>
    <w:rsid w:val="00B552A9"/>
    <w:rsid w:val="00BA1609"/>
    <w:rsid w:val="00BE7861"/>
    <w:rsid w:val="00C04373"/>
    <w:rsid w:val="00C12BD5"/>
    <w:rsid w:val="00C26C33"/>
    <w:rsid w:val="00C517B5"/>
    <w:rsid w:val="00C734DC"/>
    <w:rsid w:val="00C82776"/>
    <w:rsid w:val="00CB344E"/>
    <w:rsid w:val="00CF5C64"/>
    <w:rsid w:val="00D253BF"/>
    <w:rsid w:val="00D474F0"/>
    <w:rsid w:val="00D54D7B"/>
    <w:rsid w:val="00D74D09"/>
    <w:rsid w:val="00DA20A4"/>
    <w:rsid w:val="00DA5C90"/>
    <w:rsid w:val="00DB7AA1"/>
    <w:rsid w:val="00DE214E"/>
    <w:rsid w:val="00E05199"/>
    <w:rsid w:val="00E11665"/>
    <w:rsid w:val="00E23814"/>
    <w:rsid w:val="00E351B7"/>
    <w:rsid w:val="00E429DE"/>
    <w:rsid w:val="00E4578B"/>
    <w:rsid w:val="00E510D1"/>
    <w:rsid w:val="00E52AE5"/>
    <w:rsid w:val="00EB7D76"/>
    <w:rsid w:val="00EF58A8"/>
    <w:rsid w:val="00EF695B"/>
    <w:rsid w:val="00F12FFA"/>
    <w:rsid w:val="00F27861"/>
    <w:rsid w:val="00F36BF3"/>
    <w:rsid w:val="00F374DC"/>
    <w:rsid w:val="00F437C8"/>
    <w:rsid w:val="00F53CC2"/>
    <w:rsid w:val="00F679BF"/>
    <w:rsid w:val="00F836F7"/>
    <w:rsid w:val="00F970EB"/>
    <w:rsid w:val="00FA4AEE"/>
    <w:rsid w:val="00FB5FC4"/>
    <w:rsid w:val="124B7CDD"/>
    <w:rsid w:val="310E4E32"/>
    <w:rsid w:val="651A1BC4"/>
    <w:rsid w:val="66FF4ACC"/>
  </w:rsids>
  <w:docVars>
    <w:docVar w:name="commondata" w:val="eyJoZGlkIjoiNjkyNzZkZmIwZDlkN2UxOWI4ODcwMmRjYjI5ODlmM2EifQ=="/>
  </w:docVar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 w:qFormat="1"/>
    <w:lsdException w:name="header" w:semiHidden="0" w:qFormat="1"/>
    <w:lsdException w:name="footer" w:semiHidden="0" w:qFormat="1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 w:qFormat="1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 w:qFormat="1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 w:qFormat="1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 w:qFormat="1"/>
    <w:lsdException w:name="Table Grid" w:semiHidden="0" w:uiPriority="59" w:unhideWhenUsed="0"/>
    <w:lsdException w:name="Table Theme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Text">
    <w:name w:val="annotation text"/>
    <w:basedOn w:val="Normal"/>
    <w:link w:val="a"/>
    <w:uiPriority w:val="99"/>
    <w:semiHidden/>
    <w:unhideWhenUsed/>
    <w:qFormat/>
    <w:pPr>
      <w:jc w:val="left"/>
    </w:pPr>
  </w:style>
  <w:style w:type="paragraph" w:styleId="Date">
    <w:name w:val="Date"/>
    <w:basedOn w:val="Normal"/>
    <w:next w:val="Normal"/>
    <w:link w:val="a4"/>
    <w:uiPriority w:val="99"/>
    <w:semiHidden/>
    <w:unhideWhenUsed/>
    <w:qFormat/>
    <w:pPr>
      <w:ind w:left="100" w:leftChars="2500"/>
    </w:pPr>
  </w:style>
  <w:style w:type="paragraph" w:styleId="BalloonText">
    <w:name w:val="Balloon Text"/>
    <w:basedOn w:val="Normal"/>
    <w:link w:val="a1"/>
    <w:uiPriority w:val="99"/>
    <w:semiHidden/>
    <w:unhideWhenUsed/>
    <w:qFormat/>
    <w:rPr>
      <w:sz w:val="18"/>
      <w:szCs w:val="18"/>
    </w:rPr>
  </w:style>
  <w:style w:type="paragraph" w:styleId="Footer">
    <w:name w:val="footer"/>
    <w:basedOn w:val="Normal"/>
    <w:link w:val="a3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a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a0"/>
    <w:uiPriority w:val="99"/>
    <w:semiHidden/>
    <w:unhideWhenUsed/>
    <w:qFormat/>
    <w:rPr>
      <w:b/>
      <w:bCs/>
    </w:rPr>
  </w:style>
  <w:style w:type="character" w:styleId="CommentReference">
    <w:name w:val="annotation reference"/>
    <w:uiPriority w:val="99"/>
    <w:semiHidden/>
    <w:unhideWhenUsed/>
    <w:qFormat/>
    <w:rPr>
      <w:sz w:val="21"/>
      <w:szCs w:val="21"/>
    </w:rPr>
  </w:style>
  <w:style w:type="character" w:customStyle="1" w:styleId="a">
    <w:name w:val="批注文字 字符"/>
    <w:link w:val="CommentText"/>
    <w:uiPriority w:val="99"/>
    <w:semiHidden/>
    <w:qFormat/>
    <w:rPr>
      <w:rFonts w:ascii="Times New Roman" w:eastAsia="宋体" w:hAnsi="Times New Roman" w:cs="Times New Roman"/>
      <w:szCs w:val="20"/>
    </w:rPr>
  </w:style>
  <w:style w:type="character" w:customStyle="1" w:styleId="a0">
    <w:name w:val="批注主题 字符"/>
    <w:link w:val="CommentSubject"/>
    <w:uiPriority w:val="99"/>
    <w:semiHidden/>
    <w:qFormat/>
    <w:rPr>
      <w:rFonts w:ascii="Times New Roman" w:eastAsia="宋体" w:hAnsi="Times New Roman" w:cs="Times New Roman"/>
      <w:b/>
      <w:bCs/>
      <w:szCs w:val="20"/>
    </w:rPr>
  </w:style>
  <w:style w:type="character" w:customStyle="1" w:styleId="a1">
    <w:name w:val="批注框文本 字符"/>
    <w:link w:val="BalloonText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2">
    <w:name w:val="页眉 字符"/>
    <w:link w:val="Header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3">
    <w:name w:val="页脚 字符"/>
    <w:link w:val="Footer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日期 字符"/>
    <w:link w:val="Date"/>
    <w:uiPriority w:val="99"/>
    <w:semiHidden/>
    <w:qFormat/>
    <w:rPr>
      <w:rFonts w:ascii="Times New Roman" w:hAnsi="Times New Roman"/>
      <w:kern w:val="2"/>
      <w:sz w:val="21"/>
    </w:rPr>
  </w:style>
  <w:style w:type="character" w:customStyle="1" w:styleId="apple-style-span">
    <w:name w:val="apple-style-span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601</Words>
  <Characters>637</Characters>
  <Application>Microsoft Office Word</Application>
  <DocSecurity>0</DocSecurity>
  <Lines>13</Lines>
  <Paragraphs>5</Paragraphs>
  <ScaleCrop>false</ScaleCrop>
  <Company/>
  <LinksUpToDate>false</LinksUpToDate>
  <CharactersWithSpaces>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中山大学管理学院李学柔基金及其奖学金简介</dc:title>
  <dc:creator>Glxy</dc:creator>
  <cp:lastModifiedBy>王仪</cp:lastModifiedBy>
  <cp:revision>4</cp:revision>
  <cp:lastPrinted>2025-04-23T06:20:00Z</cp:lastPrinted>
  <dcterms:created xsi:type="dcterms:W3CDTF">2025-08-05T07:29:00Z</dcterms:created>
  <dcterms:modified xsi:type="dcterms:W3CDTF">2025-08-07T01:56:02Z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F54DBDF1AD2E49ADB541ED6826CE31CE</vt:lpwstr>
  </property>
  <property fmtid="{D5CDD505-2E9C-101B-9397-08002B2CF9AE}" pid="3" name="KSOProductBuildVer">
    <vt:lpwstr>2052-12.1.0.20305</vt:lpwstr>
  </property>
  <property fmtid="{D5CDD505-2E9C-101B-9397-08002B2CF9AE}" pid="4" name="KSOTemplateDocerSaveRecord">
    <vt:lpwstr>eyJoZGlkIjoiZTUwMzRjM2EyYzI5ODY4YTUyYTM2MjQzOThiNDliOWQiLCJ1c2VySWQiOiI3Mjk3NTc0NTEifQ==</vt:lpwstr>
  </property>
</Properties>
</file>