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7AB" w:rsidRDefault="00BF07AB" w:rsidP="00BF07AB">
      <w:pPr>
        <w:pStyle w:val="Heading3"/>
        <w:rPr>
          <w:lang w:val="en-US"/>
        </w:rPr>
      </w:pPr>
      <w:bookmarkStart w:id="0" w:name="_Toc372884105"/>
      <w:r>
        <w:rPr>
          <w:lang w:val="en-US"/>
        </w:rPr>
        <w:t>Auto Switch</w:t>
      </w:r>
      <w:bookmarkEnd w:id="0"/>
    </w:p>
    <w:p w:rsidR="00BF07AB" w:rsidRDefault="00BF07AB" w:rsidP="00BF07AB">
      <w:pPr>
        <w:pStyle w:val="Heading4"/>
        <w:rPr>
          <w:lang w:val="en-US"/>
        </w:rPr>
      </w:pPr>
      <w:bookmarkStart w:id="1" w:name="_Toc372884106"/>
      <w:r>
        <w:rPr>
          <w:lang w:val="en-US"/>
        </w:rPr>
        <w:t>General</w:t>
      </w:r>
      <w:bookmarkEnd w:id="1"/>
    </w:p>
    <w:p w:rsidR="00BF07AB" w:rsidRDefault="00BF07AB" w:rsidP="00BF07AB">
      <w:pPr>
        <w:rPr>
          <w:lang w:val="en-US"/>
        </w:rPr>
      </w:pPr>
      <w:r>
        <w:rPr>
          <w:lang w:val="en-US"/>
        </w:rPr>
        <w:t>Under auto switch you can automate some of the actions of I/O in a decent easy manner, without knowledge of PLC</w:t>
      </w:r>
      <w:r>
        <w:rPr>
          <w:lang w:val="en-US"/>
        </w:rPr>
        <w:fldChar w:fldCharType="begin"/>
      </w:r>
      <w:r>
        <w:rPr>
          <w:lang w:val="en-US"/>
        </w:rPr>
        <w:instrText xml:space="preserve"> XE "</w:instrText>
      </w:r>
      <w:r w:rsidRPr="00CA46A0">
        <w:rPr>
          <w:lang w:val="en-US"/>
        </w:rPr>
        <w:instrText>PLC"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lang w:val="en-US"/>
        </w:rPr>
        <w:t xml:space="preserve"> programming. It is used to make small automations within the program.</w:t>
      </w:r>
    </w:p>
    <w:p w:rsidR="00BF07AB" w:rsidRDefault="00BF07AB" w:rsidP="00BF07AB">
      <w:pPr>
        <w:pStyle w:val="Heading4"/>
        <w:rPr>
          <w:lang w:val="en-US"/>
        </w:rPr>
      </w:pPr>
      <w:bookmarkStart w:id="2" w:name="_Toc372884107"/>
      <w:proofErr w:type="spellStart"/>
      <w:r>
        <w:rPr>
          <w:lang w:val="en-US"/>
        </w:rPr>
        <w:t>Autoswitch</w:t>
      </w:r>
      <w:proofErr w:type="spellEnd"/>
      <w:r>
        <w:rPr>
          <w:lang w:val="en-US"/>
        </w:rPr>
        <w:t xml:space="preserve"> Method</w:t>
      </w:r>
      <w:bookmarkEnd w:id="2"/>
    </w:p>
    <w:p w:rsidR="00BF07AB" w:rsidRPr="00632351" w:rsidRDefault="00BF07AB" w:rsidP="00BF07AB">
      <w:pPr>
        <w:rPr>
          <w:lang w:val="en-US"/>
        </w:rPr>
      </w:pPr>
    </w:p>
    <w:p w:rsidR="00BF07AB" w:rsidRDefault="00BF07AB" w:rsidP="00BF07AB">
      <w:pPr>
        <w:rPr>
          <w:lang w:val="en-US"/>
        </w:rPr>
      </w:pPr>
      <w:r>
        <w:rPr>
          <w:noProof/>
          <w:lang w:val="nl-NL" w:eastAsia="nl-NL"/>
        </w:rPr>
        <w:drawing>
          <wp:inline distT="0" distB="0" distL="0" distR="0" wp14:anchorId="7DBA5F0D" wp14:editId="71DD7C37">
            <wp:extent cx="3705225" cy="1066800"/>
            <wp:effectExtent l="0" t="0" r="9525" b="0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7AB" w:rsidRPr="00053426" w:rsidRDefault="00BF07AB" w:rsidP="00BF07AB">
      <w:pPr>
        <w:pStyle w:val="Onderschrift"/>
      </w:pPr>
      <w:bookmarkStart w:id="3" w:name="_Toc372884333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 xml:space="preserve">: </w:t>
      </w:r>
      <w:proofErr w:type="spellStart"/>
      <w:r>
        <w:t>Autoswitch</w:t>
      </w:r>
      <w:bookmarkEnd w:id="3"/>
      <w:proofErr w:type="spellEnd"/>
      <w:r>
        <w:t xml:space="preserve"> </w:t>
      </w:r>
      <w:r w:rsidRPr="00053426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53"/>
        <w:gridCol w:w="6709"/>
      </w:tblGrid>
      <w:tr w:rsidR="00BF07AB" w:rsidRPr="00281C08" w:rsidTr="00EB4DA4">
        <w:tc>
          <w:tcPr>
            <w:tcW w:w="2376" w:type="dxa"/>
            <w:shd w:val="clear" w:color="auto" w:fill="0C0C0C"/>
          </w:tcPr>
          <w:p w:rsidR="00BF07AB" w:rsidRPr="00281C08" w:rsidRDefault="00BF07AB" w:rsidP="00EB4DA4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Autoswitch</w:t>
            </w:r>
            <w:proofErr w:type="spellEnd"/>
            <w:r>
              <w:rPr>
                <w:b/>
                <w:lang w:val="en-US"/>
              </w:rPr>
              <w:t xml:space="preserve"> option</w:t>
            </w:r>
          </w:p>
        </w:tc>
        <w:tc>
          <w:tcPr>
            <w:tcW w:w="6836" w:type="dxa"/>
            <w:shd w:val="clear" w:color="auto" w:fill="0C0C0C"/>
          </w:tcPr>
          <w:p w:rsidR="00BF07AB" w:rsidRPr="00281C08" w:rsidRDefault="00BF07AB" w:rsidP="00EB4DA4">
            <w:pPr>
              <w:rPr>
                <w:b/>
                <w:lang w:val="en-US"/>
              </w:rPr>
            </w:pPr>
            <w:r w:rsidRPr="00281C08">
              <w:rPr>
                <w:b/>
                <w:lang w:val="en-US"/>
              </w:rPr>
              <w:t xml:space="preserve">Explanation </w:t>
            </w:r>
          </w:p>
        </w:tc>
      </w:tr>
      <w:tr w:rsidR="00BF07AB" w:rsidRPr="000F200F" w:rsidTr="00EB4DA4">
        <w:tc>
          <w:tcPr>
            <w:tcW w:w="2376" w:type="dxa"/>
          </w:tcPr>
          <w:p w:rsidR="00BF07AB" w:rsidRPr="009417AF" w:rsidRDefault="00BF07AB" w:rsidP="00EB4D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Autoswitch</w:t>
            </w:r>
            <w:proofErr w:type="spellEnd"/>
            <w:r>
              <w:rPr>
                <w:lang w:val="en-US"/>
              </w:rPr>
              <w:t xml:space="preserve"> Method</w:t>
            </w:r>
          </w:p>
        </w:tc>
        <w:tc>
          <w:tcPr>
            <w:tcW w:w="6836" w:type="dxa"/>
          </w:tcPr>
          <w:p w:rsidR="00BF07AB" w:rsidRDefault="00BF07AB" w:rsidP="00EB4DA4">
            <w:pPr>
              <w:rPr>
                <w:lang w:val="en-US"/>
              </w:rPr>
            </w:pPr>
            <w:r>
              <w:rPr>
                <w:lang w:val="en-US"/>
              </w:rPr>
              <w:t>Here you choose how the switch works</w:t>
            </w:r>
          </w:p>
          <w:p w:rsidR="00BF07AB" w:rsidRDefault="00BF07AB" w:rsidP="00EB4DA4">
            <w:pPr>
              <w:rPr>
                <w:lang w:val="en-US"/>
              </w:rPr>
            </w:pPr>
            <w:r>
              <w:rPr>
                <w:lang w:val="en-US"/>
              </w:rPr>
              <w:t>Disabled: not working</w:t>
            </w:r>
          </w:p>
          <w:p w:rsidR="00BF07AB" w:rsidRDefault="00BF07AB" w:rsidP="00EB4DA4">
            <w:pPr>
              <w:rPr>
                <w:lang w:val="en-US"/>
              </w:rPr>
            </w:pPr>
            <w:r>
              <w:rPr>
                <w:lang w:val="en-US"/>
              </w:rPr>
              <w:t>Set over Reset: Set is standard position</w:t>
            </w:r>
          </w:p>
          <w:p w:rsidR="00BF07AB" w:rsidRDefault="00BF07AB" w:rsidP="00EB4DA4">
            <w:pPr>
              <w:rPr>
                <w:lang w:val="en-US"/>
              </w:rPr>
            </w:pPr>
            <w:r>
              <w:rPr>
                <w:lang w:val="en-US"/>
              </w:rPr>
              <w:t>Reset over Set: Reset is standard position</w:t>
            </w:r>
          </w:p>
          <w:p w:rsidR="00BF07AB" w:rsidRPr="009417AF" w:rsidRDefault="00BF07AB" w:rsidP="00EB4DA4">
            <w:pPr>
              <w:rPr>
                <w:lang w:val="en-US"/>
              </w:rPr>
            </w:pPr>
            <w:r>
              <w:rPr>
                <w:lang w:val="en-US"/>
              </w:rPr>
              <w:t>Mimic Switch: for use in a mimic without attached sensor</w:t>
            </w:r>
          </w:p>
        </w:tc>
      </w:tr>
      <w:tr w:rsidR="00BF07AB" w:rsidRPr="000F200F" w:rsidTr="00EB4DA4">
        <w:tc>
          <w:tcPr>
            <w:tcW w:w="2376" w:type="dxa"/>
          </w:tcPr>
          <w:p w:rsidR="00BF07AB" w:rsidRPr="009417AF" w:rsidRDefault="00BF07AB" w:rsidP="00EB4DA4">
            <w:pPr>
              <w:rPr>
                <w:lang w:val="en-US"/>
              </w:rPr>
            </w:pPr>
            <w:r>
              <w:rPr>
                <w:lang w:val="en-US"/>
              </w:rPr>
              <w:t>Set Delay</w:t>
            </w:r>
          </w:p>
        </w:tc>
        <w:tc>
          <w:tcPr>
            <w:tcW w:w="6836" w:type="dxa"/>
          </w:tcPr>
          <w:p w:rsidR="00BF07AB" w:rsidRPr="009417AF" w:rsidRDefault="00BF07AB" w:rsidP="00EB4DA4">
            <w:pPr>
              <w:rPr>
                <w:lang w:val="en-US"/>
              </w:rPr>
            </w:pPr>
            <w:r>
              <w:rPr>
                <w:lang w:val="en-US"/>
              </w:rPr>
              <w:t>Delay time for Set condition</w:t>
            </w:r>
          </w:p>
        </w:tc>
      </w:tr>
      <w:tr w:rsidR="00BF07AB" w:rsidRPr="000F200F" w:rsidTr="00EB4DA4">
        <w:tc>
          <w:tcPr>
            <w:tcW w:w="2376" w:type="dxa"/>
          </w:tcPr>
          <w:p w:rsidR="00BF07AB" w:rsidRPr="009417AF" w:rsidRDefault="00BF07AB" w:rsidP="00EB4DA4">
            <w:pPr>
              <w:rPr>
                <w:lang w:val="en-US"/>
              </w:rPr>
            </w:pPr>
            <w:r>
              <w:rPr>
                <w:lang w:val="en-US"/>
              </w:rPr>
              <w:t>Reset Delay</w:t>
            </w:r>
          </w:p>
        </w:tc>
        <w:tc>
          <w:tcPr>
            <w:tcW w:w="6836" w:type="dxa"/>
          </w:tcPr>
          <w:p w:rsidR="00BF07AB" w:rsidRPr="009417AF" w:rsidRDefault="00BF07AB" w:rsidP="00EB4DA4">
            <w:pPr>
              <w:rPr>
                <w:lang w:val="en-US"/>
              </w:rPr>
            </w:pPr>
            <w:r>
              <w:rPr>
                <w:lang w:val="en-US"/>
              </w:rPr>
              <w:t>Delay time for Reset condition</w:t>
            </w:r>
          </w:p>
        </w:tc>
      </w:tr>
      <w:tr w:rsidR="00BF07AB" w:rsidRPr="000F200F" w:rsidTr="00EB4DA4">
        <w:tc>
          <w:tcPr>
            <w:tcW w:w="2376" w:type="dxa"/>
          </w:tcPr>
          <w:p w:rsidR="00BF07AB" w:rsidRPr="009417AF" w:rsidRDefault="00BF07AB" w:rsidP="00EB4DA4">
            <w:pPr>
              <w:rPr>
                <w:lang w:val="en-US"/>
              </w:rPr>
            </w:pPr>
            <w:r>
              <w:rPr>
                <w:lang w:val="en-US"/>
              </w:rPr>
              <w:t>Set conditions</w:t>
            </w:r>
          </w:p>
        </w:tc>
        <w:tc>
          <w:tcPr>
            <w:tcW w:w="6836" w:type="dxa"/>
          </w:tcPr>
          <w:p w:rsidR="00BF07AB" w:rsidRPr="009417AF" w:rsidRDefault="00BF07AB" w:rsidP="00EB4DA4">
            <w:pPr>
              <w:rPr>
                <w:lang w:val="en-US"/>
              </w:rPr>
            </w:pPr>
            <w:r>
              <w:rPr>
                <w:lang w:val="en-US"/>
              </w:rPr>
              <w:t xml:space="preserve">Set conditions on how to react (see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_Ref333590749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11</w:t>
            </w:r>
            <w:r>
              <w:noBreakHyphen/>
            </w:r>
            <w:r>
              <w:rPr>
                <w:noProof/>
              </w:rPr>
              <w:t>20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  <w:tr w:rsidR="00BF07AB" w:rsidRPr="000F200F" w:rsidTr="00EB4DA4">
        <w:tc>
          <w:tcPr>
            <w:tcW w:w="2376" w:type="dxa"/>
          </w:tcPr>
          <w:p w:rsidR="00BF07AB" w:rsidRPr="009417AF" w:rsidRDefault="00BF07AB" w:rsidP="00EB4DA4">
            <w:pPr>
              <w:rPr>
                <w:lang w:val="en-US"/>
              </w:rPr>
            </w:pPr>
            <w:r>
              <w:rPr>
                <w:lang w:val="en-US"/>
              </w:rPr>
              <w:t>Reset conditions</w:t>
            </w:r>
          </w:p>
        </w:tc>
        <w:tc>
          <w:tcPr>
            <w:tcW w:w="6836" w:type="dxa"/>
          </w:tcPr>
          <w:p w:rsidR="00BF07AB" w:rsidRPr="009417AF" w:rsidRDefault="00BF07AB" w:rsidP="00EB4DA4">
            <w:pPr>
              <w:rPr>
                <w:lang w:val="en-US"/>
              </w:rPr>
            </w:pPr>
            <w:r>
              <w:rPr>
                <w:lang w:val="en-US"/>
              </w:rPr>
              <w:t xml:space="preserve">Set conditions on how to react (see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_Ref333590749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t xml:space="preserve">Figure </w:t>
            </w:r>
            <w:r>
              <w:rPr>
                <w:noProof/>
              </w:rPr>
              <w:t>11</w:t>
            </w:r>
            <w:r>
              <w:noBreakHyphen/>
            </w:r>
            <w:r>
              <w:rPr>
                <w:noProof/>
              </w:rPr>
              <w:t>20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</w:tbl>
    <w:p w:rsidR="00BF07AB" w:rsidRDefault="00BF07AB" w:rsidP="00BF07AB">
      <w:pPr>
        <w:rPr>
          <w:lang w:val="en-US"/>
        </w:rPr>
      </w:pPr>
    </w:p>
    <w:p w:rsidR="00BF07AB" w:rsidRDefault="00BF07AB" w:rsidP="00BF07AB">
      <w:pPr>
        <w:rPr>
          <w:lang w:val="en-US"/>
        </w:rPr>
      </w:pPr>
      <w:r>
        <w:rPr>
          <w:noProof/>
          <w:lang w:val="nl-NL" w:eastAsia="nl-NL"/>
        </w:rPr>
        <w:drawing>
          <wp:inline distT="0" distB="0" distL="0" distR="0" wp14:anchorId="58F34BFB" wp14:editId="08B6BBB9">
            <wp:extent cx="5939790" cy="2512065"/>
            <wp:effectExtent l="0" t="0" r="3810" b="2540"/>
            <wp:docPr id="45" name="Afbeelding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1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7AB" w:rsidRDefault="00BF07AB" w:rsidP="00BF07AB">
      <w:pPr>
        <w:pStyle w:val="Onderschrift"/>
      </w:pPr>
      <w:bookmarkStart w:id="4" w:name="_Ref333590749"/>
      <w:bookmarkStart w:id="5" w:name="_Toc372884334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20</w:t>
      </w:r>
      <w:r>
        <w:fldChar w:fldCharType="end"/>
      </w:r>
      <w:bookmarkEnd w:id="4"/>
      <w:r>
        <w:t>: Auto Switch Conditions</w:t>
      </w:r>
      <w:bookmarkEnd w:id="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045"/>
        <w:gridCol w:w="6017"/>
      </w:tblGrid>
      <w:tr w:rsidR="00BF07AB" w:rsidRPr="00281C08" w:rsidTr="00EB4DA4">
        <w:tc>
          <w:tcPr>
            <w:tcW w:w="3085" w:type="dxa"/>
            <w:shd w:val="clear" w:color="auto" w:fill="0C0C0C"/>
          </w:tcPr>
          <w:p w:rsidR="00BF07AB" w:rsidRPr="00281C08" w:rsidRDefault="00BF07AB" w:rsidP="00EB4DA4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Autoswitch</w:t>
            </w:r>
            <w:proofErr w:type="spellEnd"/>
            <w:r>
              <w:rPr>
                <w:b/>
                <w:lang w:val="en-US"/>
              </w:rPr>
              <w:t xml:space="preserve"> conditions</w:t>
            </w:r>
          </w:p>
        </w:tc>
        <w:tc>
          <w:tcPr>
            <w:tcW w:w="6127" w:type="dxa"/>
            <w:shd w:val="clear" w:color="auto" w:fill="0C0C0C"/>
          </w:tcPr>
          <w:p w:rsidR="00BF07AB" w:rsidRPr="00281C08" w:rsidRDefault="00BF07AB" w:rsidP="00EB4DA4">
            <w:pPr>
              <w:rPr>
                <w:b/>
                <w:lang w:val="en-US"/>
              </w:rPr>
            </w:pPr>
            <w:r w:rsidRPr="00281C08">
              <w:rPr>
                <w:b/>
                <w:lang w:val="en-US"/>
              </w:rPr>
              <w:t xml:space="preserve">Explanation </w:t>
            </w:r>
          </w:p>
        </w:tc>
      </w:tr>
      <w:tr w:rsidR="00BF07AB" w:rsidRPr="000F200F" w:rsidTr="00EB4DA4">
        <w:tc>
          <w:tcPr>
            <w:tcW w:w="3085" w:type="dxa"/>
          </w:tcPr>
          <w:p w:rsidR="00BF07AB" w:rsidRPr="009417AF" w:rsidRDefault="00BF07AB" w:rsidP="00EB4DA4">
            <w:pPr>
              <w:rPr>
                <w:lang w:val="en-US"/>
              </w:rPr>
            </w:pPr>
            <w:r>
              <w:rPr>
                <w:lang w:val="en-US"/>
              </w:rPr>
              <w:t>Always turn switch on</w:t>
            </w:r>
          </w:p>
        </w:tc>
        <w:tc>
          <w:tcPr>
            <w:tcW w:w="6127" w:type="dxa"/>
          </w:tcPr>
          <w:p w:rsidR="00BF07AB" w:rsidRPr="009417AF" w:rsidRDefault="00BF07AB" w:rsidP="00EB4DA4">
            <w:pPr>
              <w:rPr>
                <w:lang w:val="en-US"/>
              </w:rPr>
            </w:pPr>
            <w:r>
              <w:rPr>
                <w:lang w:val="en-US"/>
              </w:rPr>
              <w:t>Switch is always on/visible</w:t>
            </w:r>
          </w:p>
        </w:tc>
      </w:tr>
      <w:tr w:rsidR="00BF07AB" w:rsidRPr="000F200F" w:rsidTr="00EB4DA4">
        <w:tc>
          <w:tcPr>
            <w:tcW w:w="3085" w:type="dxa"/>
          </w:tcPr>
          <w:p w:rsidR="00BF07AB" w:rsidRPr="009417AF" w:rsidRDefault="00BF07AB" w:rsidP="00EB4DA4">
            <w:pPr>
              <w:rPr>
                <w:lang w:val="en-US"/>
              </w:rPr>
            </w:pPr>
            <w:r>
              <w:rPr>
                <w:lang w:val="en-US"/>
              </w:rPr>
              <w:t>Never turn switch on</w:t>
            </w:r>
          </w:p>
        </w:tc>
        <w:tc>
          <w:tcPr>
            <w:tcW w:w="6127" w:type="dxa"/>
          </w:tcPr>
          <w:p w:rsidR="00BF07AB" w:rsidRPr="009417AF" w:rsidRDefault="00BF07AB" w:rsidP="00EB4DA4">
            <w:pPr>
              <w:rPr>
                <w:lang w:val="en-US"/>
              </w:rPr>
            </w:pPr>
            <w:r>
              <w:rPr>
                <w:lang w:val="en-US"/>
              </w:rPr>
              <w:t>Switch is always off/</w:t>
            </w:r>
            <w:proofErr w:type="spellStart"/>
            <w:r>
              <w:rPr>
                <w:lang w:val="en-US"/>
              </w:rPr>
              <w:t>unvisible</w:t>
            </w:r>
            <w:proofErr w:type="spellEnd"/>
          </w:p>
        </w:tc>
      </w:tr>
      <w:tr w:rsidR="00BF07AB" w:rsidRPr="000F200F" w:rsidTr="00EB4DA4">
        <w:tc>
          <w:tcPr>
            <w:tcW w:w="3085" w:type="dxa"/>
          </w:tcPr>
          <w:p w:rsidR="00BF07AB" w:rsidRPr="009417AF" w:rsidRDefault="00BF07AB" w:rsidP="00EB4DA4">
            <w:pPr>
              <w:rPr>
                <w:lang w:val="en-US"/>
              </w:rPr>
            </w:pPr>
            <w:r>
              <w:rPr>
                <w:lang w:val="en-US"/>
              </w:rPr>
              <w:t>Turn switch on when</w:t>
            </w:r>
          </w:p>
        </w:tc>
        <w:tc>
          <w:tcPr>
            <w:tcW w:w="6127" w:type="dxa"/>
          </w:tcPr>
          <w:p w:rsidR="00BF07AB" w:rsidRPr="009417AF" w:rsidRDefault="00BF07AB" w:rsidP="00EB4DA4">
            <w:pPr>
              <w:rPr>
                <w:lang w:val="en-US"/>
              </w:rPr>
            </w:pPr>
            <w:r>
              <w:rPr>
                <w:lang w:val="en-US"/>
              </w:rPr>
              <w:t>Let you add logic to turn a switch on</w:t>
            </w:r>
          </w:p>
        </w:tc>
      </w:tr>
      <w:tr w:rsidR="00BF07AB" w:rsidRPr="000F200F" w:rsidTr="00EB4DA4">
        <w:tc>
          <w:tcPr>
            <w:tcW w:w="3085" w:type="dxa"/>
          </w:tcPr>
          <w:p w:rsidR="00BF07AB" w:rsidRPr="009417AF" w:rsidRDefault="00BF07AB" w:rsidP="00EB4DA4">
            <w:pPr>
              <w:rPr>
                <w:lang w:val="en-US"/>
              </w:rPr>
            </w:pPr>
            <w:r>
              <w:rPr>
                <w:lang w:val="en-US"/>
              </w:rPr>
              <w:t>Add Condition</w:t>
            </w:r>
          </w:p>
        </w:tc>
        <w:tc>
          <w:tcPr>
            <w:tcW w:w="6127" w:type="dxa"/>
          </w:tcPr>
          <w:p w:rsidR="00BF07AB" w:rsidRPr="009417AF" w:rsidRDefault="00BF07AB" w:rsidP="00EB4DA4">
            <w:pPr>
              <w:rPr>
                <w:lang w:val="en-US"/>
              </w:rPr>
            </w:pPr>
            <w:r>
              <w:rPr>
                <w:lang w:val="en-US"/>
              </w:rPr>
              <w:t>Alter the conditions that you need to make the switch work</w:t>
            </w:r>
          </w:p>
        </w:tc>
      </w:tr>
    </w:tbl>
    <w:p w:rsidR="00BF07AB" w:rsidRDefault="00BF07AB" w:rsidP="00BF07AB">
      <w:pPr>
        <w:pStyle w:val="Heading3"/>
        <w:numPr>
          <w:ilvl w:val="0"/>
          <w:numId w:val="0"/>
        </w:numPr>
      </w:pPr>
    </w:p>
    <w:p w:rsidR="00BF07AB" w:rsidRPr="00CA0364" w:rsidRDefault="00BF07AB" w:rsidP="00BF07AB">
      <w:pPr>
        <w:rPr>
          <w:lang w:val="en-US"/>
        </w:rPr>
      </w:pPr>
      <w:r w:rsidRPr="00CA0364">
        <w:rPr>
          <w:lang w:val="en-US"/>
        </w:rPr>
        <w:t xml:space="preserve">For example if you have a switch that turns on the bilge pump, you can also let it switch on when a certain event occur. So if you have a high alarm from that bilge, you can make the switch go on by saying so in the conditions field (see </w:t>
      </w:r>
      <w:r>
        <w:fldChar w:fldCharType="begin"/>
      </w:r>
      <w:r w:rsidRPr="00CA0364">
        <w:rPr>
          <w:lang w:val="en-US"/>
        </w:rPr>
        <w:instrText xml:space="preserve"> REF _Ref333591782 \h </w:instrText>
      </w:r>
      <w:r>
        <w:fldChar w:fldCharType="separate"/>
      </w:r>
      <w:r>
        <w:t xml:space="preserve">Figure </w:t>
      </w:r>
      <w:r>
        <w:rPr>
          <w:noProof/>
        </w:rPr>
        <w:t>11</w:t>
      </w:r>
      <w:r>
        <w:noBreakHyphen/>
      </w:r>
      <w:r>
        <w:rPr>
          <w:noProof/>
        </w:rPr>
        <w:t>21</w:t>
      </w:r>
      <w:r>
        <w:fldChar w:fldCharType="end"/>
      </w:r>
      <w:r w:rsidRPr="00CA0364">
        <w:rPr>
          <w:lang w:val="en-US"/>
        </w:rPr>
        <w:t>)</w:t>
      </w:r>
    </w:p>
    <w:p w:rsidR="00BF07AB" w:rsidRPr="00CA0364" w:rsidRDefault="00BF07AB" w:rsidP="00BF07AB">
      <w:pPr>
        <w:rPr>
          <w:lang w:val="en-US"/>
        </w:rPr>
      </w:pPr>
    </w:p>
    <w:p w:rsidR="00BF07AB" w:rsidRDefault="00BF07AB" w:rsidP="00BF07AB">
      <w:r>
        <w:rPr>
          <w:noProof/>
          <w:lang w:val="nl-NL" w:eastAsia="nl-NL"/>
        </w:rPr>
        <w:drawing>
          <wp:inline distT="0" distB="0" distL="0" distR="0" wp14:anchorId="654C4C05" wp14:editId="3B0D5547">
            <wp:extent cx="5939790" cy="2515854"/>
            <wp:effectExtent l="0" t="0" r="3810" b="0"/>
            <wp:docPr id="47" name="Afbeelding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1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7AB" w:rsidRDefault="00BF07AB" w:rsidP="00BF07AB">
      <w:pPr>
        <w:pStyle w:val="Onderschrift"/>
      </w:pPr>
      <w:bookmarkStart w:id="6" w:name="_Ref333591782"/>
      <w:bookmarkStart w:id="7" w:name="_Toc372884335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21</w:t>
      </w:r>
      <w:r>
        <w:fldChar w:fldCharType="end"/>
      </w:r>
      <w:bookmarkEnd w:id="6"/>
      <w:r>
        <w:t>: Auto Switch condition</w:t>
      </w:r>
      <w:bookmarkEnd w:id="7"/>
    </w:p>
    <w:p w:rsidR="00BF07AB" w:rsidRPr="0024426C" w:rsidRDefault="00BF07AB" w:rsidP="00BF07AB">
      <w:pPr>
        <w:rPr>
          <w:lang w:val="en-US"/>
        </w:rPr>
      </w:pPr>
      <w:r>
        <w:rPr>
          <w:noProof/>
          <w:lang w:val="nl-NL" w:eastAsia="nl-NL"/>
        </w:rPr>
        <w:drawing>
          <wp:inline distT="0" distB="0" distL="0" distR="0" wp14:anchorId="565FAAEB" wp14:editId="2F2CD1DD">
            <wp:extent cx="416379" cy="342900"/>
            <wp:effectExtent l="0" t="0" r="3175" b="0"/>
            <wp:docPr id="152" name="Afbeelding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79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364">
        <w:rPr>
          <w:lang w:val="en-US"/>
        </w:rPr>
        <w:t xml:space="preserve">: </w:t>
      </w:r>
      <w:proofErr w:type="gramStart"/>
      <w:r w:rsidRPr="00CA0364">
        <w:rPr>
          <w:lang w:val="en-US"/>
        </w:rPr>
        <w:t>under</w:t>
      </w:r>
      <w:proofErr w:type="gramEnd"/>
      <w:r w:rsidRPr="00CA0364">
        <w:rPr>
          <w:lang w:val="en-US"/>
        </w:rPr>
        <w:t xml:space="preserve"> conditions you find a lot of possibilities where you can experiment to get the right adjustments you need. </w:t>
      </w:r>
      <w:r w:rsidRPr="0024426C">
        <w:rPr>
          <w:lang w:val="en-US"/>
        </w:rPr>
        <w:t xml:space="preserve">For some of those you can refer to chapter </w:t>
      </w:r>
      <w:r>
        <w:fldChar w:fldCharType="begin"/>
      </w:r>
      <w:r w:rsidRPr="0024426C">
        <w:rPr>
          <w:lang w:val="en-US"/>
        </w:rPr>
        <w:instrText xml:space="preserve"> REF _Ref331580129 \r \h </w:instrText>
      </w:r>
      <w:r>
        <w:fldChar w:fldCharType="separate"/>
      </w:r>
      <w:r>
        <w:rPr>
          <w:lang w:val="en-US"/>
        </w:rPr>
        <w:t>12.10.3</w:t>
      </w:r>
      <w:r>
        <w:fldChar w:fldCharType="end"/>
      </w:r>
      <w:r w:rsidRPr="0024426C">
        <w:rPr>
          <w:lang w:val="en-US"/>
        </w:rPr>
        <w:t>.</w:t>
      </w:r>
    </w:p>
    <w:p w:rsidR="001D66BB" w:rsidRPr="00BF07AB" w:rsidRDefault="00BF07AB" w:rsidP="00BF07AB">
      <w:r w:rsidRPr="00CD1949">
        <w:br w:type="page"/>
      </w:r>
      <w:bookmarkStart w:id="8" w:name="_GoBack"/>
      <w:bookmarkEnd w:id="8"/>
    </w:p>
    <w:sectPr w:rsidR="001D66BB" w:rsidRPr="00BF07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008EAE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57915DA"/>
    <w:multiLevelType w:val="hybridMultilevel"/>
    <w:tmpl w:val="E6F61F30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7E548E"/>
    <w:multiLevelType w:val="hybridMultilevel"/>
    <w:tmpl w:val="271A900C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2B0C7A"/>
    <w:multiLevelType w:val="hybridMultilevel"/>
    <w:tmpl w:val="C1AA2E70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164DBC"/>
    <w:multiLevelType w:val="hybridMultilevel"/>
    <w:tmpl w:val="C08AFC10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80B7F69"/>
    <w:multiLevelType w:val="hybridMultilevel"/>
    <w:tmpl w:val="446428CA"/>
    <w:lvl w:ilvl="0" w:tplc="04130003">
      <w:start w:val="1"/>
      <w:numFmt w:val="bullet"/>
      <w:lvlText w:val="o"/>
      <w:lvlJc w:val="left"/>
      <w:pPr>
        <w:tabs>
          <w:tab w:val="num" w:pos="1484"/>
        </w:tabs>
        <w:ind w:left="148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4"/>
        </w:tabs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4"/>
        </w:tabs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4"/>
        </w:tabs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4"/>
        </w:tabs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4"/>
        </w:tabs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4"/>
        </w:tabs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4"/>
        </w:tabs>
        <w:ind w:left="7244" w:hanging="360"/>
      </w:pPr>
      <w:rPr>
        <w:rFonts w:ascii="Wingdings" w:hAnsi="Wingdings" w:hint="default"/>
      </w:rPr>
    </w:lvl>
  </w:abstractNum>
  <w:abstractNum w:abstractNumId="6">
    <w:nsid w:val="61EB2FC0"/>
    <w:multiLevelType w:val="hybridMultilevel"/>
    <w:tmpl w:val="2264D58A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27833D9"/>
    <w:multiLevelType w:val="hybridMultilevel"/>
    <w:tmpl w:val="1520F202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E06915"/>
    <w:multiLevelType w:val="hybridMultilevel"/>
    <w:tmpl w:val="EF4604EA"/>
    <w:lvl w:ilvl="0" w:tplc="D0BEB7F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83"/>
    <w:rsid w:val="000800BE"/>
    <w:rsid w:val="00111AB5"/>
    <w:rsid w:val="001D66BB"/>
    <w:rsid w:val="00220E1B"/>
    <w:rsid w:val="006C3083"/>
    <w:rsid w:val="00BF07AB"/>
    <w:rsid w:val="00D33DAB"/>
    <w:rsid w:val="00D9544B"/>
    <w:rsid w:val="00DC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23E5F5-9DDA-4C5F-94C4-E29D9DCC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08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6C3083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6C3083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6C3083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6C3083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6C3083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6C3083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6C3083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6C3083"/>
    <w:pPr>
      <w:numPr>
        <w:ilvl w:val="7"/>
      </w:numPr>
      <w:ind w:left="5760" w:hanging="360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oofdstuk Char1,Module Char"/>
    <w:basedOn w:val="DefaultParagraphFont"/>
    <w:link w:val="Heading1"/>
    <w:rsid w:val="006C3083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aliases w:val="2 Char1,Para level 2 Char1,h2 Char1,heading 2 Char1,Level 2 Char1,hd2 Char1,w2 Char1,sub-sect Char1,Titre 2 Char1,l2 Char1,l 2 Char1,two Char1,Memo 2 Char1,21 Char1,22 Char1,23 Char1,24 Char1,211 Char1,221 Char1,231 Char1,Sub Char1,0 Char"/>
    <w:basedOn w:val="DefaultParagraphFont"/>
    <w:link w:val="Heading2"/>
    <w:rsid w:val="006C3083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aliases w:val="Paragraaf Char1,paragraaf Char"/>
    <w:basedOn w:val="DefaultParagraphFont"/>
    <w:link w:val="Heading3"/>
    <w:rsid w:val="006C3083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6C3083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6C3083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6C3083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6C3083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6C3083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Text">
    <w:name w:val="Text"/>
    <w:basedOn w:val="Normal"/>
    <w:link w:val="TextChar"/>
    <w:rsid w:val="006C3083"/>
  </w:style>
  <w:style w:type="character" w:customStyle="1" w:styleId="TextChar">
    <w:name w:val="Text Char"/>
    <w:link w:val="Text"/>
    <w:rsid w:val="006C3083"/>
    <w:rPr>
      <w:rFonts w:ascii="Arial" w:eastAsia="Times New Roman" w:hAnsi="Arial" w:cs="Times New Roman"/>
      <w:szCs w:val="20"/>
      <w:lang w:val="en-GB"/>
    </w:rPr>
  </w:style>
  <w:style w:type="paragraph" w:customStyle="1" w:styleId="Geenafstand1">
    <w:name w:val="Geen afstand1"/>
    <w:link w:val="NoSpacingChar"/>
    <w:rsid w:val="006C3083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NoSpacingChar">
    <w:name w:val="No Spacing Char"/>
    <w:link w:val="Geenafstand1"/>
    <w:locked/>
    <w:rsid w:val="006C3083"/>
    <w:rPr>
      <w:rFonts w:ascii="Calibri" w:eastAsia="Times New Roman" w:hAnsi="Calibri" w:cs="Times New Roman"/>
      <w:sz w:val="20"/>
      <w:szCs w:val="20"/>
    </w:rPr>
  </w:style>
  <w:style w:type="paragraph" w:customStyle="1" w:styleId="Onderschrift">
    <w:name w:val="Onderschrift"/>
    <w:basedOn w:val="Caption"/>
    <w:autoRedefine/>
    <w:qFormat/>
    <w:rsid w:val="006C3083"/>
    <w:pPr>
      <w:spacing w:before="120" w:after="240"/>
    </w:pPr>
    <w:rPr>
      <w:rFonts w:cs="Arial"/>
      <w:b/>
      <w:i w:val="0"/>
      <w:iCs w:val="0"/>
      <w:color w:val="auto"/>
      <w:szCs w:val="22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083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99"/>
    <w:rsid w:val="00220E1B"/>
    <w:pPr>
      <w:ind w:left="720"/>
      <w:contextualSpacing/>
    </w:pPr>
  </w:style>
  <w:style w:type="paragraph" w:customStyle="1" w:styleId="References">
    <w:name w:val="References"/>
    <w:basedOn w:val="Normal"/>
    <w:rsid w:val="00111AB5"/>
    <w:pPr>
      <w:numPr>
        <w:numId w:val="9"/>
      </w:numPr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2</cp:revision>
  <dcterms:created xsi:type="dcterms:W3CDTF">2014-11-26T15:17:00Z</dcterms:created>
  <dcterms:modified xsi:type="dcterms:W3CDTF">2014-11-26T15:17:00Z</dcterms:modified>
</cp:coreProperties>
</file>