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6F5" w:rsidRDefault="00DC66F5" w:rsidP="00DC66F5">
      <w:pPr>
        <w:pStyle w:val="Heading3"/>
        <w:rPr>
          <w:lang w:val="en-US"/>
        </w:rPr>
      </w:pPr>
      <w:bookmarkStart w:id="0" w:name="_Toc372884100"/>
      <w:r>
        <w:rPr>
          <w:lang w:val="en-US"/>
        </w:rPr>
        <w:t>Comment</w:t>
      </w:r>
      <w:bookmarkEnd w:id="0"/>
    </w:p>
    <w:p w:rsidR="00DC66F5" w:rsidRPr="004D1A43" w:rsidRDefault="00DC66F5" w:rsidP="00DC66F5">
      <w:pPr>
        <w:pStyle w:val="Text"/>
      </w:pPr>
      <w:r>
        <w:rPr>
          <w:rStyle w:val="TextChar"/>
        </w:rPr>
        <w:t>In the “C</w:t>
      </w:r>
      <w:r w:rsidRPr="002E7BC9">
        <w:rPr>
          <w:rStyle w:val="TextChar"/>
        </w:rPr>
        <w:t>omment</w:t>
      </w:r>
      <w:r>
        <w:rPr>
          <w:rStyle w:val="TextChar"/>
        </w:rPr>
        <w:t>”</w:t>
      </w:r>
      <w:r w:rsidRPr="002E7BC9">
        <w:rPr>
          <w:rStyle w:val="TextChar"/>
        </w:rPr>
        <w:t xml:space="preserve"> section you can change the names of different fields to get an overall clarity. These names can be changed for the clarity in an instrument or a logbook if the sensor has an explicit name. Sometimes you have t</w:t>
      </w:r>
      <w:r>
        <w:rPr>
          <w:rStyle w:val="TextChar"/>
        </w:rPr>
        <w:t>o use an auxiliary field when</w:t>
      </w:r>
      <w:r w:rsidRPr="002E7BC9">
        <w:rPr>
          <w:rStyle w:val="TextChar"/>
        </w:rPr>
        <w:t xml:space="preserve"> the name for that sensor is not availa</w:t>
      </w:r>
      <w:r>
        <w:rPr>
          <w:rStyle w:val="TextChar"/>
        </w:rPr>
        <w:t>ble.</w:t>
      </w:r>
      <w:r>
        <w:rPr>
          <w:lang w:val="en-US"/>
        </w:rPr>
        <w:br/>
      </w:r>
    </w:p>
    <w:p w:rsidR="00DC66F5" w:rsidRDefault="00DC66F5" w:rsidP="00DC66F5">
      <w:pPr>
        <w:keepNext/>
      </w:pPr>
      <w:r>
        <w:rPr>
          <w:noProof/>
          <w:lang w:val="nl-NL" w:eastAsia="nl-NL"/>
        </w:rPr>
        <w:drawing>
          <wp:inline distT="0" distB="0" distL="0" distR="0" wp14:anchorId="598548A0" wp14:editId="69401703">
            <wp:extent cx="5743575" cy="1828800"/>
            <wp:effectExtent l="19050" t="0" r="9525" b="0"/>
            <wp:docPr id="4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5" cstate="print"/>
                    <a:srcRect/>
                    <a:stretch>
                      <a:fillRect/>
                    </a:stretch>
                  </pic:blipFill>
                  <pic:spPr bwMode="auto">
                    <a:xfrm>
                      <a:off x="0" y="0"/>
                      <a:ext cx="5743575" cy="1828800"/>
                    </a:xfrm>
                    <a:prstGeom prst="rect">
                      <a:avLst/>
                    </a:prstGeom>
                    <a:noFill/>
                    <a:ln w="9525">
                      <a:noFill/>
                      <a:miter lim="800000"/>
                      <a:headEnd/>
                      <a:tailEnd/>
                    </a:ln>
                  </pic:spPr>
                </pic:pic>
              </a:graphicData>
            </a:graphic>
          </wp:inline>
        </w:drawing>
      </w:r>
    </w:p>
    <w:p w:rsidR="00DC66F5" w:rsidRPr="00D92197" w:rsidRDefault="00DC66F5" w:rsidP="00DC66F5">
      <w:pPr>
        <w:pStyle w:val="Onderschrift"/>
      </w:pPr>
      <w:bookmarkStart w:id="1" w:name="_Toc372884332"/>
      <w:r w:rsidRPr="00D92197">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18</w:t>
      </w:r>
      <w:r>
        <w:fldChar w:fldCharType="end"/>
      </w:r>
      <w:r w:rsidRPr="00D92197">
        <w:t>: Comment</w:t>
      </w:r>
      <w:bookmarkEnd w:id="1"/>
    </w:p>
    <w:p w:rsidR="00DC66F5" w:rsidRPr="00E22AA8" w:rsidRDefault="00DC66F5" w:rsidP="00DC66F5">
      <w:pPr>
        <w:pStyle w:val="Heading4"/>
        <w:rPr>
          <w:lang w:val="en-US"/>
        </w:rPr>
      </w:pPr>
      <w:bookmarkStart w:id="2" w:name="_Toc372884101"/>
      <w:r w:rsidRPr="00AC0E7D">
        <w:rPr>
          <w:lang w:val="en-US"/>
        </w:rPr>
        <w:t>Group label</w:t>
      </w:r>
      <w:bookmarkEnd w:id="2"/>
    </w:p>
    <w:p w:rsidR="00DC66F5" w:rsidRPr="00FD654F" w:rsidRDefault="00DC66F5" w:rsidP="00DC66F5">
      <w:pPr>
        <w:ind w:left="720"/>
        <w:rPr>
          <w:lang w:val="en-US"/>
        </w:rPr>
      </w:pPr>
      <w:r>
        <w:rPr>
          <w:b/>
          <w:lang w:val="en-US"/>
        </w:rPr>
        <w:br/>
      </w:r>
      <w:r>
        <w:rPr>
          <w:lang w:val="en-US"/>
        </w:rPr>
        <w:t xml:space="preserve">Via “Group label” you can assigns a field to a specific “Alarm” group. The name is written in full so there will be no misunderstanding. It is especially handy if you have different sensors, which are arranged in different groups. Once grouped, you change them in “Group label”. </w:t>
      </w:r>
      <w:r w:rsidRPr="00E90AA5">
        <w:rPr>
          <w:lang w:val="en-US"/>
        </w:rPr>
        <w:t>For more detailed information concerning alarm groups please refer to chapter “Alarm stations”.</w:t>
      </w:r>
    </w:p>
    <w:p w:rsidR="00DC66F5" w:rsidRPr="00E22AA8" w:rsidRDefault="00DC66F5" w:rsidP="00DC66F5">
      <w:pPr>
        <w:pStyle w:val="Heading4"/>
        <w:rPr>
          <w:lang w:val="en-US"/>
        </w:rPr>
      </w:pPr>
      <w:bookmarkStart w:id="3" w:name="_Toc372884102"/>
      <w:r w:rsidRPr="00A43DF1">
        <w:rPr>
          <w:lang w:val="en-US"/>
        </w:rPr>
        <w:t>Group label logbook</w:t>
      </w:r>
      <w:bookmarkEnd w:id="3"/>
    </w:p>
    <w:p w:rsidR="00DC66F5" w:rsidRDefault="00DC66F5" w:rsidP="00DC66F5">
      <w:pPr>
        <w:ind w:left="720"/>
        <w:rPr>
          <w:lang w:val="en-US"/>
        </w:rPr>
      </w:pPr>
      <w:r>
        <w:rPr>
          <w:lang w:val="en-US"/>
        </w:rPr>
        <w:br/>
      </w:r>
      <w:proofErr w:type="gramStart"/>
      <w:r>
        <w:rPr>
          <w:lang w:val="en-US"/>
        </w:rPr>
        <w:t>is</w:t>
      </w:r>
      <w:proofErr w:type="gramEnd"/>
      <w:r>
        <w:rPr>
          <w:lang w:val="en-US"/>
        </w:rPr>
        <w:t xml:space="preserve"> the label that is shown in the logbook (see chapter logbook). To save space you type an abbreviation of the group label. This is helpful to check in the logbook. All the alarms in the Logbook</w:t>
      </w:r>
      <w:r>
        <w:rPr>
          <w:lang w:val="en-US"/>
        </w:rPr>
        <w:fldChar w:fldCharType="begin"/>
      </w:r>
      <w:r>
        <w:rPr>
          <w:lang w:val="en-US"/>
        </w:rPr>
        <w:instrText xml:space="preserve"> XE "</w:instrText>
      </w:r>
      <w:r w:rsidRPr="00CA46A0">
        <w:rPr>
          <w:lang w:val="en-US"/>
        </w:rPr>
        <w:instrText>Logbook"</w:instrText>
      </w:r>
      <w:r>
        <w:rPr>
          <w:lang w:val="en-US"/>
        </w:rPr>
        <w:instrText xml:space="preserve"> </w:instrText>
      </w:r>
      <w:r>
        <w:rPr>
          <w:lang w:val="en-US"/>
        </w:rPr>
        <w:fldChar w:fldCharType="end"/>
      </w:r>
      <w:r>
        <w:rPr>
          <w:lang w:val="en-US"/>
        </w:rPr>
        <w:t xml:space="preserve"> will have a group available so it is distinct where to place the alarm.</w:t>
      </w:r>
    </w:p>
    <w:p w:rsidR="00DC66F5" w:rsidRPr="00E22AA8" w:rsidRDefault="00DC66F5" w:rsidP="00DC66F5">
      <w:pPr>
        <w:pStyle w:val="Heading4"/>
        <w:rPr>
          <w:lang w:val="en-US"/>
        </w:rPr>
      </w:pPr>
      <w:bookmarkStart w:id="4" w:name="_Toc372884103"/>
      <w:r w:rsidRPr="002863B6">
        <w:rPr>
          <w:lang w:val="en-US"/>
        </w:rPr>
        <w:t>Field label</w:t>
      </w:r>
      <w:bookmarkEnd w:id="4"/>
    </w:p>
    <w:p w:rsidR="00DC66F5" w:rsidRDefault="00DC66F5" w:rsidP="00DC66F5">
      <w:pPr>
        <w:ind w:left="720"/>
        <w:rPr>
          <w:lang w:val="en-US"/>
        </w:rPr>
      </w:pPr>
      <w:r>
        <w:rPr>
          <w:b/>
          <w:lang w:val="en-US"/>
        </w:rPr>
        <w:br/>
      </w:r>
      <w:r>
        <w:rPr>
          <w:lang w:val="en-US"/>
        </w:rPr>
        <w:t>The field label is the exact indication of the sensor. For every sensor in FT NavVision</w:t>
      </w:r>
      <w:proofErr w:type="gramStart"/>
      <w:r>
        <w:rPr>
          <w:lang w:val="en-US"/>
        </w:rPr>
        <w:t>®  you</w:t>
      </w:r>
      <w:proofErr w:type="gramEnd"/>
      <w:r>
        <w:rPr>
          <w:lang w:val="en-US"/>
        </w:rPr>
        <w:t xml:space="preserve"> need a unique ID. That ID is the field label. Whether it is already preprogrammed or you rename an auxiliary field, that field label represents from then on the sensor. Knowing this, NavVision can connect this sensor to an instrument, calculate with it etc. mostly you will see the representation of this field label in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(see Wago), but it is possible you find it in other, programming or calibration files.</w:t>
      </w:r>
    </w:p>
    <w:p w:rsidR="00DC66F5" w:rsidRPr="00E22AA8" w:rsidRDefault="00DC66F5" w:rsidP="00DC66F5">
      <w:pPr>
        <w:pStyle w:val="Heading4"/>
        <w:rPr>
          <w:lang w:val="en-US"/>
        </w:rPr>
      </w:pPr>
      <w:bookmarkStart w:id="5" w:name="_Toc372884104"/>
      <w:r w:rsidRPr="00CB0194">
        <w:rPr>
          <w:lang w:val="en-US"/>
        </w:rPr>
        <w:t>Field label instrument</w:t>
      </w:r>
      <w:bookmarkEnd w:id="5"/>
    </w:p>
    <w:p w:rsidR="00DC66F5" w:rsidRDefault="00DC66F5" w:rsidP="00DC66F5">
      <w:pPr>
        <w:ind w:left="720"/>
        <w:rPr>
          <w:lang w:val="en-US"/>
        </w:rPr>
      </w:pPr>
      <w:r>
        <w:rPr>
          <w:b/>
          <w:lang w:val="en-US"/>
        </w:rPr>
        <w:br/>
      </w:r>
      <w:r w:rsidRPr="00D326A6">
        <w:rPr>
          <w:lang w:val="en-US"/>
        </w:rPr>
        <w:t>T</w:t>
      </w:r>
      <w:r w:rsidRPr="00527809">
        <w:rPr>
          <w:lang w:val="en-US"/>
        </w:rPr>
        <w:t xml:space="preserve">he name of the sensor </w:t>
      </w:r>
      <w:r>
        <w:rPr>
          <w:lang w:val="en-US"/>
        </w:rPr>
        <w:t xml:space="preserve">showed </w:t>
      </w:r>
      <w:r w:rsidRPr="00527809">
        <w:rPr>
          <w:lang w:val="en-US"/>
        </w:rPr>
        <w:t>in the instrument</w:t>
      </w:r>
      <w:r>
        <w:rPr>
          <w:lang w:val="en-US"/>
        </w:rPr>
        <w:t xml:space="preserve"> is set in the field label instrument. While there isn’t always that much space in an instrument, we use an abbreviation of the “Field label”. If you have to make up a name yourself be sure to choose a name that is representing the sensor and is clear, even in the abbreviation.</w:t>
      </w:r>
    </w:p>
    <w:p w:rsidR="00DC66F5" w:rsidRDefault="00DC66F5" w:rsidP="00DC66F5">
      <w:pPr>
        <w:ind w:left="720"/>
        <w:rPr>
          <w:lang w:val="en-US"/>
        </w:rPr>
      </w:pPr>
    </w:p>
    <w:p w:rsidR="00DC66F5" w:rsidRDefault="00DC66F5" w:rsidP="00DC66F5">
      <w:pPr>
        <w:rPr>
          <w:lang w:val="en-US"/>
        </w:rPr>
      </w:pPr>
    </w:p>
    <w:p w:rsidR="00DC66F5" w:rsidRPr="00F73E65" w:rsidRDefault="00DC66F5" w:rsidP="00DC66F5">
      <w:pPr>
        <w:rPr>
          <w:lang w:val="en-US"/>
        </w:rPr>
      </w:pPr>
      <w:r>
        <w:rPr>
          <w:noProof/>
          <w:lang w:val="nl-NL" w:eastAsia="nl-NL"/>
        </w:rPr>
        <w:lastRenderedPageBreak/>
        <w:drawing>
          <wp:inline distT="0" distB="0" distL="0" distR="0" wp14:anchorId="26F4497B" wp14:editId="04B3C955">
            <wp:extent cx="416379" cy="342900"/>
            <wp:effectExtent l="0" t="0" r="3175" b="0"/>
            <wp:docPr id="198" name="Afbeelding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Pr>
          <w:i/>
          <w:lang w:val="en-US"/>
        </w:rPr>
        <w:t xml:space="preserve">: To switch back to the old settings, just click on the arrow-button on the right side </w:t>
      </w:r>
      <w:r>
        <w:rPr>
          <w:noProof/>
          <w:lang w:val="nl-NL" w:eastAsia="nl-NL"/>
        </w:rPr>
        <w:drawing>
          <wp:inline distT="0" distB="0" distL="0" distR="0" wp14:anchorId="003F6699" wp14:editId="1B4FAF36">
            <wp:extent cx="361950" cy="352425"/>
            <wp:effectExtent l="0" t="0" r="0" b="9525"/>
            <wp:docPr id="199" name="Afbeelding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1950" cy="352425"/>
                    </a:xfrm>
                    <a:prstGeom prst="rect">
                      <a:avLst/>
                    </a:prstGeom>
                  </pic:spPr>
                </pic:pic>
              </a:graphicData>
            </a:graphic>
          </wp:inline>
        </w:drawing>
      </w:r>
    </w:p>
    <w:p w:rsidR="001D66BB" w:rsidRPr="00DC66F5" w:rsidRDefault="001D66BB" w:rsidP="00DC66F5">
      <w:pPr>
        <w:rPr>
          <w:lang w:val="en-US"/>
        </w:rPr>
      </w:pPr>
      <w:bookmarkStart w:id="6" w:name="_GoBack"/>
      <w:bookmarkEnd w:id="6"/>
    </w:p>
    <w:sectPr w:rsidR="001D66BB" w:rsidRPr="00DC6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7915DA"/>
    <w:multiLevelType w:val="hybridMultilevel"/>
    <w:tmpl w:val="E6F61F3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7E548E"/>
    <w:multiLevelType w:val="hybridMultilevel"/>
    <w:tmpl w:val="271A900C"/>
    <w:lvl w:ilvl="0" w:tplc="CE3A173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2B0C7A"/>
    <w:multiLevelType w:val="hybridMultilevel"/>
    <w:tmpl w:val="C1AA2E7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164DBC"/>
    <w:multiLevelType w:val="hybridMultilevel"/>
    <w:tmpl w:val="C08AFC1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0B7F69"/>
    <w:multiLevelType w:val="hybridMultilevel"/>
    <w:tmpl w:val="446428CA"/>
    <w:lvl w:ilvl="0" w:tplc="04130003">
      <w:start w:val="1"/>
      <w:numFmt w:val="bullet"/>
      <w:lvlText w:val="o"/>
      <w:lvlJc w:val="left"/>
      <w:pPr>
        <w:tabs>
          <w:tab w:val="num" w:pos="1484"/>
        </w:tabs>
        <w:ind w:left="1484" w:hanging="360"/>
      </w:pPr>
      <w:rPr>
        <w:rFonts w:ascii="Courier New" w:hAnsi="Courier New" w:cs="Courier New" w:hint="default"/>
      </w:rPr>
    </w:lvl>
    <w:lvl w:ilvl="1" w:tplc="04090003">
      <w:start w:val="1"/>
      <w:numFmt w:val="bullet"/>
      <w:lvlText w:val="o"/>
      <w:lvlJc w:val="left"/>
      <w:pPr>
        <w:tabs>
          <w:tab w:val="num" w:pos="2204"/>
        </w:tabs>
        <w:ind w:left="2204" w:hanging="360"/>
      </w:pPr>
      <w:rPr>
        <w:rFonts w:ascii="Courier New" w:hAnsi="Courier New" w:cs="Courier New" w:hint="default"/>
      </w:rPr>
    </w:lvl>
    <w:lvl w:ilvl="2" w:tplc="04090005" w:tentative="1">
      <w:start w:val="1"/>
      <w:numFmt w:val="bullet"/>
      <w:lvlText w:val=""/>
      <w:lvlJc w:val="left"/>
      <w:pPr>
        <w:tabs>
          <w:tab w:val="num" w:pos="2924"/>
        </w:tabs>
        <w:ind w:left="2924" w:hanging="360"/>
      </w:pPr>
      <w:rPr>
        <w:rFonts w:ascii="Wingdings" w:hAnsi="Wingdings" w:hint="default"/>
      </w:rPr>
    </w:lvl>
    <w:lvl w:ilvl="3" w:tplc="04090001" w:tentative="1">
      <w:start w:val="1"/>
      <w:numFmt w:val="bullet"/>
      <w:lvlText w:val=""/>
      <w:lvlJc w:val="left"/>
      <w:pPr>
        <w:tabs>
          <w:tab w:val="num" w:pos="3644"/>
        </w:tabs>
        <w:ind w:left="3644" w:hanging="360"/>
      </w:pPr>
      <w:rPr>
        <w:rFonts w:ascii="Symbol" w:hAnsi="Symbol" w:hint="default"/>
      </w:rPr>
    </w:lvl>
    <w:lvl w:ilvl="4" w:tplc="04090003" w:tentative="1">
      <w:start w:val="1"/>
      <w:numFmt w:val="bullet"/>
      <w:lvlText w:val="o"/>
      <w:lvlJc w:val="left"/>
      <w:pPr>
        <w:tabs>
          <w:tab w:val="num" w:pos="4364"/>
        </w:tabs>
        <w:ind w:left="4364" w:hanging="360"/>
      </w:pPr>
      <w:rPr>
        <w:rFonts w:ascii="Courier New" w:hAnsi="Courier New" w:cs="Courier New" w:hint="default"/>
      </w:rPr>
    </w:lvl>
    <w:lvl w:ilvl="5" w:tplc="04090005" w:tentative="1">
      <w:start w:val="1"/>
      <w:numFmt w:val="bullet"/>
      <w:lvlText w:val=""/>
      <w:lvlJc w:val="left"/>
      <w:pPr>
        <w:tabs>
          <w:tab w:val="num" w:pos="5084"/>
        </w:tabs>
        <w:ind w:left="5084" w:hanging="360"/>
      </w:pPr>
      <w:rPr>
        <w:rFonts w:ascii="Wingdings" w:hAnsi="Wingdings" w:hint="default"/>
      </w:rPr>
    </w:lvl>
    <w:lvl w:ilvl="6" w:tplc="04090001" w:tentative="1">
      <w:start w:val="1"/>
      <w:numFmt w:val="bullet"/>
      <w:lvlText w:val=""/>
      <w:lvlJc w:val="left"/>
      <w:pPr>
        <w:tabs>
          <w:tab w:val="num" w:pos="5804"/>
        </w:tabs>
        <w:ind w:left="5804" w:hanging="360"/>
      </w:pPr>
      <w:rPr>
        <w:rFonts w:ascii="Symbol" w:hAnsi="Symbol" w:hint="default"/>
      </w:rPr>
    </w:lvl>
    <w:lvl w:ilvl="7" w:tplc="04090003" w:tentative="1">
      <w:start w:val="1"/>
      <w:numFmt w:val="bullet"/>
      <w:lvlText w:val="o"/>
      <w:lvlJc w:val="left"/>
      <w:pPr>
        <w:tabs>
          <w:tab w:val="num" w:pos="6524"/>
        </w:tabs>
        <w:ind w:left="6524" w:hanging="360"/>
      </w:pPr>
      <w:rPr>
        <w:rFonts w:ascii="Courier New" w:hAnsi="Courier New" w:cs="Courier New" w:hint="default"/>
      </w:rPr>
    </w:lvl>
    <w:lvl w:ilvl="8" w:tplc="04090005" w:tentative="1">
      <w:start w:val="1"/>
      <w:numFmt w:val="bullet"/>
      <w:lvlText w:val=""/>
      <w:lvlJc w:val="left"/>
      <w:pPr>
        <w:tabs>
          <w:tab w:val="num" w:pos="7244"/>
        </w:tabs>
        <w:ind w:left="7244" w:hanging="360"/>
      </w:pPr>
      <w:rPr>
        <w:rFonts w:ascii="Wingdings" w:hAnsi="Wingdings" w:hint="default"/>
      </w:rPr>
    </w:lvl>
  </w:abstractNum>
  <w:abstractNum w:abstractNumId="6">
    <w:nsid w:val="61EB2FC0"/>
    <w:multiLevelType w:val="hybridMultilevel"/>
    <w:tmpl w:val="2264D58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7833D9"/>
    <w:multiLevelType w:val="hybridMultilevel"/>
    <w:tmpl w:val="1520F20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83"/>
    <w:rsid w:val="000800BE"/>
    <w:rsid w:val="00111AB5"/>
    <w:rsid w:val="001D66BB"/>
    <w:rsid w:val="00220E1B"/>
    <w:rsid w:val="006C3083"/>
    <w:rsid w:val="00D33DAB"/>
    <w:rsid w:val="00D9544B"/>
    <w:rsid w:val="00DC66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3E5F5-9DDA-4C5F-94C4-E29D9DCC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083"/>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6C3083"/>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6C3083"/>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6C3083"/>
    <w:pPr>
      <w:numPr>
        <w:ilvl w:val="2"/>
      </w:numPr>
      <w:outlineLvl w:val="2"/>
    </w:pPr>
    <w:rPr>
      <w:sz w:val="22"/>
    </w:rPr>
  </w:style>
  <w:style w:type="paragraph" w:styleId="Heading4">
    <w:name w:val="heading 4"/>
    <w:aliases w:val="Sectie"/>
    <w:basedOn w:val="Heading2"/>
    <w:next w:val="Normal"/>
    <w:link w:val="Heading4Char"/>
    <w:qFormat/>
    <w:rsid w:val="006C3083"/>
    <w:pPr>
      <w:numPr>
        <w:ilvl w:val="3"/>
      </w:numPr>
      <w:outlineLvl w:val="3"/>
    </w:pPr>
  </w:style>
  <w:style w:type="paragraph" w:styleId="Heading5">
    <w:name w:val="heading 5"/>
    <w:aliases w:val="Onderdeel"/>
    <w:basedOn w:val="Heading2"/>
    <w:next w:val="Normal"/>
    <w:link w:val="Heading5Char"/>
    <w:qFormat/>
    <w:rsid w:val="006C3083"/>
    <w:pPr>
      <w:numPr>
        <w:ilvl w:val="4"/>
      </w:numPr>
      <w:outlineLvl w:val="4"/>
    </w:pPr>
  </w:style>
  <w:style w:type="paragraph" w:styleId="Heading6">
    <w:name w:val="heading 6"/>
    <w:basedOn w:val="Heading2"/>
    <w:next w:val="Normal"/>
    <w:link w:val="Heading6Char"/>
    <w:qFormat/>
    <w:rsid w:val="006C3083"/>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6C3083"/>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6C3083"/>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6C3083"/>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6C3083"/>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6C3083"/>
    <w:rPr>
      <w:rFonts w:ascii="Arial" w:eastAsiaTheme="majorEastAsia" w:hAnsi="Arial" w:cstheme="majorBidi"/>
      <w:b/>
      <w:szCs w:val="20"/>
      <w:lang w:val="en-GB"/>
    </w:rPr>
  </w:style>
  <w:style w:type="character" w:customStyle="1" w:styleId="Heading4Char">
    <w:name w:val="Heading 4 Char"/>
    <w:basedOn w:val="DefaultParagraphFont"/>
    <w:link w:val="Heading4"/>
    <w:rsid w:val="006C3083"/>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6C3083"/>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6C3083"/>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6C3083"/>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6C3083"/>
    <w:rPr>
      <w:rFonts w:ascii="Arial" w:eastAsiaTheme="majorEastAsia" w:hAnsi="Arial" w:cstheme="majorBidi"/>
      <w:b/>
      <w:sz w:val="24"/>
      <w:szCs w:val="20"/>
      <w:lang w:val="en-GB"/>
    </w:rPr>
  </w:style>
  <w:style w:type="paragraph" w:customStyle="1" w:styleId="Text">
    <w:name w:val="Text"/>
    <w:basedOn w:val="Normal"/>
    <w:link w:val="TextChar"/>
    <w:rsid w:val="006C3083"/>
  </w:style>
  <w:style w:type="character" w:customStyle="1" w:styleId="TextChar">
    <w:name w:val="Text Char"/>
    <w:link w:val="Text"/>
    <w:rsid w:val="006C3083"/>
    <w:rPr>
      <w:rFonts w:ascii="Arial" w:eastAsia="Times New Roman" w:hAnsi="Arial" w:cs="Times New Roman"/>
      <w:szCs w:val="20"/>
      <w:lang w:val="en-GB"/>
    </w:rPr>
  </w:style>
  <w:style w:type="paragraph" w:customStyle="1" w:styleId="Geenafstand1">
    <w:name w:val="Geen afstand1"/>
    <w:link w:val="NoSpacingChar"/>
    <w:rsid w:val="006C3083"/>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C3083"/>
    <w:rPr>
      <w:rFonts w:ascii="Calibri" w:eastAsia="Times New Roman" w:hAnsi="Calibri" w:cs="Times New Roman"/>
      <w:sz w:val="20"/>
      <w:szCs w:val="20"/>
    </w:rPr>
  </w:style>
  <w:style w:type="paragraph" w:customStyle="1" w:styleId="Onderschrift">
    <w:name w:val="Onderschrift"/>
    <w:basedOn w:val="Caption"/>
    <w:autoRedefine/>
    <w:qFormat/>
    <w:rsid w:val="006C3083"/>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6C3083"/>
    <w:pPr>
      <w:spacing w:after="200"/>
    </w:pPr>
    <w:rPr>
      <w:i/>
      <w:iCs/>
      <w:color w:val="44546A" w:themeColor="text2"/>
      <w:sz w:val="18"/>
      <w:szCs w:val="18"/>
    </w:rPr>
  </w:style>
  <w:style w:type="paragraph" w:styleId="ListParagraph">
    <w:name w:val="List Paragraph"/>
    <w:basedOn w:val="Normal"/>
    <w:uiPriority w:val="99"/>
    <w:rsid w:val="00220E1B"/>
    <w:pPr>
      <w:ind w:left="720"/>
      <w:contextualSpacing/>
    </w:pPr>
  </w:style>
  <w:style w:type="paragraph" w:customStyle="1" w:styleId="References">
    <w:name w:val="References"/>
    <w:basedOn w:val="Normal"/>
    <w:rsid w:val="00111AB5"/>
    <w:pPr>
      <w:numPr>
        <w:numId w:val="9"/>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2014-11-26T15:15:00Z</dcterms:created>
  <dcterms:modified xsi:type="dcterms:W3CDTF">2014-11-26T15:15:00Z</dcterms:modified>
</cp:coreProperties>
</file>