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DE3" w:rsidRDefault="00E60DE3" w:rsidP="00E60DE3">
      <w:pPr>
        <w:pStyle w:val="Heading2"/>
        <w:rPr>
          <w:lang w:val="en-US" w:eastAsia="nl-NL"/>
        </w:rPr>
      </w:pPr>
      <w:bookmarkStart w:id="0" w:name="_Toc402443141"/>
      <w:r>
        <w:rPr>
          <w:lang w:val="en-US" w:eastAsia="nl-NL"/>
        </w:rPr>
        <w:t>WatchIO</w:t>
      </w:r>
      <w:bookmarkEnd w:id="0"/>
    </w:p>
    <w:p w:rsidR="00E60DE3" w:rsidRDefault="00E60DE3" w:rsidP="00E60DE3">
      <w:pPr>
        <w:rPr>
          <w:lang w:val="en-US"/>
        </w:rPr>
      </w:pPr>
      <w:r>
        <w:rPr>
          <w:lang w:val="en-US"/>
        </w:rPr>
        <w:t xml:space="preserve">WatchIO is the uniform language protocol of the Unimacs </w:t>
      </w:r>
      <w:proofErr w:type="gramStart"/>
      <w:r>
        <w:rPr>
          <w:lang w:val="en-US"/>
        </w:rPr>
        <w:t>bridge</w:t>
      </w:r>
      <w:proofErr w:type="gramEnd"/>
      <w:r>
        <w:rPr>
          <w:lang w:val="en-US"/>
        </w:rPr>
        <w:t xml:space="preserve">. NavVision can talk with the Unimacs </w:t>
      </w:r>
      <w:proofErr w:type="gramStart"/>
      <w:r>
        <w:rPr>
          <w:lang w:val="en-US"/>
        </w:rPr>
        <w:t>bridge</w:t>
      </w:r>
      <w:proofErr w:type="gramEnd"/>
      <w:r>
        <w:rPr>
          <w:lang w:val="en-US"/>
        </w:rPr>
        <w:t xml:space="preserve"> using the WatchIO protocol.</w:t>
      </w:r>
    </w:p>
    <w:p w:rsidR="00E60DE3" w:rsidRDefault="00E60DE3" w:rsidP="00E60DE3">
      <w:pPr>
        <w:rPr>
          <w:lang w:val="en-US"/>
        </w:rPr>
      </w:pPr>
    </w:p>
    <w:p w:rsidR="00E60DE3" w:rsidRDefault="00E60DE3" w:rsidP="00E60DE3">
      <w:pPr>
        <w:rPr>
          <w:lang w:val="en-US"/>
        </w:rPr>
      </w:pPr>
      <w:r>
        <w:rPr>
          <w:lang w:val="en-US"/>
        </w:rPr>
        <w:t>This connection results in the following:</w:t>
      </w:r>
    </w:p>
    <w:p w:rsidR="00E60DE3" w:rsidRDefault="00E60DE3" w:rsidP="00E60DE3">
      <w:pPr>
        <w:rPr>
          <w:lang w:val="en-US"/>
        </w:rPr>
      </w:pPr>
    </w:p>
    <w:p w:rsidR="00E60DE3" w:rsidRPr="00587F89" w:rsidRDefault="00E60DE3" w:rsidP="00E60DE3">
      <w:pPr>
        <w:pStyle w:val="ListParagraph"/>
        <w:numPr>
          <w:ilvl w:val="0"/>
          <w:numId w:val="10"/>
        </w:numPr>
        <w:rPr>
          <w:lang w:val="en-US"/>
        </w:rPr>
      </w:pPr>
      <w:r w:rsidRPr="00587F89">
        <w:rPr>
          <w:lang w:val="en-US"/>
        </w:rPr>
        <w:t>Unimacs (sensor) data can be shown in NavVision and, if necessary, it can be changed by NavVision (i.e. the color scheme).</w:t>
      </w:r>
    </w:p>
    <w:p w:rsidR="00E60DE3" w:rsidRDefault="00E60DE3" w:rsidP="00E60DE3">
      <w:pPr>
        <w:pStyle w:val="ListParagraph"/>
        <w:numPr>
          <w:ilvl w:val="0"/>
          <w:numId w:val="10"/>
        </w:numPr>
        <w:rPr>
          <w:lang w:val="en-US"/>
        </w:rPr>
      </w:pPr>
      <w:r w:rsidRPr="00587F89">
        <w:rPr>
          <w:lang w:val="en-US"/>
        </w:rPr>
        <w:t>NavVision data can be published through WatchIO to be used in other Unimacs Applications.</w:t>
      </w:r>
    </w:p>
    <w:p w:rsidR="00E60DE3" w:rsidRDefault="00E60DE3" w:rsidP="00E60DE3">
      <w:pPr>
        <w:rPr>
          <w:lang w:val="en-US"/>
        </w:rPr>
      </w:pPr>
    </w:p>
    <w:p w:rsidR="00E60DE3" w:rsidRDefault="00E60DE3" w:rsidP="00E60DE3">
      <w:pPr>
        <w:pStyle w:val="Heading3"/>
        <w:rPr>
          <w:lang w:val="en-US"/>
        </w:rPr>
      </w:pPr>
      <w:bookmarkStart w:id="1" w:name="_Toc402443142"/>
      <w:r>
        <w:rPr>
          <w:lang w:val="en-US"/>
        </w:rPr>
        <w:t>Programming</w:t>
      </w:r>
      <w:bookmarkEnd w:id="1"/>
    </w:p>
    <w:p w:rsidR="00E60DE3" w:rsidRDefault="00E60DE3" w:rsidP="00E60DE3">
      <w:pPr>
        <w:rPr>
          <w:lang w:val="en-US"/>
        </w:rPr>
      </w:pPr>
      <w:r>
        <w:rPr>
          <w:lang w:val="en-US"/>
        </w:rPr>
        <w:t xml:space="preserve">The programming of the WatchIO is done by NavVision itself. Make sure that you use at least release 3904 or higher. </w:t>
      </w:r>
    </w:p>
    <w:p w:rsidR="00E60DE3" w:rsidRDefault="00E60DE3" w:rsidP="00E60DE3">
      <w:pPr>
        <w:rPr>
          <w:lang w:val="en-US"/>
        </w:rPr>
      </w:pPr>
    </w:p>
    <w:p w:rsidR="00E60DE3" w:rsidRDefault="00E60DE3" w:rsidP="00E60DE3">
      <w:pPr>
        <w:rPr>
          <w:lang w:val="en-US"/>
        </w:rPr>
      </w:pPr>
      <w:r>
        <w:rPr>
          <w:lang w:val="en-US"/>
        </w:rPr>
        <w:t>The best way to import the WatchIO fields that you want to use is by using the sensorlist. We refer to the sensorlist manual for information on how to setup WatchIO by importing a sensorlist.</w:t>
      </w:r>
    </w:p>
    <w:p w:rsidR="00E60DE3" w:rsidRDefault="00E60DE3" w:rsidP="00E60DE3">
      <w:pPr>
        <w:rPr>
          <w:lang w:val="en-US"/>
        </w:rPr>
      </w:pPr>
    </w:p>
    <w:p w:rsidR="00E60DE3" w:rsidRDefault="00E60DE3" w:rsidP="00E60DE3">
      <w:pPr>
        <w:rPr>
          <w:lang w:val="en-US"/>
        </w:rPr>
      </w:pPr>
      <w:r>
        <w:rPr>
          <w:lang w:val="en-US"/>
        </w:rPr>
        <w:t xml:space="preserve">Once imported and running you can see the fields that are imported under Tools&gt;Configuration&gt;WatchIO (see </w:t>
      </w:r>
      <w:r>
        <w:rPr>
          <w:lang w:val="en-US"/>
        </w:rPr>
        <w:fldChar w:fldCharType="begin"/>
      </w:r>
      <w:r>
        <w:rPr>
          <w:lang w:val="en-US"/>
        </w:rPr>
        <w:instrText xml:space="preserve"> REF _Ref372797847 \h </w:instrText>
      </w:r>
      <w:r>
        <w:rPr>
          <w:lang w:val="en-US"/>
        </w:rPr>
      </w:r>
      <w:r>
        <w:rPr>
          <w:lang w:val="en-US"/>
        </w:rPr>
        <w:fldChar w:fldCharType="separate"/>
      </w:r>
      <w:r>
        <w:t xml:space="preserve">Figure </w:t>
      </w:r>
      <w:r>
        <w:rPr>
          <w:noProof/>
        </w:rPr>
        <w:t>2</w:t>
      </w:r>
      <w:r>
        <w:noBreakHyphen/>
      </w:r>
      <w:r>
        <w:rPr>
          <w:noProof/>
        </w:rPr>
        <w:t>62</w:t>
      </w:r>
      <w:r>
        <w:rPr>
          <w:lang w:val="en-US"/>
        </w:rPr>
        <w:fldChar w:fldCharType="end"/>
      </w:r>
      <w:r>
        <w:rPr>
          <w:lang w:val="en-US"/>
        </w:rPr>
        <w:t>).</w:t>
      </w:r>
    </w:p>
    <w:p w:rsidR="00E60DE3" w:rsidRDefault="00E60DE3" w:rsidP="00E60DE3">
      <w:pPr>
        <w:rPr>
          <w:lang w:val="en-US"/>
        </w:rPr>
      </w:pPr>
    </w:p>
    <w:p w:rsidR="00E60DE3" w:rsidRDefault="00E60DE3" w:rsidP="00E60DE3">
      <w:pPr>
        <w:rPr>
          <w:lang w:val="en-US"/>
        </w:rPr>
      </w:pPr>
      <w:r w:rsidRPr="00586483">
        <w:rPr>
          <w:noProof/>
          <w:lang w:val="en-US" w:eastAsia="nl-NL"/>
        </w:rPr>
        <w:t xml:space="preserve">: </w:t>
      </w:r>
      <w:r>
        <w:rPr>
          <w:noProof/>
          <w:lang w:val="nl-NL" w:eastAsia="nl-NL"/>
        </w:rPr>
        <w:drawing>
          <wp:inline distT="0" distB="0" distL="0" distR="0" wp14:anchorId="2F9DD70A" wp14:editId="554F6FAD">
            <wp:extent cx="5760720" cy="4478859"/>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4478859"/>
                    </a:xfrm>
                    <a:prstGeom prst="rect">
                      <a:avLst/>
                    </a:prstGeom>
                  </pic:spPr>
                </pic:pic>
              </a:graphicData>
            </a:graphic>
          </wp:inline>
        </w:drawing>
      </w:r>
    </w:p>
    <w:p w:rsidR="00E60DE3" w:rsidRDefault="00E60DE3" w:rsidP="00E60DE3">
      <w:pPr>
        <w:pStyle w:val="Onderschrift"/>
      </w:pPr>
      <w:bookmarkStart w:id="2" w:name="_Ref372797847"/>
      <w:bookmarkStart w:id="3" w:name="_Toc402443299"/>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62</w:t>
      </w:r>
      <w:r>
        <w:fldChar w:fldCharType="end"/>
      </w:r>
      <w:bookmarkEnd w:id="2"/>
      <w:r>
        <w:t>: WatchIO panel</w:t>
      </w:r>
      <w:bookmarkEnd w:id="3"/>
    </w:p>
    <w:p w:rsidR="00E60DE3" w:rsidRDefault="00E60DE3" w:rsidP="00E60DE3"/>
    <w:p w:rsidR="00E60DE3" w:rsidRDefault="00E60DE3" w:rsidP="00E60DE3"/>
    <w:p w:rsidR="00E60DE3" w:rsidRDefault="00E60DE3" w:rsidP="00E60DE3"/>
    <w:p w:rsidR="00E60DE3" w:rsidRDefault="00E60DE3" w:rsidP="00E60DE3">
      <w:r>
        <w:t xml:space="preserve">Here you will find all the fields that are imported through the sensorlist along with all the variables that you have set in the sensorlist. By clicking on a field you can change these fields, either by a drop down menu or by changing the text. You can even add or delete complete rows. The fields that are published by NavVision are on the tab “Exported </w:t>
      </w:r>
      <w:proofErr w:type="spellStart"/>
      <w:r>
        <w:t>nautic</w:t>
      </w:r>
      <w:proofErr w:type="spellEnd"/>
      <w:r>
        <w:t xml:space="preserve"> fields” (see </w:t>
      </w:r>
      <w:r>
        <w:fldChar w:fldCharType="begin"/>
      </w:r>
      <w:r>
        <w:instrText xml:space="preserve"> REF _Ref372797851 \h </w:instrText>
      </w:r>
      <w:r>
        <w:fldChar w:fldCharType="separate"/>
      </w:r>
      <w:r>
        <w:t xml:space="preserve">Figure </w:t>
      </w:r>
      <w:r>
        <w:rPr>
          <w:noProof/>
        </w:rPr>
        <w:t>2</w:t>
      </w:r>
      <w:r>
        <w:noBreakHyphen/>
      </w:r>
      <w:r>
        <w:rPr>
          <w:noProof/>
        </w:rPr>
        <w:t>63</w:t>
      </w:r>
      <w:r>
        <w:fldChar w:fldCharType="end"/>
      </w:r>
      <w:r>
        <w:t>).</w:t>
      </w:r>
    </w:p>
    <w:p w:rsidR="00E60DE3" w:rsidRDefault="00E60DE3" w:rsidP="00E60DE3"/>
    <w:p w:rsidR="00E60DE3" w:rsidRDefault="00E60DE3" w:rsidP="00E60DE3">
      <w:r>
        <w:rPr>
          <w:noProof/>
          <w:lang w:val="nl-NL" w:eastAsia="nl-NL"/>
        </w:rPr>
        <w:drawing>
          <wp:inline distT="0" distB="0" distL="0" distR="0" wp14:anchorId="637C1FE7" wp14:editId="2BE0DBE0">
            <wp:extent cx="5760720" cy="1788359"/>
            <wp:effectExtent l="0" t="0" r="0" b="254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1788359"/>
                    </a:xfrm>
                    <a:prstGeom prst="rect">
                      <a:avLst/>
                    </a:prstGeom>
                  </pic:spPr>
                </pic:pic>
              </a:graphicData>
            </a:graphic>
          </wp:inline>
        </w:drawing>
      </w:r>
    </w:p>
    <w:p w:rsidR="00E60DE3" w:rsidRDefault="00E60DE3" w:rsidP="00E60DE3">
      <w:pPr>
        <w:pStyle w:val="Onderschrift"/>
      </w:pPr>
      <w:bookmarkStart w:id="4" w:name="_Ref372797851"/>
      <w:bookmarkStart w:id="5" w:name="_Toc402443300"/>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63</w:t>
      </w:r>
      <w:r>
        <w:fldChar w:fldCharType="end"/>
      </w:r>
      <w:bookmarkEnd w:id="4"/>
      <w:r>
        <w:t xml:space="preserve">: Exported </w:t>
      </w:r>
      <w:proofErr w:type="spellStart"/>
      <w:r>
        <w:t>nautic</w:t>
      </w:r>
      <w:proofErr w:type="spellEnd"/>
      <w:r>
        <w:t xml:space="preserve"> fields</w:t>
      </w:r>
      <w:bookmarkEnd w:id="5"/>
    </w:p>
    <w:p w:rsidR="00E60DE3" w:rsidRPr="00B0705B" w:rsidRDefault="00E60DE3" w:rsidP="00E60D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75"/>
        <w:gridCol w:w="5387"/>
      </w:tblGrid>
      <w:tr w:rsidR="00E60DE3" w:rsidRPr="00B1180C" w:rsidTr="00F234A8">
        <w:tc>
          <w:tcPr>
            <w:tcW w:w="3754" w:type="dxa"/>
            <w:shd w:val="clear" w:color="auto" w:fill="0C0C0C"/>
          </w:tcPr>
          <w:p w:rsidR="00E60DE3" w:rsidRPr="00B1180C" w:rsidRDefault="00E60DE3" w:rsidP="00F234A8">
            <w:pPr>
              <w:rPr>
                <w:b/>
                <w:lang w:val="en-US"/>
              </w:rPr>
            </w:pPr>
            <w:bookmarkStart w:id="6" w:name="_Toc275955978"/>
            <w:r>
              <w:rPr>
                <w:b/>
                <w:lang w:val="en-US"/>
              </w:rPr>
              <w:t>Detail</w:t>
            </w:r>
          </w:p>
        </w:tc>
        <w:tc>
          <w:tcPr>
            <w:tcW w:w="5534" w:type="dxa"/>
            <w:shd w:val="clear" w:color="auto" w:fill="0C0C0C"/>
          </w:tcPr>
          <w:p w:rsidR="00E60DE3" w:rsidRPr="00B1180C" w:rsidRDefault="00E60DE3" w:rsidP="00F234A8">
            <w:pPr>
              <w:rPr>
                <w:b/>
                <w:lang w:val="en-US"/>
              </w:rPr>
            </w:pPr>
            <w:r>
              <w:rPr>
                <w:b/>
                <w:lang w:val="en-US"/>
              </w:rPr>
              <w:t>Description</w:t>
            </w:r>
          </w:p>
        </w:tc>
      </w:tr>
      <w:tr w:rsidR="00E60DE3" w:rsidRPr="000F200F" w:rsidTr="00F234A8">
        <w:tc>
          <w:tcPr>
            <w:tcW w:w="3754" w:type="dxa"/>
          </w:tcPr>
          <w:p w:rsidR="00E60DE3" w:rsidRPr="00B1180C" w:rsidRDefault="00E60DE3" w:rsidP="00F234A8">
            <w:pPr>
              <w:rPr>
                <w:lang w:val="en-US"/>
              </w:rPr>
            </w:pPr>
            <w:r>
              <w:rPr>
                <w:lang w:val="en-US"/>
              </w:rPr>
              <w:t>Ignore changes</w:t>
            </w:r>
          </w:p>
        </w:tc>
        <w:tc>
          <w:tcPr>
            <w:tcW w:w="5534" w:type="dxa"/>
          </w:tcPr>
          <w:p w:rsidR="00E60DE3" w:rsidRPr="00B1180C" w:rsidRDefault="00E60DE3" w:rsidP="00F234A8">
            <w:pPr>
              <w:rPr>
                <w:lang w:val="en-US"/>
              </w:rPr>
            </w:pPr>
            <w:r>
              <w:rPr>
                <w:lang w:val="en-US"/>
              </w:rPr>
              <w:t>Ignore all the changes that you have made</w:t>
            </w:r>
          </w:p>
        </w:tc>
      </w:tr>
      <w:tr w:rsidR="00E60DE3" w:rsidRPr="000F200F" w:rsidTr="00F234A8">
        <w:tc>
          <w:tcPr>
            <w:tcW w:w="3754" w:type="dxa"/>
          </w:tcPr>
          <w:p w:rsidR="00E60DE3" w:rsidRPr="00B1180C" w:rsidRDefault="00E60DE3" w:rsidP="00F234A8">
            <w:pPr>
              <w:rPr>
                <w:lang w:val="en-US"/>
              </w:rPr>
            </w:pPr>
            <w:r>
              <w:rPr>
                <w:lang w:val="en-US"/>
              </w:rPr>
              <w:t>Delete row</w:t>
            </w:r>
          </w:p>
        </w:tc>
        <w:tc>
          <w:tcPr>
            <w:tcW w:w="5534" w:type="dxa"/>
          </w:tcPr>
          <w:p w:rsidR="00E60DE3" w:rsidRPr="00B1180C" w:rsidRDefault="00E60DE3" w:rsidP="00F234A8">
            <w:pPr>
              <w:rPr>
                <w:lang w:val="en-US"/>
              </w:rPr>
            </w:pPr>
            <w:r>
              <w:rPr>
                <w:lang w:val="en-US"/>
              </w:rPr>
              <w:t>Delete the row that you highlighted</w:t>
            </w:r>
          </w:p>
        </w:tc>
      </w:tr>
      <w:tr w:rsidR="00E60DE3" w:rsidRPr="000F200F" w:rsidTr="00F234A8">
        <w:tc>
          <w:tcPr>
            <w:tcW w:w="3754" w:type="dxa"/>
          </w:tcPr>
          <w:p w:rsidR="00E60DE3" w:rsidRPr="00B1180C" w:rsidRDefault="00E60DE3" w:rsidP="00F234A8">
            <w:pPr>
              <w:rPr>
                <w:lang w:val="en-US"/>
              </w:rPr>
            </w:pPr>
            <w:r>
              <w:rPr>
                <w:lang w:val="en-US"/>
              </w:rPr>
              <w:t>Add row</w:t>
            </w:r>
          </w:p>
        </w:tc>
        <w:tc>
          <w:tcPr>
            <w:tcW w:w="5534" w:type="dxa"/>
          </w:tcPr>
          <w:p w:rsidR="00E60DE3" w:rsidRPr="00B1180C" w:rsidRDefault="00E60DE3" w:rsidP="00F234A8">
            <w:pPr>
              <w:rPr>
                <w:lang w:val="en-US"/>
              </w:rPr>
            </w:pPr>
            <w:r>
              <w:rPr>
                <w:lang w:val="en-US"/>
              </w:rPr>
              <w:t>Add a row at the bottom</w:t>
            </w:r>
          </w:p>
        </w:tc>
      </w:tr>
      <w:tr w:rsidR="00E60DE3" w:rsidRPr="00427BEF" w:rsidTr="00F234A8">
        <w:tc>
          <w:tcPr>
            <w:tcW w:w="3754" w:type="dxa"/>
          </w:tcPr>
          <w:p w:rsidR="00E60DE3" w:rsidRPr="00B1180C" w:rsidRDefault="00E60DE3" w:rsidP="00F234A8">
            <w:pPr>
              <w:rPr>
                <w:lang w:val="en-US"/>
              </w:rPr>
            </w:pPr>
            <w:r>
              <w:rPr>
                <w:lang w:val="en-US"/>
              </w:rPr>
              <w:t>Accept and restart communication</w:t>
            </w:r>
          </w:p>
        </w:tc>
        <w:tc>
          <w:tcPr>
            <w:tcW w:w="5534" w:type="dxa"/>
          </w:tcPr>
          <w:p w:rsidR="00E60DE3" w:rsidRPr="00B1180C" w:rsidRDefault="00E60DE3" w:rsidP="00F234A8">
            <w:pPr>
              <w:rPr>
                <w:lang w:val="en-US"/>
              </w:rPr>
            </w:pPr>
            <w:r>
              <w:rPr>
                <w:lang w:val="en-US"/>
              </w:rPr>
              <w:t>Accept changes and restart communication</w:t>
            </w:r>
          </w:p>
        </w:tc>
      </w:tr>
    </w:tbl>
    <w:p w:rsidR="00E60DE3" w:rsidRDefault="00E60DE3" w:rsidP="00E60DE3">
      <w:pPr>
        <w:pStyle w:val="Onderschrift"/>
      </w:pPr>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5</w:t>
      </w:r>
      <w:r>
        <w:fldChar w:fldCharType="end"/>
      </w:r>
      <w:r>
        <w:t>: WatchIO</w:t>
      </w:r>
    </w:p>
    <w:p w:rsidR="00E60DE3" w:rsidRDefault="00E60DE3" w:rsidP="00E60DE3">
      <w:pPr>
        <w:pStyle w:val="Heading3"/>
      </w:pPr>
      <w:bookmarkStart w:id="7" w:name="_Toc402443143"/>
      <w:r>
        <w:t>Communication problems</w:t>
      </w:r>
      <w:bookmarkEnd w:id="7"/>
    </w:p>
    <w:p w:rsidR="00E60DE3" w:rsidRDefault="00E60DE3" w:rsidP="00E60DE3">
      <w:r>
        <w:t xml:space="preserve">If you have imported the sensorlist and still do not see fields under Tools&gt;Configuration&gt;WatchIO, than there is probably something wrong in the </w:t>
      </w:r>
      <w:proofErr w:type="spellStart"/>
      <w:r>
        <w:t>ini</w:t>
      </w:r>
      <w:proofErr w:type="spellEnd"/>
      <w:r>
        <w:t xml:space="preserve">-file. Look in the NavVision folder under </w:t>
      </w:r>
      <w:proofErr w:type="spellStart"/>
      <w:r>
        <w:t>config</w:t>
      </w:r>
      <w:proofErr w:type="spellEnd"/>
      <w:r>
        <w:t xml:space="preserve">&gt;local for the file “watchIO.uc.ini”. </w:t>
      </w:r>
      <w:proofErr w:type="spellStart"/>
      <w:proofErr w:type="gramStart"/>
      <w:r>
        <w:t>doubleclick</w:t>
      </w:r>
      <w:proofErr w:type="spellEnd"/>
      <w:proofErr w:type="gramEnd"/>
      <w:r>
        <w:t xml:space="preserve"> to open it. You will see something like the following”</w:t>
      </w:r>
    </w:p>
    <w:p w:rsidR="00E60DE3" w:rsidRDefault="00E60DE3" w:rsidP="00E60DE3"/>
    <w:p w:rsidR="00E60DE3" w:rsidRDefault="00E60DE3" w:rsidP="00E60DE3">
      <w:r>
        <w:rPr>
          <w:noProof/>
          <w:lang w:val="nl-NL" w:eastAsia="nl-NL"/>
        </w:rPr>
        <w:drawing>
          <wp:inline distT="0" distB="0" distL="0" distR="0" wp14:anchorId="6C5FFCFC" wp14:editId="39793CDE">
            <wp:extent cx="5610225" cy="1676400"/>
            <wp:effectExtent l="0" t="0" r="952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0225" cy="1676400"/>
                    </a:xfrm>
                    <a:prstGeom prst="rect">
                      <a:avLst/>
                    </a:prstGeom>
                  </pic:spPr>
                </pic:pic>
              </a:graphicData>
            </a:graphic>
          </wp:inline>
        </w:drawing>
      </w:r>
    </w:p>
    <w:p w:rsidR="00E60DE3" w:rsidRDefault="00E60DE3" w:rsidP="00E60DE3">
      <w:pPr>
        <w:pStyle w:val="Onderschrift"/>
      </w:pPr>
      <w:bookmarkStart w:id="8" w:name="_Toc402443301"/>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64</w:t>
      </w:r>
      <w:r>
        <w:fldChar w:fldCharType="end"/>
      </w:r>
      <w:r>
        <w:t>: watchIO.uc.ini</w:t>
      </w:r>
      <w:bookmarkEnd w:id="8"/>
    </w:p>
    <w:p w:rsidR="001D66BB" w:rsidRPr="00E60DE3" w:rsidRDefault="00E60DE3" w:rsidP="00E60DE3">
      <w:r>
        <w:t>Under “Paths” check that these paths are pointing at the right location.</w:t>
      </w:r>
      <w:r>
        <w:br w:type="page"/>
      </w:r>
      <w:bookmarkStart w:id="9" w:name="_GoBack"/>
      <w:bookmarkEnd w:id="6"/>
      <w:bookmarkEnd w:id="9"/>
    </w:p>
    <w:sectPr w:rsidR="001D66BB" w:rsidRPr="00E60D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EB570F"/>
    <w:multiLevelType w:val="hybridMultilevel"/>
    <w:tmpl w:val="6180E02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687D5E"/>
    <w:multiLevelType w:val="hybridMultilevel"/>
    <w:tmpl w:val="92C03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89B6FEC"/>
    <w:multiLevelType w:val="hybridMultilevel"/>
    <w:tmpl w:val="E35830EC"/>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F90728"/>
    <w:multiLevelType w:val="hybridMultilevel"/>
    <w:tmpl w:val="672A355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6BA3443"/>
    <w:multiLevelType w:val="hybridMultilevel"/>
    <w:tmpl w:val="7BA4B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A3551A0"/>
    <w:multiLevelType w:val="hybridMultilevel"/>
    <w:tmpl w:val="58A891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70346FD"/>
    <w:multiLevelType w:val="hybridMultilevel"/>
    <w:tmpl w:val="3D429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FD64268"/>
    <w:multiLevelType w:val="hybridMultilevel"/>
    <w:tmpl w:val="A41EAEA2"/>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8"/>
  </w:num>
  <w:num w:numId="4">
    <w:abstractNumId w:val="5"/>
  </w:num>
  <w:num w:numId="5">
    <w:abstractNumId w:val="7"/>
  </w:num>
  <w:num w:numId="6">
    <w:abstractNumId w:val="1"/>
  </w:num>
  <w:num w:numId="7">
    <w:abstractNumId w:val="3"/>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C1A"/>
    <w:rsid w:val="000800BE"/>
    <w:rsid w:val="001D66BB"/>
    <w:rsid w:val="00487633"/>
    <w:rsid w:val="004E0C4D"/>
    <w:rsid w:val="00A2276F"/>
    <w:rsid w:val="00B55308"/>
    <w:rsid w:val="00D33DAB"/>
    <w:rsid w:val="00D87C1A"/>
    <w:rsid w:val="00E60DE3"/>
    <w:rsid w:val="00F920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65435-04FA-49E6-8FA0-F57591FF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C1A"/>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D87C1A"/>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D87C1A"/>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D87C1A"/>
    <w:pPr>
      <w:numPr>
        <w:ilvl w:val="2"/>
      </w:numPr>
      <w:outlineLvl w:val="2"/>
    </w:pPr>
    <w:rPr>
      <w:sz w:val="22"/>
    </w:rPr>
  </w:style>
  <w:style w:type="paragraph" w:styleId="Heading4">
    <w:name w:val="heading 4"/>
    <w:aliases w:val="Sectie"/>
    <w:basedOn w:val="Heading2"/>
    <w:next w:val="Normal"/>
    <w:link w:val="Heading4Char"/>
    <w:qFormat/>
    <w:rsid w:val="00D87C1A"/>
    <w:pPr>
      <w:numPr>
        <w:ilvl w:val="3"/>
      </w:numPr>
      <w:outlineLvl w:val="3"/>
    </w:pPr>
  </w:style>
  <w:style w:type="paragraph" w:styleId="Heading5">
    <w:name w:val="heading 5"/>
    <w:aliases w:val="Onderdeel"/>
    <w:basedOn w:val="Heading2"/>
    <w:next w:val="Normal"/>
    <w:link w:val="Heading5Char"/>
    <w:qFormat/>
    <w:rsid w:val="00D87C1A"/>
    <w:pPr>
      <w:numPr>
        <w:ilvl w:val="4"/>
      </w:numPr>
      <w:outlineLvl w:val="4"/>
    </w:pPr>
  </w:style>
  <w:style w:type="paragraph" w:styleId="Heading6">
    <w:name w:val="heading 6"/>
    <w:basedOn w:val="Heading2"/>
    <w:next w:val="Normal"/>
    <w:link w:val="Heading6Char"/>
    <w:qFormat/>
    <w:rsid w:val="00D87C1A"/>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D87C1A"/>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D87C1A"/>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7C1A"/>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D87C1A"/>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D87C1A"/>
    <w:rPr>
      <w:rFonts w:ascii="Arial" w:eastAsiaTheme="majorEastAsia" w:hAnsi="Arial" w:cstheme="majorBidi"/>
      <w:b/>
      <w:szCs w:val="20"/>
      <w:lang w:val="en-GB"/>
    </w:rPr>
  </w:style>
  <w:style w:type="character" w:customStyle="1" w:styleId="Heading4Char">
    <w:name w:val="Heading 4 Char"/>
    <w:aliases w:val="Sectie Char1"/>
    <w:basedOn w:val="DefaultParagraphFont"/>
    <w:link w:val="Heading4"/>
    <w:rsid w:val="00D87C1A"/>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D87C1A"/>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D87C1A"/>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D87C1A"/>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D87C1A"/>
    <w:rPr>
      <w:rFonts w:ascii="Arial" w:eastAsiaTheme="majorEastAsia" w:hAnsi="Arial" w:cstheme="majorBidi"/>
      <w:b/>
      <w:sz w:val="24"/>
      <w:szCs w:val="20"/>
      <w:lang w:val="en-GB"/>
    </w:rPr>
  </w:style>
  <w:style w:type="paragraph" w:styleId="Caption">
    <w:name w:val="caption"/>
    <w:basedOn w:val="Normal"/>
    <w:next w:val="Normal"/>
    <w:rsid w:val="00D87C1A"/>
    <w:pPr>
      <w:spacing w:before="120" w:after="240"/>
    </w:pPr>
    <w:rPr>
      <w:b/>
    </w:rPr>
  </w:style>
  <w:style w:type="paragraph" w:customStyle="1" w:styleId="Text">
    <w:name w:val="Text"/>
    <w:basedOn w:val="Normal"/>
    <w:link w:val="TextChar"/>
    <w:rsid w:val="00D87C1A"/>
  </w:style>
  <w:style w:type="character" w:customStyle="1" w:styleId="TextChar">
    <w:name w:val="Text Char"/>
    <w:link w:val="Text"/>
    <w:rsid w:val="00D87C1A"/>
    <w:rPr>
      <w:rFonts w:ascii="Arial" w:eastAsia="Times New Roman" w:hAnsi="Arial" w:cs="Times New Roman"/>
      <w:szCs w:val="20"/>
      <w:lang w:val="en-GB"/>
    </w:rPr>
  </w:style>
  <w:style w:type="paragraph" w:customStyle="1" w:styleId="Onderschrift">
    <w:name w:val="Onderschrift"/>
    <w:basedOn w:val="Caption"/>
    <w:autoRedefine/>
    <w:qFormat/>
    <w:rsid w:val="00D87C1A"/>
    <w:rPr>
      <w:rFonts w:cs="Arial"/>
      <w:sz w:val="18"/>
      <w:szCs w:val="22"/>
      <w:lang w:val="en-US"/>
    </w:rPr>
  </w:style>
  <w:style w:type="paragraph" w:customStyle="1" w:styleId="Geenafstand1">
    <w:name w:val="Geen afstand1"/>
    <w:link w:val="NoSpacingChar"/>
    <w:rsid w:val="00A2276F"/>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A2276F"/>
    <w:rPr>
      <w:rFonts w:ascii="Calibri" w:eastAsia="Times New Roman" w:hAnsi="Calibri" w:cs="Times New Roman"/>
      <w:sz w:val="20"/>
      <w:szCs w:val="20"/>
    </w:rPr>
  </w:style>
  <w:style w:type="paragraph" w:styleId="ListParagraph">
    <w:name w:val="List Paragraph"/>
    <w:basedOn w:val="Normal"/>
    <w:uiPriority w:val="99"/>
    <w:rsid w:val="00F9205C"/>
    <w:pPr>
      <w:ind w:left="720"/>
      <w:contextualSpacing/>
    </w:pPr>
  </w:style>
  <w:style w:type="paragraph" w:customStyle="1" w:styleId="References">
    <w:name w:val="References"/>
    <w:basedOn w:val="Normal"/>
    <w:rsid w:val="00F9205C"/>
    <w:pPr>
      <w:numPr>
        <w:numId w:val="8"/>
      </w:numP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2014-11-21T13:11:00Z</dcterms:created>
  <dcterms:modified xsi:type="dcterms:W3CDTF">2014-11-21T13:11:00Z</dcterms:modified>
</cp:coreProperties>
</file>