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B5" w:rsidRPr="00EE52A3" w:rsidRDefault="00111AB5" w:rsidP="00111AB5">
      <w:pPr>
        <w:pStyle w:val="Heading3"/>
        <w:rPr>
          <w:lang w:val="en-US"/>
        </w:rPr>
      </w:pPr>
      <w:bookmarkStart w:id="0" w:name="_Toc372884088"/>
      <w:r w:rsidRPr="00EE52A3">
        <w:rPr>
          <w:lang w:val="en-US"/>
        </w:rPr>
        <w:t>Min/Max</w:t>
      </w:r>
      <w:bookmarkEnd w:id="0"/>
    </w:p>
    <w:p w:rsidR="00111AB5" w:rsidRDefault="00111AB5" w:rsidP="00111AB5">
      <w:pPr>
        <w:rPr>
          <w:lang w:val="en-US"/>
        </w:rPr>
      </w:pPr>
      <w:r>
        <w:rPr>
          <w:lang w:val="en-US"/>
        </w:rPr>
        <w:t>Under “Tools &gt; Field Settings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Settings"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 &gt; Min/Max”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_Ref333477819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92197">
        <w:t xml:space="preserve">Figure </w:t>
      </w:r>
      <w:r>
        <w:rPr>
          <w:noProof/>
        </w:rPr>
        <w:t>11</w:t>
      </w:r>
      <w:r>
        <w:noBreakHyphen/>
      </w:r>
      <w:r>
        <w:rPr>
          <w:noProof/>
        </w:rPr>
        <w:t>10</w:t>
      </w:r>
      <w:r>
        <w:rPr>
          <w:lang w:val="en-US"/>
        </w:rPr>
        <w:fldChar w:fldCharType="end"/>
      </w:r>
      <w:r>
        <w:rPr>
          <w:lang w:val="en-US"/>
        </w:rPr>
        <w:t>) the instrument boundaries can be set. For example the “Engine 1 Oil Pressure” instrument can be set as follows:</w:t>
      </w:r>
    </w:p>
    <w:p w:rsidR="00111AB5" w:rsidRDefault="00111AB5" w:rsidP="00111AB5">
      <w:pPr>
        <w:jc w:val="both"/>
        <w:rPr>
          <w:lang w:val="en-US"/>
        </w:rPr>
      </w:pPr>
    </w:p>
    <w:p w:rsidR="00111AB5" w:rsidRDefault="00111AB5" w:rsidP="00111AB5">
      <w:pPr>
        <w:keepNext/>
      </w:pPr>
      <w:r>
        <w:rPr>
          <w:noProof/>
          <w:lang w:val="nl-NL" w:eastAsia="nl-NL"/>
        </w:rPr>
        <w:drawing>
          <wp:inline distT="0" distB="0" distL="0" distR="0" wp14:anchorId="7D06FB5D" wp14:editId="0FE60E22">
            <wp:extent cx="5429250" cy="2000250"/>
            <wp:effectExtent l="0" t="0" r="0" b="0"/>
            <wp:docPr id="154" name="Afbeelding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B5" w:rsidRPr="00D92197" w:rsidRDefault="00111AB5" w:rsidP="00111AB5">
      <w:pPr>
        <w:pStyle w:val="Onderschrift"/>
      </w:pPr>
      <w:bookmarkStart w:id="1" w:name="_Ref333477819"/>
      <w:bookmarkStart w:id="2" w:name="_Toc372884324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"/>
      <w:r w:rsidRPr="00D92197">
        <w:t>: Min/Max settings</w:t>
      </w:r>
      <w:bookmarkEnd w:id="2"/>
    </w:p>
    <w:p w:rsidR="00111AB5" w:rsidRDefault="00111AB5" w:rsidP="00111AB5">
      <w:pPr>
        <w:pStyle w:val="Heading4"/>
        <w:rPr>
          <w:lang w:val="en-US"/>
        </w:rPr>
      </w:pPr>
      <w:bookmarkStart w:id="3" w:name="_Toc372884089"/>
      <w:r w:rsidRPr="000D09AE">
        <w:rPr>
          <w:lang w:val="en-US"/>
        </w:rPr>
        <w:t>Instrument range</w:t>
      </w:r>
      <w:bookmarkEnd w:id="3"/>
    </w:p>
    <w:p w:rsidR="00111AB5" w:rsidRPr="005B39E3" w:rsidRDefault="00111AB5" w:rsidP="00111AB5">
      <w:pPr>
        <w:rPr>
          <w:b/>
          <w:lang w:val="en-US"/>
        </w:rPr>
      </w:pPr>
      <w:r>
        <w:rPr>
          <w:b/>
          <w:lang w:val="en-US"/>
        </w:rPr>
        <w:br/>
      </w:r>
      <w:r>
        <w:rPr>
          <w:lang w:val="en-US"/>
        </w:rPr>
        <w:t xml:space="preserve">The instrument range field is used to define the measuring range (scale) of the instrument. </w:t>
      </w:r>
      <w:r>
        <w:rPr>
          <w:lang w:val="en-US"/>
        </w:rPr>
        <w:br/>
        <w:t xml:space="preserve">For example: the indicator below is scaled from 0 to 30 bar. </w:t>
      </w:r>
    </w:p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keepNext/>
      </w:pPr>
      <w:r>
        <w:rPr>
          <w:noProof/>
          <w:lang w:val="nl-NL" w:eastAsia="nl-NL"/>
        </w:rPr>
        <w:drawing>
          <wp:inline distT="0" distB="0" distL="0" distR="0" wp14:anchorId="07B8EA39" wp14:editId="5BFE4534">
            <wp:extent cx="2819400" cy="2800350"/>
            <wp:effectExtent l="19050" t="0" r="0" b="0"/>
            <wp:docPr id="35" name="Afbeelding 35" descr="ެ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ެ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B5" w:rsidRPr="00D92197" w:rsidRDefault="00111AB5" w:rsidP="00111AB5">
      <w:pPr>
        <w:pStyle w:val="Onderschrift"/>
      </w:pPr>
      <w:bookmarkStart w:id="4" w:name="_Toc372884325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D92197">
        <w:t>: Engine 1 oil pressure indicator (0 - 30 bar)</w:t>
      </w:r>
      <w:bookmarkEnd w:id="4"/>
    </w:p>
    <w:p w:rsidR="00111AB5" w:rsidRPr="00862E9E" w:rsidRDefault="00111AB5" w:rsidP="00111AB5">
      <w:pPr>
        <w:pStyle w:val="Text"/>
        <w:rPr>
          <w:i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44B1B415" wp14:editId="70565B73">
            <wp:extent cx="416379" cy="342900"/>
            <wp:effectExtent l="0" t="0" r="3175" b="0"/>
            <wp:docPr id="149" name="Afbeelding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t>:</w:t>
      </w:r>
    </w:p>
    <w:p w:rsidR="00111AB5" w:rsidRPr="00862E9E" w:rsidRDefault="00111AB5" w:rsidP="00111AB5">
      <w:pPr>
        <w:pStyle w:val="Text"/>
        <w:rPr>
          <w:i/>
          <w:lang w:val="en-US"/>
        </w:rPr>
      </w:pPr>
      <w:r>
        <w:rPr>
          <w:i/>
          <w:lang w:val="en-US"/>
        </w:rPr>
        <w:t xml:space="preserve">In order to detect and identify a deviating function, make sure that </w:t>
      </w:r>
      <w:r w:rsidRPr="00862E9E">
        <w:rPr>
          <w:i/>
          <w:lang w:val="en-US"/>
        </w:rPr>
        <w:t>al</w:t>
      </w:r>
      <w:r>
        <w:rPr>
          <w:i/>
          <w:lang w:val="en-US"/>
        </w:rPr>
        <w:t>l instrument (in a column or row) pointers are aligned to the same position (</w:t>
      </w:r>
      <w:r w:rsidRPr="00862E9E">
        <w:rPr>
          <w:i/>
          <w:lang w:val="en-US"/>
        </w:rPr>
        <w:t>default mode</w:t>
      </w:r>
      <w:r>
        <w:rPr>
          <w:i/>
          <w:lang w:val="en-US"/>
        </w:rPr>
        <w:t>).</w:t>
      </w:r>
      <w:r>
        <w:rPr>
          <w:i/>
          <w:lang w:val="en-US"/>
        </w:rPr>
        <w:br/>
        <w:t>C</w:t>
      </w:r>
      <w:r w:rsidRPr="00862E9E">
        <w:rPr>
          <w:i/>
          <w:lang w:val="en-US"/>
        </w:rPr>
        <w:t>heck the default values of each instrument and set the instrument range accordingly.</w:t>
      </w:r>
    </w:p>
    <w:p w:rsidR="00111AB5" w:rsidRDefault="00111AB5" w:rsidP="00111AB5">
      <w:pPr>
        <w:keepNext/>
      </w:pPr>
      <w:r>
        <w:rPr>
          <w:noProof/>
          <w:lang w:val="nl-NL" w:eastAsia="nl-NL"/>
        </w:rPr>
        <w:lastRenderedPageBreak/>
        <w:drawing>
          <wp:inline distT="0" distB="0" distL="0" distR="0" wp14:anchorId="3BFF321B" wp14:editId="4831FBDE">
            <wp:extent cx="5762625" cy="3600450"/>
            <wp:effectExtent l="19050" t="0" r="9525" b="0"/>
            <wp:docPr id="3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B5" w:rsidRPr="00D92197" w:rsidRDefault="00111AB5" w:rsidP="00111AB5">
      <w:pPr>
        <w:pStyle w:val="Onderschrift"/>
      </w:pPr>
      <w:bookmarkStart w:id="5" w:name="_Ref263339713"/>
      <w:bookmarkStart w:id="6" w:name="_Toc372884326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5"/>
      <w:r w:rsidRPr="00D92197">
        <w:t>: Instrument pointers</w:t>
      </w:r>
      <w:bookmarkEnd w:id="6"/>
    </w:p>
    <w:p w:rsidR="00111AB5" w:rsidRPr="00546FDB" w:rsidRDefault="00111AB5" w:rsidP="00111AB5">
      <w:pPr>
        <w:rPr>
          <w:lang w:val="en-US"/>
        </w:rPr>
      </w:pPr>
      <w:r>
        <w:rPr>
          <w:lang w:val="en-US"/>
        </w:rPr>
        <w:t>By aligning</w:t>
      </w:r>
      <w:r w:rsidRPr="00546FDB">
        <w:rPr>
          <w:lang w:val="en-US"/>
        </w:rPr>
        <w:t xml:space="preserve"> the instrument </w:t>
      </w:r>
      <w:r>
        <w:rPr>
          <w:lang w:val="en-US"/>
        </w:rPr>
        <w:t>pointers</w:t>
      </w:r>
      <w:r w:rsidRPr="00546FDB">
        <w:rPr>
          <w:lang w:val="en-US"/>
        </w:rPr>
        <w:t xml:space="preserve"> </w:t>
      </w:r>
      <w:r>
        <w:rPr>
          <w:lang w:val="en-US"/>
        </w:rPr>
        <w:t xml:space="preserve">to the same position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_Ref263339713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92197">
        <w:t xml:space="preserve">Figure </w:t>
      </w:r>
      <w:r>
        <w:rPr>
          <w:noProof/>
        </w:rPr>
        <w:t>11</w:t>
      </w:r>
      <w:r>
        <w:noBreakHyphen/>
      </w:r>
      <w:r>
        <w:rPr>
          <w:noProof/>
        </w:rPr>
        <w:t>12</w:t>
      </w:r>
      <w:r>
        <w:rPr>
          <w:lang w:val="en-US"/>
        </w:rPr>
        <w:fldChar w:fldCharType="end"/>
      </w:r>
      <w:r>
        <w:rPr>
          <w:lang w:val="en-US"/>
        </w:rPr>
        <w:t>)</w:t>
      </w:r>
      <w:r w:rsidRPr="00546FDB">
        <w:rPr>
          <w:lang w:val="en-US"/>
        </w:rPr>
        <w:t xml:space="preserve"> </w:t>
      </w:r>
      <w:r>
        <w:rPr>
          <w:lang w:val="en-US"/>
        </w:rPr>
        <w:t>it will be easier to detect a deviating function</w:t>
      </w:r>
      <w:r w:rsidRPr="00546FDB">
        <w:rPr>
          <w:lang w:val="en-US"/>
        </w:rPr>
        <w:t>.</w:t>
      </w:r>
    </w:p>
    <w:p w:rsidR="00111AB5" w:rsidRPr="00814A29" w:rsidRDefault="00111AB5" w:rsidP="00111AB5">
      <w:pPr>
        <w:rPr>
          <w:u w:val="single"/>
          <w:lang w:val="en-US"/>
        </w:rPr>
      </w:pPr>
    </w:p>
    <w:p w:rsidR="00111AB5" w:rsidRDefault="00111AB5" w:rsidP="00111AB5">
      <w:pPr>
        <w:pStyle w:val="Heading4"/>
        <w:rPr>
          <w:lang w:val="en-US"/>
        </w:rPr>
      </w:pPr>
      <w:bookmarkStart w:id="7" w:name="_Toc372884090"/>
      <w:proofErr w:type="spellStart"/>
      <w:r>
        <w:rPr>
          <w:lang w:val="en-US"/>
        </w:rPr>
        <w:t>Setpoints</w:t>
      </w:r>
      <w:bookmarkEnd w:id="7"/>
      <w:proofErr w:type="spellEnd"/>
    </w:p>
    <w:p w:rsidR="00111AB5" w:rsidRDefault="00111AB5" w:rsidP="00111AB5">
      <w:pPr>
        <w:rPr>
          <w:lang w:val="en-US"/>
        </w:rPr>
      </w:pPr>
      <w:r>
        <w:rPr>
          <w:lang w:val="en-US"/>
        </w:rPr>
        <w:t>If the sensor values and their working ranges are known, you can set a zone marking. It puts a grid over the desired values on the instrument, to verify if the readings are correct.</w:t>
      </w:r>
    </w:p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keepNext/>
      </w:pPr>
      <w:r>
        <w:rPr>
          <w:noProof/>
          <w:lang w:val="nl-NL" w:eastAsia="nl-NL"/>
        </w:rPr>
        <w:drawing>
          <wp:inline distT="0" distB="0" distL="0" distR="0" wp14:anchorId="4098471E" wp14:editId="2CED3114">
            <wp:extent cx="1952625" cy="1666875"/>
            <wp:effectExtent l="19050" t="0" r="9525" b="0"/>
            <wp:docPr id="37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B5" w:rsidRDefault="00111AB5" w:rsidP="00111AB5">
      <w:pPr>
        <w:pStyle w:val="Onderschrift"/>
      </w:pPr>
      <w:bookmarkStart w:id="8" w:name="_Toc372884327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D92197">
        <w:t>: Zone marking</w:t>
      </w:r>
      <w:bookmarkEnd w:id="8"/>
    </w:p>
    <w:p w:rsidR="00111AB5" w:rsidRPr="00D92197" w:rsidRDefault="00111AB5" w:rsidP="00111AB5"/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rPr>
          <w:b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22808450" wp14:editId="3760C5CF">
            <wp:extent cx="416379" cy="342900"/>
            <wp:effectExtent l="0" t="0" r="3175" b="0"/>
            <wp:docPr id="189" name="Afbeelding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: </w:t>
      </w:r>
      <w:r w:rsidRPr="00FD4B4E">
        <w:rPr>
          <w:lang w:val="en-US"/>
        </w:rPr>
        <w:t>For now this is only working in regular instruments. It will be implemented later for mimic instruments.</w:t>
      </w:r>
    </w:p>
    <w:p w:rsidR="00111AB5" w:rsidRDefault="00111AB5" w:rsidP="00111AB5">
      <w:pPr>
        <w:pStyle w:val="Heading4"/>
        <w:rPr>
          <w:lang w:val="en-US"/>
        </w:rPr>
      </w:pPr>
      <w:bookmarkStart w:id="9" w:name="_Toc372884091"/>
      <w:proofErr w:type="spellStart"/>
      <w:r>
        <w:rPr>
          <w:lang w:val="en-US"/>
        </w:rPr>
        <w:t>Setpoint</w:t>
      </w:r>
      <w:proofErr w:type="spellEnd"/>
      <w:r>
        <w:rPr>
          <w:lang w:val="en-US"/>
        </w:rPr>
        <w:t xml:space="preserve"> delay</w:t>
      </w:r>
      <w:bookmarkEnd w:id="9"/>
    </w:p>
    <w:p w:rsidR="00111AB5" w:rsidRDefault="00111AB5" w:rsidP="00111AB5">
      <w:pPr>
        <w:rPr>
          <w:lang w:val="en-US"/>
        </w:rPr>
      </w:pPr>
      <w:r>
        <w:rPr>
          <w:lang w:val="en-US"/>
        </w:rPr>
        <w:t xml:space="preserve">Whit the delay you can set a time in milliseconds before an alarm will be triggered. This prevents recurring alarms if the sensor is working on the edge of the </w:t>
      </w:r>
      <w:proofErr w:type="spellStart"/>
      <w:r>
        <w:rPr>
          <w:lang w:val="en-US"/>
        </w:rPr>
        <w:t>setpoint</w:t>
      </w:r>
      <w:proofErr w:type="spellEnd"/>
    </w:p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pStyle w:val="Heading4"/>
        <w:rPr>
          <w:lang w:val="en-US"/>
        </w:rPr>
      </w:pPr>
      <w:bookmarkStart w:id="10" w:name="_Toc372884092"/>
      <w:r>
        <w:rPr>
          <w:lang w:val="en-US"/>
        </w:rPr>
        <w:t>Decimals</w:t>
      </w:r>
      <w:bookmarkEnd w:id="10"/>
    </w:p>
    <w:p w:rsidR="00111AB5" w:rsidRDefault="00111AB5" w:rsidP="00111AB5">
      <w:pPr>
        <w:rPr>
          <w:lang w:val="en-US"/>
        </w:rPr>
      </w:pPr>
      <w:r>
        <w:rPr>
          <w:lang w:val="en-US"/>
        </w:rPr>
        <w:t>To make sure that in a mimic all the decimals in a value are of the same length, you can choose the number of decimals here. This will make it easier to get the same decimals for different values as FT NavVision© will calculate its own decimals. Standard is “Auto”.</w:t>
      </w:r>
    </w:p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6915A63" wp14:editId="614546AE">
            <wp:extent cx="5219700" cy="2105025"/>
            <wp:effectExtent l="0" t="0" r="0" b="9525"/>
            <wp:docPr id="195" name="Afbeelding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B5" w:rsidRDefault="00111AB5" w:rsidP="00111AB5">
      <w:pPr>
        <w:pStyle w:val="Onderschrift"/>
      </w:pPr>
      <w:bookmarkStart w:id="11" w:name="_Toc37288432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Decimals</w:t>
      </w:r>
      <w:bookmarkEnd w:id="11"/>
    </w:p>
    <w:p w:rsidR="00111AB5" w:rsidRDefault="00111AB5" w:rsidP="00111AB5">
      <w:pPr>
        <w:pStyle w:val="Heading4"/>
        <w:numPr>
          <w:ilvl w:val="0"/>
          <w:numId w:val="0"/>
        </w:numPr>
        <w:rPr>
          <w:b w:val="0"/>
          <w:sz w:val="22"/>
          <w:szCs w:val="22"/>
          <w:lang w:val="en-US"/>
        </w:rPr>
      </w:pPr>
    </w:p>
    <w:p w:rsidR="00111AB5" w:rsidRDefault="00111AB5" w:rsidP="00111AB5">
      <w:pPr>
        <w:pStyle w:val="Heading4"/>
        <w:rPr>
          <w:lang w:val="en-US"/>
        </w:rPr>
      </w:pPr>
      <w:bookmarkStart w:id="12" w:name="_Toc372884093"/>
      <w:r w:rsidRPr="00AC3937">
        <w:rPr>
          <w:lang w:val="en-US"/>
        </w:rPr>
        <w:t>Default unit</w:t>
      </w:r>
      <w:bookmarkEnd w:id="12"/>
    </w:p>
    <w:p w:rsidR="00111AB5" w:rsidRDefault="00111AB5" w:rsidP="00111AB5">
      <w:pPr>
        <w:rPr>
          <w:lang w:val="en-US"/>
        </w:rPr>
      </w:pPr>
      <w:r>
        <w:rPr>
          <w:lang w:val="en-US"/>
        </w:rPr>
        <w:t xml:space="preserve">At startup each instrument will show the unity in which it will display the data. Depending on the sensor type select the desired unity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_Ref263340579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92197">
        <w:t xml:space="preserve">Figure </w:t>
      </w:r>
      <w:r>
        <w:rPr>
          <w:noProof/>
        </w:rPr>
        <w:t>11</w:t>
      </w:r>
      <w:r>
        <w:noBreakHyphen/>
      </w:r>
      <w:r>
        <w:rPr>
          <w:noProof/>
        </w:rPr>
        <w:t>15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keepNext/>
      </w:pPr>
      <w:r>
        <w:rPr>
          <w:noProof/>
          <w:lang w:val="nl-NL" w:eastAsia="nl-NL"/>
        </w:rPr>
        <w:drawing>
          <wp:inline distT="0" distB="0" distL="0" distR="0" wp14:anchorId="39B55C53" wp14:editId="7DA3B131">
            <wp:extent cx="5172075" cy="1924050"/>
            <wp:effectExtent l="0" t="0" r="9525" b="0"/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B5" w:rsidRDefault="00111AB5" w:rsidP="00111AB5">
      <w:pPr>
        <w:pStyle w:val="Onderschrift"/>
      </w:pPr>
      <w:bookmarkStart w:id="13" w:name="_Ref263340579"/>
      <w:bookmarkStart w:id="14" w:name="_Toc372884329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13"/>
      <w:r w:rsidRPr="00D92197">
        <w:t>: Default unit</w:t>
      </w:r>
      <w:bookmarkEnd w:id="14"/>
    </w:p>
    <w:p w:rsidR="00111AB5" w:rsidRPr="0024426C" w:rsidRDefault="00111AB5" w:rsidP="00111AB5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0BD1AB3A" wp14:editId="05A27E74">
            <wp:extent cx="416379" cy="342900"/>
            <wp:effectExtent l="0" t="0" r="3175" b="0"/>
            <wp:docPr id="150" name="Afbeelding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364">
        <w:rPr>
          <w:i/>
          <w:lang w:val="en-US"/>
        </w:rPr>
        <w:t xml:space="preserve">: </w:t>
      </w:r>
      <w:proofErr w:type="gramStart"/>
      <w:r w:rsidRPr="00CA0364">
        <w:rPr>
          <w:i/>
          <w:lang w:val="en-US"/>
        </w:rPr>
        <w:t>in</w:t>
      </w:r>
      <w:proofErr w:type="gramEnd"/>
      <w:r w:rsidRPr="00CA0364">
        <w:rPr>
          <w:i/>
          <w:lang w:val="en-US"/>
        </w:rPr>
        <w:t xml:space="preserve"> a mimic you can choose a secondary value to show in the mimic itself. </w:t>
      </w:r>
      <w:r w:rsidRPr="0024426C">
        <w:rPr>
          <w:i/>
          <w:lang w:val="en-US"/>
        </w:rPr>
        <w:t>See chapter about mimics</w:t>
      </w:r>
      <w:r w:rsidRPr="0024426C">
        <w:rPr>
          <w:lang w:val="en-US"/>
        </w:rPr>
        <w:t>.</w:t>
      </w:r>
    </w:p>
    <w:p w:rsidR="00111AB5" w:rsidRPr="0024426C" w:rsidRDefault="00111AB5" w:rsidP="00111AB5">
      <w:pPr>
        <w:rPr>
          <w:lang w:val="en-US"/>
        </w:rPr>
      </w:pPr>
    </w:p>
    <w:p w:rsidR="00111AB5" w:rsidRDefault="00111AB5" w:rsidP="00111AB5">
      <w:pPr>
        <w:pStyle w:val="Heading4"/>
        <w:rPr>
          <w:lang w:val="en-US"/>
        </w:rPr>
      </w:pPr>
      <w:bookmarkStart w:id="15" w:name="_Toc372884094"/>
      <w:r w:rsidRPr="00D24535">
        <w:rPr>
          <w:lang w:val="en-US"/>
        </w:rPr>
        <w:t>Filter</w:t>
      </w:r>
      <w:bookmarkEnd w:id="15"/>
    </w:p>
    <w:p w:rsidR="00111AB5" w:rsidRDefault="00111AB5" w:rsidP="00111AB5">
      <w:pPr>
        <w:rPr>
          <w:lang w:val="en-US"/>
        </w:rPr>
      </w:pPr>
      <w:r>
        <w:rPr>
          <w:lang w:val="en-US"/>
        </w:rPr>
        <w:t xml:space="preserve">If an instrument reading seems to be a little erratic, you can select a higher number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_Ref263340579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92197">
        <w:t xml:space="preserve">Figure </w:t>
      </w:r>
      <w:r>
        <w:rPr>
          <w:noProof/>
        </w:rPr>
        <w:t>11</w:t>
      </w:r>
      <w:r>
        <w:noBreakHyphen/>
      </w:r>
      <w:r>
        <w:rPr>
          <w:noProof/>
        </w:rPr>
        <w:t>15</w:t>
      </w:r>
      <w:r>
        <w:rPr>
          <w:lang w:val="en-US"/>
        </w:rPr>
        <w:fldChar w:fldCharType="end"/>
      </w:r>
      <w:r>
        <w:rPr>
          <w:lang w:val="en-US"/>
        </w:rPr>
        <w:t>) to dampen the movement of the instrument pointer.</w:t>
      </w:r>
    </w:p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pStyle w:val="Heading4"/>
        <w:rPr>
          <w:lang w:val="en-US"/>
        </w:rPr>
      </w:pPr>
      <w:bookmarkStart w:id="16" w:name="_Toc372884095"/>
      <w:r>
        <w:rPr>
          <w:lang w:val="en-US"/>
        </w:rPr>
        <w:lastRenderedPageBreak/>
        <w:t>Pulse/Request time</w:t>
      </w:r>
      <w:bookmarkEnd w:id="16"/>
    </w:p>
    <w:p w:rsidR="00111AB5" w:rsidRDefault="00111AB5" w:rsidP="00111AB5">
      <w:pPr>
        <w:rPr>
          <w:lang w:val="en-US"/>
        </w:rPr>
      </w:pPr>
      <w:r>
        <w:rPr>
          <w:lang w:val="en-US"/>
        </w:rPr>
        <w:t>The pulse time is the time a pulse will last after pressing the button in milliseconds. If you need a longer pulse (i.e. for starting or stopping a generator) you can change it here.</w:t>
      </w:r>
    </w:p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rPr>
          <w:lang w:val="en-US"/>
        </w:rPr>
      </w:pPr>
      <w:r>
        <w:rPr>
          <w:lang w:val="en-US"/>
        </w:rPr>
        <w:t xml:space="preserve">The request time is how long a request stays active. For example: some valves will take up to 30 seconds to open or close. If the time is set to 1250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and the valve didn’t get a feedback that it was opened or closed, it will stop or give an alarm. If you increase the amount of time here, FT NavVision© will wait for that longer time to give an alarm.</w:t>
      </w:r>
    </w:p>
    <w:p w:rsidR="00111AB5" w:rsidRDefault="00111AB5" w:rsidP="00111AB5">
      <w:pPr>
        <w:rPr>
          <w:lang w:val="en-US"/>
        </w:rPr>
      </w:pPr>
    </w:p>
    <w:p w:rsidR="00111AB5" w:rsidRDefault="00111AB5" w:rsidP="00111AB5">
      <w:pPr>
        <w:rPr>
          <w:lang w:val="en-US"/>
        </w:rPr>
      </w:pPr>
      <w:r>
        <w:rPr>
          <w:lang w:val="en-US"/>
        </w:rPr>
        <w:t>This also goes for requests that are send over Modbus etc. sometimes you need to let it wait for a longer time.</w:t>
      </w:r>
    </w:p>
    <w:p w:rsidR="001D66BB" w:rsidRPr="00111AB5" w:rsidRDefault="001D66BB" w:rsidP="00111AB5">
      <w:pPr>
        <w:rPr>
          <w:lang w:val="en-US"/>
        </w:rPr>
      </w:pPr>
      <w:bookmarkStart w:id="17" w:name="_GoBack"/>
      <w:bookmarkEnd w:id="17"/>
    </w:p>
    <w:sectPr w:rsidR="001D66BB" w:rsidRPr="0011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7915DA"/>
    <w:multiLevelType w:val="hybridMultilevel"/>
    <w:tmpl w:val="E6F61F3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7E548E"/>
    <w:multiLevelType w:val="hybridMultilevel"/>
    <w:tmpl w:val="271A900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B0C7A"/>
    <w:multiLevelType w:val="hybridMultilevel"/>
    <w:tmpl w:val="C1AA2E7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164DBC"/>
    <w:multiLevelType w:val="hybridMultilevel"/>
    <w:tmpl w:val="C08AFC1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0B7F69"/>
    <w:multiLevelType w:val="hybridMultilevel"/>
    <w:tmpl w:val="446428CA"/>
    <w:lvl w:ilvl="0" w:tplc="04130003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6">
    <w:nsid w:val="61EB2FC0"/>
    <w:multiLevelType w:val="hybridMultilevel"/>
    <w:tmpl w:val="2264D58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833D9"/>
    <w:multiLevelType w:val="hybridMultilevel"/>
    <w:tmpl w:val="1520F2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3"/>
    <w:rsid w:val="000800BE"/>
    <w:rsid w:val="00111AB5"/>
    <w:rsid w:val="001D66BB"/>
    <w:rsid w:val="00220E1B"/>
    <w:rsid w:val="006C3083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3E5F5-9DDA-4C5F-94C4-E29D9DCC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6C3083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6C3083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6C3083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6C3083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6C3083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6C3083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6C3083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6C3083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6C3083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6C3083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6C3083"/>
  </w:style>
  <w:style w:type="character" w:customStyle="1" w:styleId="TextChar">
    <w:name w:val="Text Char"/>
    <w:link w:val="Text"/>
    <w:rsid w:val="006C3083"/>
    <w:rPr>
      <w:rFonts w:ascii="Arial" w:eastAsia="Times New Roman" w:hAnsi="Arial" w:cs="Times New Roman"/>
      <w:szCs w:val="20"/>
      <w:lang w:val="en-GB"/>
    </w:rPr>
  </w:style>
  <w:style w:type="paragraph" w:customStyle="1" w:styleId="Geenafstand1">
    <w:name w:val="Geen afstand1"/>
    <w:link w:val="NoSpacingChar"/>
    <w:rsid w:val="006C308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C3083"/>
    <w:rPr>
      <w:rFonts w:ascii="Calibri" w:eastAsia="Times New Roman" w:hAnsi="Calibri" w:cs="Times New Roman"/>
      <w:sz w:val="20"/>
      <w:szCs w:val="20"/>
    </w:rPr>
  </w:style>
  <w:style w:type="paragraph" w:customStyle="1" w:styleId="Onderschrift">
    <w:name w:val="Onderschrift"/>
    <w:basedOn w:val="Caption"/>
    <w:autoRedefine/>
    <w:qFormat/>
    <w:rsid w:val="006C3083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08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220E1B"/>
    <w:pPr>
      <w:ind w:left="720"/>
      <w:contextualSpacing/>
    </w:pPr>
  </w:style>
  <w:style w:type="paragraph" w:customStyle="1" w:styleId="References">
    <w:name w:val="References"/>
    <w:basedOn w:val="Normal"/>
    <w:rsid w:val="00111AB5"/>
    <w:pPr>
      <w:numPr>
        <w:numId w:val="9"/>
      </w:numP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2014-11-26T15:13:00Z</dcterms:created>
  <dcterms:modified xsi:type="dcterms:W3CDTF">2014-11-26T15:13:00Z</dcterms:modified>
</cp:coreProperties>
</file>