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42F" w:rsidRDefault="0075142F" w:rsidP="0075142F">
      <w:pPr>
        <w:pStyle w:val="Heading3"/>
        <w:rPr>
          <w:lang w:val="en-US"/>
        </w:rPr>
      </w:pPr>
      <w:bookmarkStart w:id="0" w:name="_Toc349643330"/>
      <w:bookmarkStart w:id="1" w:name="_Toc402443042"/>
      <w:bookmarkStart w:id="2" w:name="_GoBack"/>
      <w:r>
        <w:rPr>
          <w:lang w:val="en-US"/>
        </w:rPr>
        <w:t>Logging with trending</w:t>
      </w:r>
      <w:bookmarkEnd w:id="0"/>
      <w:bookmarkEnd w:id="1"/>
    </w:p>
    <w:p w:rsidR="0075142F" w:rsidRDefault="0075142F" w:rsidP="0075142F">
      <w:pPr>
        <w:rPr>
          <w:lang w:val="en-US"/>
        </w:rPr>
      </w:pPr>
      <w:r>
        <w:rPr>
          <w:lang w:val="en-US"/>
        </w:rPr>
        <w:t xml:space="preserve">When you have mimics available, you automatically have the possibility to make a trending mimic. Trending is very useful for troubleshooting and you can also use it to log activities. </w:t>
      </w:r>
    </w:p>
    <w:p w:rsidR="0075142F" w:rsidRDefault="0075142F" w:rsidP="0075142F">
      <w:pPr>
        <w:rPr>
          <w:lang w:val="en-US"/>
        </w:rPr>
      </w:pPr>
    </w:p>
    <w:p w:rsidR="0075142F" w:rsidRDefault="0075142F" w:rsidP="0075142F">
      <w:pPr>
        <w:rPr>
          <w:lang w:val="en-US"/>
        </w:rPr>
      </w:pPr>
      <w:r>
        <w:rPr>
          <w:lang w:val="en-US"/>
        </w:rPr>
        <w:t xml:space="preserve">In an empty mimic make a trending instrument (see </w:t>
      </w:r>
      <w:r>
        <w:rPr>
          <w:lang w:val="en-US"/>
        </w:rPr>
        <w:fldChar w:fldCharType="begin"/>
      </w:r>
      <w:r>
        <w:rPr>
          <w:lang w:val="en-US"/>
        </w:rPr>
        <w:instrText xml:space="preserve"> REF _Ref335298343 \h </w:instrText>
      </w:r>
      <w:r>
        <w:rPr>
          <w:lang w:val="en-US"/>
        </w:rPr>
      </w:r>
      <w:r>
        <w:rPr>
          <w:lang w:val="en-US"/>
        </w:rPr>
        <w:fldChar w:fldCharType="separate"/>
      </w:r>
      <w:r>
        <w:rPr>
          <w:b/>
          <w:bCs/>
          <w:lang w:val="en-US"/>
        </w:rPr>
        <w:t>Error! Reference source not found.</w:t>
      </w:r>
      <w:r>
        <w:rPr>
          <w:lang w:val="en-US"/>
        </w:rPr>
        <w:fldChar w:fldCharType="end"/>
      </w:r>
      <w:r>
        <w:rPr>
          <w:lang w:val="en-US"/>
        </w:rPr>
        <w:t xml:space="preserve">). You will get the following instrument (see </w:t>
      </w:r>
      <w:r>
        <w:rPr>
          <w:lang w:val="en-US"/>
        </w:rPr>
        <w:fldChar w:fldCharType="begin"/>
      </w:r>
      <w:r>
        <w:rPr>
          <w:lang w:val="en-US"/>
        </w:rPr>
        <w:instrText xml:space="preserve"> REF _Ref349641893 \h </w:instrText>
      </w:r>
      <w:r>
        <w:rPr>
          <w:lang w:val="en-US"/>
        </w:rPr>
      </w:r>
      <w:r>
        <w:rPr>
          <w:lang w:val="en-US"/>
        </w:rPr>
        <w:fldChar w:fldCharType="separate"/>
      </w:r>
      <w:r>
        <w:t xml:space="preserve">Figure </w:t>
      </w:r>
      <w:r>
        <w:rPr>
          <w:noProof/>
        </w:rPr>
        <w:t>2</w:t>
      </w:r>
      <w:r>
        <w:noBreakHyphen/>
      </w:r>
      <w:r>
        <w:rPr>
          <w:noProof/>
        </w:rPr>
        <w:t>1</w:t>
      </w:r>
      <w:r>
        <w:rPr>
          <w:lang w:val="en-US"/>
        </w:rPr>
        <w:fldChar w:fldCharType="end"/>
      </w:r>
      <w:r>
        <w:rPr>
          <w:lang w:val="en-US"/>
        </w:rPr>
        <w:t xml:space="preserve">). At the right side you can choose the field that you want to see in your trend-instrument. </w:t>
      </w:r>
    </w:p>
    <w:p w:rsidR="0075142F" w:rsidRDefault="0075142F" w:rsidP="0075142F">
      <w:pPr>
        <w:rPr>
          <w:lang w:val="en-US"/>
        </w:rPr>
      </w:pPr>
    </w:p>
    <w:p w:rsidR="0075142F" w:rsidRDefault="0075142F" w:rsidP="0075142F">
      <w:pPr>
        <w:rPr>
          <w:lang w:val="en-US"/>
        </w:rPr>
      </w:pPr>
      <w:r>
        <w:rPr>
          <w:lang w:val="en-US"/>
        </w:rPr>
        <w:t xml:space="preserve">Click with your mouse on the box at the right side of the trending window. A dialog box will appear (see </w:t>
      </w:r>
      <w:r>
        <w:rPr>
          <w:lang w:val="en-US"/>
        </w:rPr>
        <w:fldChar w:fldCharType="begin"/>
      </w:r>
      <w:r>
        <w:rPr>
          <w:lang w:val="en-US"/>
        </w:rPr>
        <w:instrText xml:space="preserve"> REF _Ref349642308 \h </w:instrText>
      </w:r>
      <w:r>
        <w:rPr>
          <w:lang w:val="en-US"/>
        </w:rPr>
      </w:r>
      <w:r>
        <w:rPr>
          <w:lang w:val="en-US"/>
        </w:rPr>
        <w:fldChar w:fldCharType="separate"/>
      </w:r>
      <w:r>
        <w:t xml:space="preserve">Figure </w:t>
      </w:r>
      <w:r>
        <w:rPr>
          <w:noProof/>
        </w:rPr>
        <w:t>2</w:t>
      </w:r>
      <w:r>
        <w:noBreakHyphen/>
      </w:r>
      <w:r>
        <w:rPr>
          <w:noProof/>
        </w:rPr>
        <w:t>2</w:t>
      </w:r>
      <w:r>
        <w:rPr>
          <w:lang w:val="en-US"/>
        </w:rPr>
        <w:fldChar w:fldCharType="end"/>
      </w:r>
      <w:r>
        <w:rPr>
          <w:lang w:val="en-US"/>
        </w:rPr>
        <w:t xml:space="preserve">). Here now you can chose the field that you want to track. </w:t>
      </w:r>
    </w:p>
    <w:p w:rsidR="0075142F" w:rsidRDefault="0075142F" w:rsidP="0075142F">
      <w:pPr>
        <w:rPr>
          <w:lang w:val="en-US"/>
        </w:rPr>
      </w:pPr>
    </w:p>
    <w:p w:rsidR="0075142F" w:rsidRDefault="0075142F" w:rsidP="0075142F">
      <w:pPr>
        <w:rPr>
          <w:lang w:val="en-US"/>
        </w:rPr>
      </w:pPr>
      <w:r>
        <w:rPr>
          <w:lang w:val="en-US"/>
        </w:rPr>
        <w:t>Once you have chosen a field a new box will appear. Clicking on the colored line will take you to the color adjustment window, so you can give every trend a distinct color.</w:t>
      </w:r>
    </w:p>
    <w:p w:rsidR="0075142F" w:rsidRDefault="0075142F" w:rsidP="0075142F">
      <w:pPr>
        <w:rPr>
          <w:lang w:val="en-US"/>
        </w:rPr>
      </w:pPr>
    </w:p>
    <w:p w:rsidR="0075142F" w:rsidRDefault="0075142F" w:rsidP="0075142F">
      <w:pPr>
        <w:rPr>
          <w:lang w:val="en-US"/>
        </w:rPr>
      </w:pPr>
      <w:r>
        <w:rPr>
          <w:lang w:val="en-US"/>
        </w:rPr>
        <w:t xml:space="preserve">Moving your mouse over the trend-lines give you an exact date and time for every event on that line (see </w:t>
      </w:r>
      <w:r>
        <w:rPr>
          <w:lang w:val="en-US"/>
        </w:rPr>
        <w:fldChar w:fldCharType="begin"/>
      </w:r>
      <w:r>
        <w:rPr>
          <w:lang w:val="en-US"/>
        </w:rPr>
        <w:instrText xml:space="preserve"> REF _Ref349642629 \h </w:instrText>
      </w:r>
      <w:r>
        <w:rPr>
          <w:lang w:val="en-US"/>
        </w:rPr>
      </w:r>
      <w:r>
        <w:rPr>
          <w:lang w:val="en-US"/>
        </w:rPr>
        <w:fldChar w:fldCharType="separate"/>
      </w:r>
      <w:r>
        <w:t xml:space="preserve">Figure </w:t>
      </w:r>
      <w:r>
        <w:rPr>
          <w:noProof/>
        </w:rPr>
        <w:t>2</w:t>
      </w:r>
      <w:r>
        <w:noBreakHyphen/>
      </w:r>
      <w:r>
        <w:rPr>
          <w:noProof/>
        </w:rPr>
        <w:t>3</w:t>
      </w:r>
      <w:r>
        <w:rPr>
          <w:lang w:val="en-US"/>
        </w:rPr>
        <w:fldChar w:fldCharType="end"/>
      </w:r>
      <w:r>
        <w:rPr>
          <w:lang w:val="en-US"/>
        </w:rPr>
        <w:t>).</w:t>
      </w:r>
    </w:p>
    <w:p w:rsidR="0075142F" w:rsidRDefault="0075142F" w:rsidP="0075142F">
      <w:pPr>
        <w:rPr>
          <w:lang w:val="en-US"/>
        </w:rPr>
      </w:pPr>
      <w:r>
        <w:rPr>
          <w:noProof/>
          <w:lang w:val="nl-NL" w:eastAsia="nl-NL"/>
        </w:rPr>
        <w:drawing>
          <wp:inline distT="0" distB="0" distL="0" distR="0" wp14:anchorId="56435B55" wp14:editId="7113B261">
            <wp:extent cx="4067175" cy="2494096"/>
            <wp:effectExtent l="0" t="0" r="0" b="1905"/>
            <wp:docPr id="88" name="Afbeelding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065847" cy="2493282"/>
                    </a:xfrm>
                    <a:prstGeom prst="rect">
                      <a:avLst/>
                    </a:prstGeom>
                  </pic:spPr>
                </pic:pic>
              </a:graphicData>
            </a:graphic>
          </wp:inline>
        </w:drawing>
      </w:r>
    </w:p>
    <w:p w:rsidR="0075142F" w:rsidRDefault="0075142F" w:rsidP="0075142F">
      <w:pPr>
        <w:pStyle w:val="Onderschrift"/>
      </w:pPr>
      <w:bookmarkStart w:id="3" w:name="_Ref349641893"/>
      <w:bookmarkStart w:id="4" w:name="_Toc349643525"/>
      <w:bookmarkStart w:id="5" w:name="_Toc402443238"/>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1</w:t>
      </w:r>
      <w:r>
        <w:fldChar w:fldCharType="end"/>
      </w:r>
      <w:bookmarkEnd w:id="3"/>
      <w:r>
        <w:t>: Trending instrument</w:t>
      </w:r>
      <w:bookmarkEnd w:id="4"/>
      <w:bookmarkEnd w:id="5"/>
    </w:p>
    <w:p w:rsidR="0075142F" w:rsidRDefault="0075142F" w:rsidP="0075142F">
      <w:r>
        <w:rPr>
          <w:noProof/>
          <w:lang w:val="nl-NL" w:eastAsia="nl-NL"/>
        </w:rPr>
        <w:drawing>
          <wp:inline distT="0" distB="0" distL="0" distR="0" wp14:anchorId="1BAF1FA9" wp14:editId="285E69F1">
            <wp:extent cx="1819275" cy="2095500"/>
            <wp:effectExtent l="0" t="0" r="9525" b="0"/>
            <wp:docPr id="69" name="Afbeelding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819275" cy="2095500"/>
                    </a:xfrm>
                    <a:prstGeom prst="rect">
                      <a:avLst/>
                    </a:prstGeom>
                  </pic:spPr>
                </pic:pic>
              </a:graphicData>
            </a:graphic>
          </wp:inline>
        </w:drawing>
      </w:r>
    </w:p>
    <w:p w:rsidR="0075142F" w:rsidRDefault="0075142F" w:rsidP="0075142F">
      <w:pPr>
        <w:pStyle w:val="Onderschrift"/>
      </w:pPr>
      <w:bookmarkStart w:id="6" w:name="_Ref349642308"/>
      <w:bookmarkStart w:id="7" w:name="_Toc349643526"/>
      <w:bookmarkStart w:id="8" w:name="_Toc402443239"/>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2</w:t>
      </w:r>
      <w:r>
        <w:fldChar w:fldCharType="end"/>
      </w:r>
      <w:bookmarkEnd w:id="6"/>
      <w:r>
        <w:t>: Selection boxes</w:t>
      </w:r>
      <w:bookmarkEnd w:id="7"/>
      <w:bookmarkEnd w:id="8"/>
    </w:p>
    <w:p w:rsidR="0075142F" w:rsidRDefault="0075142F" w:rsidP="0075142F">
      <w:r>
        <w:rPr>
          <w:noProof/>
          <w:lang w:val="nl-NL" w:eastAsia="nl-NL"/>
        </w:rPr>
        <w:lastRenderedPageBreak/>
        <w:drawing>
          <wp:inline distT="0" distB="0" distL="0" distR="0" wp14:anchorId="49130A55" wp14:editId="7A80392A">
            <wp:extent cx="1285875" cy="2710764"/>
            <wp:effectExtent l="0" t="0" r="0" b="0"/>
            <wp:docPr id="138" name="Afbeelding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285875" cy="2710764"/>
                    </a:xfrm>
                    <a:prstGeom prst="rect">
                      <a:avLst/>
                    </a:prstGeom>
                  </pic:spPr>
                </pic:pic>
              </a:graphicData>
            </a:graphic>
          </wp:inline>
        </w:drawing>
      </w:r>
    </w:p>
    <w:p w:rsidR="0075142F" w:rsidRDefault="0075142F" w:rsidP="0075142F">
      <w:pPr>
        <w:pStyle w:val="Onderschrift"/>
      </w:pPr>
      <w:bookmarkStart w:id="9" w:name="_Ref349642629"/>
      <w:bookmarkStart w:id="10" w:name="_Toc349643527"/>
      <w:bookmarkStart w:id="11" w:name="_Toc402443240"/>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3</w:t>
      </w:r>
      <w:r>
        <w:fldChar w:fldCharType="end"/>
      </w:r>
      <w:bookmarkEnd w:id="9"/>
      <w:r>
        <w:t>: time line</w:t>
      </w:r>
      <w:bookmarkEnd w:id="10"/>
      <w:bookmarkEnd w:id="11"/>
    </w:p>
    <w:p w:rsidR="0075142F" w:rsidRDefault="0075142F" w:rsidP="0075142F">
      <w:r>
        <w:br/>
        <w:t xml:space="preserve">The line underneath the trending page is adjustable. You can take one of the corners to adjust the length of the trend to the interval time that you like to use (see </w:t>
      </w:r>
      <w:r>
        <w:fldChar w:fldCharType="begin"/>
      </w:r>
      <w:r>
        <w:instrText xml:space="preserve"> REF _Ref349642896 \h </w:instrText>
      </w:r>
      <w:r>
        <w:fldChar w:fldCharType="separate"/>
      </w:r>
      <w:r>
        <w:t xml:space="preserve">Figure </w:t>
      </w:r>
      <w:r>
        <w:rPr>
          <w:noProof/>
        </w:rPr>
        <w:t>2</w:t>
      </w:r>
      <w:r>
        <w:noBreakHyphen/>
      </w:r>
      <w:r>
        <w:rPr>
          <w:noProof/>
        </w:rPr>
        <w:t>4</w:t>
      </w:r>
      <w:r>
        <w:fldChar w:fldCharType="end"/>
      </w:r>
      <w:r>
        <w:t>).</w:t>
      </w:r>
    </w:p>
    <w:p w:rsidR="0075142F" w:rsidRDefault="0075142F" w:rsidP="0075142F"/>
    <w:p w:rsidR="0075142F" w:rsidRDefault="0075142F" w:rsidP="0075142F">
      <w:r>
        <w:rPr>
          <w:noProof/>
          <w:lang w:val="nl-NL" w:eastAsia="nl-NL"/>
        </w:rPr>
        <w:drawing>
          <wp:inline distT="0" distB="0" distL="0" distR="0" wp14:anchorId="241DFBBE" wp14:editId="2D4F68B0">
            <wp:extent cx="2962275" cy="1257300"/>
            <wp:effectExtent l="0" t="0" r="9525" b="0"/>
            <wp:docPr id="185" name="Afbeelding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62275" cy="1257300"/>
                    </a:xfrm>
                    <a:prstGeom prst="rect">
                      <a:avLst/>
                    </a:prstGeom>
                  </pic:spPr>
                </pic:pic>
              </a:graphicData>
            </a:graphic>
          </wp:inline>
        </w:drawing>
      </w:r>
    </w:p>
    <w:p w:rsidR="0075142F" w:rsidRDefault="0075142F" w:rsidP="0075142F">
      <w:pPr>
        <w:pStyle w:val="Onderschrift"/>
      </w:pPr>
      <w:bookmarkStart w:id="12" w:name="_Ref349642896"/>
      <w:bookmarkStart w:id="13" w:name="_Toc349643528"/>
      <w:bookmarkStart w:id="14" w:name="_Toc402443241"/>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4</w:t>
      </w:r>
      <w:r>
        <w:fldChar w:fldCharType="end"/>
      </w:r>
      <w:bookmarkEnd w:id="12"/>
      <w:r>
        <w:t>: Trending adjustments</w:t>
      </w:r>
      <w:bookmarkEnd w:id="13"/>
      <w:bookmarkEnd w:id="14"/>
    </w:p>
    <w:p w:rsidR="0075142F" w:rsidRDefault="0075142F" w:rsidP="0075142F">
      <w:r>
        <w:t xml:space="preserve">Next to that line you can see a play button to make it interactive. You can play or pause the trending. Next to that is a save-icon. If you want to save the trending, click on the icon, find a place to save and give the file a name. NavVision will save it to a .csv file that you can open with Excel (see </w:t>
      </w:r>
      <w:r>
        <w:fldChar w:fldCharType="begin"/>
      </w:r>
      <w:r>
        <w:instrText xml:space="preserve"> REF _Ref349643223 \h </w:instrText>
      </w:r>
      <w:r>
        <w:fldChar w:fldCharType="separate"/>
      </w:r>
      <w:r>
        <w:t xml:space="preserve">Figure </w:t>
      </w:r>
      <w:r>
        <w:rPr>
          <w:noProof/>
        </w:rPr>
        <w:t>2</w:t>
      </w:r>
      <w:r>
        <w:noBreakHyphen/>
      </w:r>
      <w:r>
        <w:rPr>
          <w:noProof/>
        </w:rPr>
        <w:t>5</w:t>
      </w:r>
      <w:r>
        <w:fldChar w:fldCharType="end"/>
      </w:r>
      <w:r>
        <w:t>).</w:t>
      </w:r>
    </w:p>
    <w:p w:rsidR="0075142F" w:rsidRDefault="0075142F" w:rsidP="0075142F"/>
    <w:p w:rsidR="0075142F" w:rsidRDefault="0075142F" w:rsidP="0075142F">
      <w:r>
        <w:rPr>
          <w:noProof/>
          <w:lang w:val="nl-NL" w:eastAsia="nl-NL"/>
        </w:rPr>
        <w:lastRenderedPageBreak/>
        <w:drawing>
          <wp:inline distT="0" distB="0" distL="0" distR="0" wp14:anchorId="5A6FF869" wp14:editId="1499B122">
            <wp:extent cx="4905375" cy="2886075"/>
            <wp:effectExtent l="0" t="0" r="9525" b="9525"/>
            <wp:docPr id="188" name="Afbeelding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05375" cy="2886075"/>
                    </a:xfrm>
                    <a:prstGeom prst="rect">
                      <a:avLst/>
                    </a:prstGeom>
                  </pic:spPr>
                </pic:pic>
              </a:graphicData>
            </a:graphic>
          </wp:inline>
        </w:drawing>
      </w:r>
    </w:p>
    <w:p w:rsidR="0075142F" w:rsidRDefault="0075142F" w:rsidP="0075142F">
      <w:pPr>
        <w:pStyle w:val="Onderschrift"/>
      </w:pPr>
      <w:bookmarkStart w:id="15" w:name="_Ref349643223"/>
      <w:bookmarkStart w:id="16" w:name="_Toc349643529"/>
      <w:bookmarkStart w:id="17" w:name="_Toc402443242"/>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5</w:t>
      </w:r>
      <w:r>
        <w:fldChar w:fldCharType="end"/>
      </w:r>
      <w:bookmarkEnd w:id="15"/>
      <w:r>
        <w:t>: Saved trending file</w:t>
      </w:r>
      <w:bookmarkEnd w:id="16"/>
      <w:bookmarkEnd w:id="17"/>
    </w:p>
    <w:p w:rsidR="0075142F" w:rsidRDefault="0075142F" w:rsidP="0075142F">
      <w:pPr>
        <w:rPr>
          <w:lang w:val="en-US"/>
        </w:rPr>
      </w:pPr>
      <w:r>
        <w:rPr>
          <w:lang w:val="en-US"/>
        </w:rPr>
        <w:br/>
      </w:r>
    </w:p>
    <w:p w:rsidR="0075142F" w:rsidRDefault="0075142F" w:rsidP="0075142F">
      <w:pPr>
        <w:rPr>
          <w:i/>
          <w:lang w:val="en-US"/>
        </w:rPr>
      </w:pPr>
      <w:r>
        <w:rPr>
          <w:noProof/>
          <w:lang w:val="nl-NL" w:eastAsia="nl-NL"/>
        </w:rPr>
        <w:drawing>
          <wp:inline distT="0" distB="0" distL="0" distR="0" wp14:anchorId="088E3D06" wp14:editId="53C7D623">
            <wp:extent cx="416379" cy="342900"/>
            <wp:effectExtent l="0" t="0" r="3175" b="0"/>
            <wp:docPr id="153" name="Afbeelding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6379" cy="342900"/>
                    </a:xfrm>
                    <a:prstGeom prst="rect">
                      <a:avLst/>
                    </a:prstGeom>
                  </pic:spPr>
                </pic:pic>
              </a:graphicData>
            </a:graphic>
          </wp:inline>
        </w:drawing>
      </w:r>
      <w:r>
        <w:rPr>
          <w:i/>
          <w:lang w:val="en-US"/>
        </w:rPr>
        <w:t>:</w:t>
      </w:r>
    </w:p>
    <w:p w:rsidR="001D66BB" w:rsidRPr="0075142F" w:rsidRDefault="0075142F" w:rsidP="0075142F">
      <w:r>
        <w:rPr>
          <w:i/>
          <w:lang w:val="en-US"/>
        </w:rPr>
        <w:t>S</w:t>
      </w:r>
      <w:r w:rsidRPr="00721CA2">
        <w:rPr>
          <w:i/>
          <w:lang w:val="en-US"/>
        </w:rPr>
        <w:t>ave the log</w:t>
      </w:r>
      <w:r>
        <w:rPr>
          <w:i/>
          <w:lang w:val="en-US"/>
        </w:rPr>
        <w:t xml:space="preserve"> </w:t>
      </w:r>
      <w:r w:rsidRPr="00721CA2">
        <w:rPr>
          <w:i/>
          <w:lang w:val="en-US"/>
        </w:rPr>
        <w:t xml:space="preserve">file to D: or any other disk that </w:t>
      </w:r>
      <w:r>
        <w:rPr>
          <w:i/>
          <w:lang w:val="en-US"/>
        </w:rPr>
        <w:t xml:space="preserve">NavVision </w:t>
      </w:r>
      <w:r w:rsidRPr="009971DA">
        <w:rPr>
          <w:rFonts w:cs="Arial"/>
          <w:i/>
          <w:vertAlign w:val="superscript"/>
          <w:lang w:val="en-US"/>
        </w:rPr>
        <w:t>®</w:t>
      </w:r>
      <w:r w:rsidRPr="00721CA2">
        <w:rPr>
          <w:i/>
          <w:lang w:val="en-US"/>
        </w:rPr>
        <w:t xml:space="preserve"> is running on. If you save the log</w:t>
      </w:r>
      <w:r>
        <w:rPr>
          <w:i/>
          <w:lang w:val="en-US"/>
        </w:rPr>
        <w:t xml:space="preserve"> </w:t>
      </w:r>
      <w:r w:rsidRPr="00721CA2">
        <w:rPr>
          <w:i/>
          <w:lang w:val="en-US"/>
        </w:rPr>
        <w:t>file on to c: (the embedded disk) you lo</w:t>
      </w:r>
      <w:r>
        <w:rPr>
          <w:i/>
          <w:lang w:val="en-US"/>
        </w:rPr>
        <w:t>s</w:t>
      </w:r>
      <w:r w:rsidRPr="00721CA2">
        <w:rPr>
          <w:i/>
          <w:lang w:val="en-US"/>
        </w:rPr>
        <w:t>e the log every time the system starts up again</w:t>
      </w:r>
      <w:bookmarkEnd w:id="2"/>
    </w:p>
    <w:sectPr w:rsidR="001D66BB" w:rsidRPr="007514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008EAE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20A"/>
    <w:rsid w:val="000800BE"/>
    <w:rsid w:val="001D66BB"/>
    <w:rsid w:val="001F1E02"/>
    <w:rsid w:val="002C4A81"/>
    <w:rsid w:val="004F620A"/>
    <w:rsid w:val="0075142F"/>
    <w:rsid w:val="00B7494B"/>
    <w:rsid w:val="00B96C53"/>
    <w:rsid w:val="00C63B38"/>
    <w:rsid w:val="00D33DAB"/>
    <w:rsid w:val="00E36A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4B18A-8D5B-4252-BE50-EED3FF0E4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20A"/>
    <w:pPr>
      <w:overflowPunct w:val="0"/>
      <w:autoSpaceDE w:val="0"/>
      <w:autoSpaceDN w:val="0"/>
      <w:adjustRightInd w:val="0"/>
      <w:spacing w:after="0" w:line="240" w:lineRule="auto"/>
      <w:textAlignment w:val="baseline"/>
    </w:pPr>
    <w:rPr>
      <w:rFonts w:ascii="Arial" w:eastAsia="Times New Roman" w:hAnsi="Arial" w:cs="Times New Roman"/>
      <w:szCs w:val="20"/>
      <w:lang w:val="en-GB"/>
    </w:rPr>
  </w:style>
  <w:style w:type="paragraph" w:styleId="Heading1">
    <w:name w:val="heading 1"/>
    <w:aliases w:val="Hoofdstuk,Module"/>
    <w:basedOn w:val="Normal"/>
    <w:next w:val="Heading2"/>
    <w:link w:val="Heading1Char"/>
    <w:qFormat/>
    <w:rsid w:val="004F620A"/>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4F620A"/>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4F620A"/>
    <w:pPr>
      <w:numPr>
        <w:ilvl w:val="2"/>
      </w:numPr>
      <w:outlineLvl w:val="2"/>
    </w:pPr>
    <w:rPr>
      <w:sz w:val="22"/>
    </w:rPr>
  </w:style>
  <w:style w:type="paragraph" w:styleId="Heading4">
    <w:name w:val="heading 4"/>
    <w:aliases w:val="Sectie"/>
    <w:basedOn w:val="Heading2"/>
    <w:next w:val="Normal"/>
    <w:link w:val="Heading4Char"/>
    <w:qFormat/>
    <w:rsid w:val="004F620A"/>
    <w:pPr>
      <w:numPr>
        <w:ilvl w:val="3"/>
      </w:numPr>
      <w:outlineLvl w:val="3"/>
    </w:pPr>
  </w:style>
  <w:style w:type="paragraph" w:styleId="Heading5">
    <w:name w:val="heading 5"/>
    <w:aliases w:val="Onderdeel"/>
    <w:basedOn w:val="Heading2"/>
    <w:next w:val="Normal"/>
    <w:link w:val="Heading5Char"/>
    <w:qFormat/>
    <w:rsid w:val="004F620A"/>
    <w:pPr>
      <w:numPr>
        <w:ilvl w:val="4"/>
      </w:numPr>
      <w:outlineLvl w:val="4"/>
    </w:pPr>
  </w:style>
  <w:style w:type="paragraph" w:styleId="Heading6">
    <w:name w:val="heading 6"/>
    <w:basedOn w:val="Heading2"/>
    <w:next w:val="Normal"/>
    <w:link w:val="Heading6Char"/>
    <w:qFormat/>
    <w:rsid w:val="004F620A"/>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4F620A"/>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4F620A"/>
    <w:pPr>
      <w:numPr>
        <w:ilvl w:val="7"/>
      </w:numPr>
      <w:ind w:left="5760" w:hanging="36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620A"/>
    <w:rPr>
      <w:rFonts w:ascii="Arial" w:eastAsiaTheme="majorEastAsia" w:hAnsi="Arial" w:cstheme="majorBidi"/>
      <w:b/>
      <w:sz w:val="32"/>
      <w:szCs w:val="20"/>
      <w:lang w:val="en-GB"/>
    </w:rPr>
  </w:style>
  <w:style w:type="character" w:customStyle="1" w:styleId="Heading2Char">
    <w:name w:val="Heading 2 Char"/>
    <w:basedOn w:val="DefaultParagraphFont"/>
    <w:link w:val="Heading2"/>
    <w:rsid w:val="004F620A"/>
    <w:rPr>
      <w:rFonts w:ascii="Arial" w:eastAsiaTheme="majorEastAsia" w:hAnsi="Arial" w:cstheme="majorBidi"/>
      <w:b/>
      <w:sz w:val="24"/>
      <w:szCs w:val="20"/>
      <w:lang w:val="en-GB"/>
    </w:rPr>
  </w:style>
  <w:style w:type="character" w:customStyle="1" w:styleId="Heading3Char">
    <w:name w:val="Heading 3 Char"/>
    <w:aliases w:val="Paragraaf Char1,paragraaf Char"/>
    <w:basedOn w:val="DefaultParagraphFont"/>
    <w:link w:val="Heading3"/>
    <w:rsid w:val="004F620A"/>
    <w:rPr>
      <w:rFonts w:ascii="Arial" w:eastAsiaTheme="majorEastAsia" w:hAnsi="Arial" w:cstheme="majorBidi"/>
      <w:b/>
      <w:szCs w:val="20"/>
      <w:lang w:val="en-GB"/>
    </w:rPr>
  </w:style>
  <w:style w:type="character" w:customStyle="1" w:styleId="Heading4Char">
    <w:name w:val="Heading 4 Char"/>
    <w:basedOn w:val="DefaultParagraphFont"/>
    <w:link w:val="Heading4"/>
    <w:rsid w:val="004F620A"/>
    <w:rPr>
      <w:rFonts w:ascii="Arial" w:eastAsiaTheme="majorEastAsia" w:hAnsi="Arial" w:cstheme="majorBidi"/>
      <w:b/>
      <w:sz w:val="24"/>
      <w:szCs w:val="20"/>
      <w:lang w:val="en-GB"/>
    </w:rPr>
  </w:style>
  <w:style w:type="character" w:customStyle="1" w:styleId="Heading5Char">
    <w:name w:val="Heading 5 Char"/>
    <w:basedOn w:val="DefaultParagraphFont"/>
    <w:link w:val="Heading5"/>
    <w:rsid w:val="004F620A"/>
    <w:rPr>
      <w:rFonts w:ascii="Arial" w:eastAsiaTheme="majorEastAsia" w:hAnsi="Arial" w:cstheme="majorBidi"/>
      <w:b/>
      <w:sz w:val="24"/>
      <w:szCs w:val="20"/>
      <w:lang w:val="en-GB"/>
    </w:rPr>
  </w:style>
  <w:style w:type="character" w:customStyle="1" w:styleId="Heading6Char">
    <w:name w:val="Heading 6 Char"/>
    <w:basedOn w:val="DefaultParagraphFont"/>
    <w:link w:val="Heading6"/>
    <w:rsid w:val="004F620A"/>
    <w:rPr>
      <w:rFonts w:ascii="Arial" w:eastAsiaTheme="majorEastAsia" w:hAnsi="Arial" w:cstheme="majorBidi"/>
      <w:b/>
      <w:sz w:val="24"/>
      <w:szCs w:val="20"/>
      <w:lang w:val="en-GB"/>
    </w:rPr>
  </w:style>
  <w:style w:type="character" w:customStyle="1" w:styleId="Heading7Char">
    <w:name w:val="Heading 7 Char"/>
    <w:basedOn w:val="DefaultParagraphFont"/>
    <w:link w:val="Heading7"/>
    <w:rsid w:val="004F620A"/>
    <w:rPr>
      <w:rFonts w:ascii="Arial" w:eastAsiaTheme="majorEastAsia" w:hAnsi="Arial" w:cstheme="majorBidi"/>
      <w:b/>
      <w:sz w:val="24"/>
      <w:szCs w:val="20"/>
      <w:lang w:val="en-GB"/>
    </w:rPr>
  </w:style>
  <w:style w:type="character" w:customStyle="1" w:styleId="Heading8Char">
    <w:name w:val="Heading 8 Char"/>
    <w:basedOn w:val="DefaultParagraphFont"/>
    <w:link w:val="Heading8"/>
    <w:rsid w:val="004F620A"/>
    <w:rPr>
      <w:rFonts w:ascii="Arial" w:eastAsiaTheme="majorEastAsia" w:hAnsi="Arial" w:cstheme="majorBidi"/>
      <w:b/>
      <w:sz w:val="24"/>
      <w:szCs w:val="20"/>
      <w:lang w:val="en-GB"/>
    </w:rPr>
  </w:style>
  <w:style w:type="paragraph" w:customStyle="1" w:styleId="Onderschrift">
    <w:name w:val="Onderschrift"/>
    <w:basedOn w:val="Caption"/>
    <w:autoRedefine/>
    <w:qFormat/>
    <w:rsid w:val="004F620A"/>
    <w:pPr>
      <w:spacing w:before="120" w:after="240"/>
    </w:pPr>
    <w:rPr>
      <w:rFonts w:cs="Arial"/>
      <w:b/>
      <w:i w:val="0"/>
      <w:iCs w:val="0"/>
      <w:color w:val="auto"/>
      <w:szCs w:val="22"/>
      <w:lang w:val="en-US"/>
    </w:rPr>
  </w:style>
  <w:style w:type="paragraph" w:styleId="Caption">
    <w:name w:val="caption"/>
    <w:basedOn w:val="Normal"/>
    <w:next w:val="Normal"/>
    <w:uiPriority w:val="35"/>
    <w:semiHidden/>
    <w:unhideWhenUsed/>
    <w:qFormat/>
    <w:rsid w:val="004F620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331</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2</cp:revision>
  <dcterms:created xsi:type="dcterms:W3CDTF">2014-11-21T12:41:00Z</dcterms:created>
  <dcterms:modified xsi:type="dcterms:W3CDTF">2014-11-21T12:41:00Z</dcterms:modified>
</cp:coreProperties>
</file>