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3C" w:rsidRDefault="001F623C" w:rsidP="001F623C">
      <w:pPr>
        <w:pStyle w:val="Heading1"/>
      </w:pPr>
      <w:bookmarkStart w:id="0" w:name="_Toc393892842"/>
      <w:r>
        <w:t>Overview</w:t>
      </w:r>
      <w:bookmarkEnd w:id="0"/>
    </w:p>
    <w:p w:rsidR="001F623C" w:rsidRDefault="001F623C" w:rsidP="001F623C">
      <w:r>
        <w:t>The Imtech NavVision BNWAS Is a standalone, type approved BNWAS system that can be used on all vessels that need a mandatory BNWAS. Its basic setup consists of the following parts:</w:t>
      </w:r>
    </w:p>
    <w:p w:rsidR="001F623C" w:rsidRDefault="001F623C" w:rsidP="001F623C"/>
    <w:p w:rsidR="001F623C" w:rsidRDefault="001F623C" w:rsidP="001F623C">
      <w:pPr>
        <w:pStyle w:val="ListParagraph"/>
        <w:numPr>
          <w:ilvl w:val="0"/>
          <w:numId w:val="3"/>
        </w:numPr>
      </w:pPr>
      <w:proofErr w:type="spellStart"/>
      <w:r>
        <w:t>Beijer</w:t>
      </w:r>
      <w:proofErr w:type="spellEnd"/>
      <w:r>
        <w:t xml:space="preserve"> Exter T70-bl</w:t>
      </w:r>
    </w:p>
    <w:p w:rsidR="001F623C" w:rsidRDefault="001F623C" w:rsidP="001F623C">
      <w:pPr>
        <w:pStyle w:val="ListParagraph"/>
        <w:numPr>
          <w:ilvl w:val="0"/>
          <w:numId w:val="3"/>
        </w:numPr>
      </w:pPr>
      <w:r>
        <w:t>Wago I/O system 750</w:t>
      </w:r>
    </w:p>
    <w:p w:rsidR="001F623C" w:rsidRDefault="001F623C" w:rsidP="001F623C"/>
    <w:p w:rsidR="001F623C" w:rsidRDefault="001F623C" w:rsidP="001F623C">
      <w:r>
        <w:t xml:space="preserve"> Additionally the following parts are provided:</w:t>
      </w:r>
    </w:p>
    <w:p w:rsidR="001F623C" w:rsidRDefault="001F623C" w:rsidP="001F623C"/>
    <w:p w:rsidR="001F623C" w:rsidRDefault="001F623C" w:rsidP="001F623C">
      <w:pPr>
        <w:pStyle w:val="ListParagraph"/>
        <w:numPr>
          <w:ilvl w:val="0"/>
          <w:numId w:val="4"/>
        </w:numPr>
      </w:pPr>
      <w:r>
        <w:t>Phoenix Contact FL switch SFNT series</w:t>
      </w:r>
    </w:p>
    <w:p w:rsidR="001F623C" w:rsidRDefault="001F623C" w:rsidP="001F623C">
      <w:pPr>
        <w:pStyle w:val="ListParagraph"/>
        <w:numPr>
          <w:ilvl w:val="0"/>
          <w:numId w:val="4"/>
        </w:numPr>
      </w:pPr>
      <w:r>
        <w:t>Watch Alarm Panel 1</w:t>
      </w:r>
      <w:r w:rsidRPr="000348EF">
        <w:rPr>
          <w:vertAlign w:val="superscript"/>
        </w:rPr>
        <w:t>st</w:t>
      </w:r>
      <w:r>
        <w:t>, 2</w:t>
      </w:r>
      <w:r w:rsidRPr="000348EF">
        <w:rPr>
          <w:vertAlign w:val="superscript"/>
        </w:rPr>
        <w:t>nd</w:t>
      </w:r>
      <w:r>
        <w:t xml:space="preserve"> and 3</w:t>
      </w:r>
      <w:r w:rsidRPr="000348EF">
        <w:rPr>
          <w:vertAlign w:val="superscript"/>
        </w:rPr>
        <w:t>rd</w:t>
      </w:r>
      <w:r>
        <w:t xml:space="preserve"> stage</w:t>
      </w:r>
    </w:p>
    <w:p w:rsidR="001F623C" w:rsidRDefault="001F623C" w:rsidP="001F623C">
      <w:pPr>
        <w:pStyle w:val="ListParagraph"/>
        <w:numPr>
          <w:ilvl w:val="0"/>
          <w:numId w:val="4"/>
        </w:numPr>
      </w:pPr>
      <w:r>
        <w:t>Reset Buttons</w:t>
      </w:r>
    </w:p>
    <w:p w:rsidR="001F623C" w:rsidRDefault="001F623C" w:rsidP="001F623C"/>
    <w:p w:rsidR="001F623C" w:rsidRDefault="001F623C" w:rsidP="001F623C">
      <w:r>
        <w:t xml:space="preserve">Schematically it will look as shown in </w:t>
      </w:r>
      <w:r>
        <w:fldChar w:fldCharType="begin"/>
      </w:r>
      <w:r>
        <w:instrText xml:space="preserve"> REF _Ref388446058 \h </w:instrText>
      </w:r>
      <w:r>
        <w:fldChar w:fldCharType="separate"/>
      </w:r>
      <w:r>
        <w:t xml:space="preserve">Figure </w:t>
      </w:r>
      <w:r>
        <w:rPr>
          <w:noProof/>
        </w:rPr>
        <w:t>1</w:t>
      </w:r>
      <w:r>
        <w:noBreakHyphen/>
      </w:r>
      <w:r>
        <w:rPr>
          <w:noProof/>
        </w:rPr>
        <w:t>1</w:t>
      </w:r>
      <w:r>
        <w:fldChar w:fldCharType="end"/>
      </w:r>
    </w:p>
    <w:p w:rsidR="001F623C" w:rsidRDefault="001F623C" w:rsidP="001F623C"/>
    <w:p w:rsidR="001F623C" w:rsidRDefault="001F623C" w:rsidP="001F623C">
      <w:r>
        <w:rPr>
          <w:noProof/>
          <w:lang w:val="nl-NL" w:eastAsia="nl-NL"/>
        </w:rPr>
        <w:drawing>
          <wp:inline distT="0" distB="0" distL="0" distR="0" wp14:anchorId="706430C6" wp14:editId="4EB00F9E">
            <wp:extent cx="576072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28290"/>
                    </a:xfrm>
                    <a:prstGeom prst="rect">
                      <a:avLst/>
                    </a:prstGeom>
                  </pic:spPr>
                </pic:pic>
              </a:graphicData>
            </a:graphic>
          </wp:inline>
        </w:drawing>
      </w:r>
    </w:p>
    <w:p w:rsidR="001F623C" w:rsidRDefault="001F623C" w:rsidP="001F623C">
      <w:pPr>
        <w:pStyle w:val="Onderschrift"/>
      </w:pPr>
      <w:bookmarkStart w:id="1" w:name="_Ref388446058"/>
      <w:bookmarkStart w:id="2" w:name="_Toc393892930"/>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1</w:t>
      </w:r>
      <w:r>
        <w:fldChar w:fldCharType="end"/>
      </w:r>
      <w:bookmarkEnd w:id="1"/>
      <w:r>
        <w:t>: BNWAS standard setup</w:t>
      </w:r>
      <w:bookmarkEnd w:id="2"/>
    </w:p>
    <w:p w:rsidR="001F623C" w:rsidRDefault="001F623C" w:rsidP="001F623C"/>
    <w:p w:rsidR="001F623C" w:rsidRDefault="001F623C" w:rsidP="001F623C">
      <w:r>
        <w:rPr>
          <w:noProof/>
          <w:lang w:val="nl-NL" w:eastAsia="nl-NL"/>
        </w:rPr>
        <w:drawing>
          <wp:inline distT="0" distB="0" distL="0" distR="0" wp14:anchorId="53540B9F" wp14:editId="5A4EA9D4">
            <wp:extent cx="416379" cy="342900"/>
            <wp:effectExtent l="0" t="0" r="3175" b="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16379" cy="342900"/>
                    </a:xfrm>
                    <a:prstGeom prst="rect">
                      <a:avLst/>
                    </a:prstGeom>
                  </pic:spPr>
                </pic:pic>
              </a:graphicData>
            </a:graphic>
          </wp:inline>
        </w:drawing>
      </w:r>
      <w:r w:rsidRPr="002A2C44">
        <w:rPr>
          <w:i/>
        </w:rPr>
        <w:t>: The serials in the figure, like IGB-XXX</w:t>
      </w:r>
      <w:r>
        <w:rPr>
          <w:i/>
        </w:rPr>
        <w:t xml:space="preserve"> 214-x-x-x refers to the specified manuals on that item that can be found on </w:t>
      </w:r>
      <w:proofErr w:type="spellStart"/>
      <w:r>
        <w:rPr>
          <w:i/>
        </w:rPr>
        <w:t>sharepoint</w:t>
      </w:r>
      <w:proofErr w:type="spellEnd"/>
      <w:r>
        <w:rPr>
          <w:i/>
        </w:rPr>
        <w:t>.</w:t>
      </w:r>
    </w:p>
    <w:p w:rsidR="001F623C" w:rsidRDefault="001F623C" w:rsidP="001F623C"/>
    <w:p w:rsidR="001F623C" w:rsidRDefault="001F623C" w:rsidP="001F623C">
      <w:r>
        <w:t>This standalone system can also be integrated in the Imtech Unimacs bridge, or in the NavVision AM(C</w:t>
      </w:r>
      <w:proofErr w:type="gramStart"/>
      <w:r>
        <w:t>)S</w:t>
      </w:r>
      <w:proofErr w:type="gramEnd"/>
      <w:r>
        <w:t xml:space="preserve"> system. In that case a few extra items will be added to the standard topology. This can be an addition to the standard topology, but it can also replace items in the standard setup. Reset buttons can be made obsolete because there is a screen with a reset button on the AM(C)S at every control position and EVE-messages can be used to </w:t>
      </w:r>
      <w:proofErr w:type="spellStart"/>
      <w:r>
        <w:t>comfirm</w:t>
      </w:r>
      <w:proofErr w:type="spellEnd"/>
      <w:r>
        <w:t xml:space="preserve"> the ability of the OOW, also WAP panels can be redundant because there are already DAP’s in the 2</w:t>
      </w:r>
      <w:r w:rsidRPr="00087B19">
        <w:rPr>
          <w:vertAlign w:val="superscript"/>
        </w:rPr>
        <w:t>nd</w:t>
      </w:r>
      <w:r>
        <w:t xml:space="preserve"> and 3</w:t>
      </w:r>
      <w:r w:rsidRPr="00087B19">
        <w:rPr>
          <w:vertAlign w:val="superscript"/>
        </w:rPr>
        <w:t>rd</w:t>
      </w:r>
      <w:r>
        <w:t xml:space="preserve"> stage cabins.</w:t>
      </w:r>
    </w:p>
    <w:p w:rsidR="001F623C" w:rsidRDefault="001F623C" w:rsidP="001F623C"/>
    <w:p w:rsidR="001F623C" w:rsidRDefault="001F623C" w:rsidP="001F623C">
      <w:r>
        <w:t xml:space="preserve">Schematically it will look as shown in </w:t>
      </w:r>
      <w:r>
        <w:fldChar w:fldCharType="begin"/>
      </w:r>
      <w:r>
        <w:instrText xml:space="preserve"> REF _Ref388447986 \h </w:instrText>
      </w:r>
      <w:r>
        <w:fldChar w:fldCharType="separate"/>
      </w:r>
      <w:r>
        <w:t xml:space="preserve">Figure </w:t>
      </w:r>
      <w:r>
        <w:rPr>
          <w:noProof/>
        </w:rPr>
        <w:t>1</w:t>
      </w:r>
      <w:r>
        <w:noBreakHyphen/>
      </w:r>
      <w:r>
        <w:rPr>
          <w:noProof/>
        </w:rPr>
        <w:t>2</w:t>
      </w:r>
      <w:r>
        <w:fldChar w:fldCharType="end"/>
      </w:r>
    </w:p>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r>
        <w:rPr>
          <w:noProof/>
          <w:lang w:val="nl-NL" w:eastAsia="nl-NL"/>
        </w:rPr>
        <w:drawing>
          <wp:inline distT="0" distB="0" distL="0" distR="0" wp14:anchorId="16D60668" wp14:editId="2BC075D6">
            <wp:extent cx="576072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56685"/>
                    </a:xfrm>
                    <a:prstGeom prst="rect">
                      <a:avLst/>
                    </a:prstGeom>
                  </pic:spPr>
                </pic:pic>
              </a:graphicData>
            </a:graphic>
          </wp:inline>
        </w:drawing>
      </w:r>
    </w:p>
    <w:p w:rsidR="001F623C" w:rsidRDefault="001F623C" w:rsidP="001F623C">
      <w:pPr>
        <w:pStyle w:val="Onderschrift"/>
      </w:pPr>
      <w:bookmarkStart w:id="3" w:name="_Ref388447986"/>
      <w:bookmarkStart w:id="4" w:name="_Toc393892931"/>
      <w:r>
        <w:t xml:space="preserve">Figure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Figure \* ARABIC \s 1 </w:instrText>
      </w:r>
      <w:r>
        <w:fldChar w:fldCharType="separate"/>
      </w:r>
      <w:r>
        <w:rPr>
          <w:noProof/>
        </w:rPr>
        <w:t>2</w:t>
      </w:r>
      <w:r>
        <w:fldChar w:fldCharType="end"/>
      </w:r>
      <w:bookmarkEnd w:id="3"/>
      <w:r>
        <w:t>: BNWAS integrated setup</w:t>
      </w:r>
      <w:bookmarkEnd w:id="4"/>
    </w:p>
    <w:p w:rsidR="001F623C" w:rsidRDefault="001F623C" w:rsidP="001F623C">
      <w:pPr>
        <w:pStyle w:val="Heading2"/>
      </w:pPr>
      <w:bookmarkStart w:id="5" w:name="_Toc393892843"/>
      <w:r>
        <w:t>Layout of the manual</w:t>
      </w:r>
      <w:bookmarkEnd w:id="5"/>
    </w:p>
    <w:p w:rsidR="001F623C" w:rsidRDefault="001F623C" w:rsidP="001F623C">
      <w:r>
        <w:t>This manual will incorporate three different stages of the mandatory manuals. It will be divided into the following subsections:</w:t>
      </w:r>
    </w:p>
    <w:p w:rsidR="001F623C" w:rsidRDefault="001F623C" w:rsidP="001F623C"/>
    <w:p w:rsidR="001F623C" w:rsidRDefault="001F623C" w:rsidP="001F623C">
      <w:pPr>
        <w:pStyle w:val="ListParagraph"/>
        <w:numPr>
          <w:ilvl w:val="0"/>
          <w:numId w:val="5"/>
        </w:numPr>
      </w:pPr>
      <w:r>
        <w:t>Installation manual</w:t>
      </w:r>
    </w:p>
    <w:p w:rsidR="001F623C" w:rsidRDefault="001F623C" w:rsidP="001F623C">
      <w:pPr>
        <w:pStyle w:val="ListParagraph"/>
        <w:numPr>
          <w:ilvl w:val="0"/>
          <w:numId w:val="5"/>
        </w:numPr>
      </w:pPr>
      <w:r>
        <w:t>User manual</w:t>
      </w:r>
    </w:p>
    <w:p w:rsidR="001F623C" w:rsidRDefault="001F623C" w:rsidP="001F623C">
      <w:pPr>
        <w:pStyle w:val="ListParagraph"/>
        <w:numPr>
          <w:ilvl w:val="0"/>
          <w:numId w:val="5"/>
        </w:numPr>
      </w:pPr>
      <w:r>
        <w:t>Maintenance manual</w:t>
      </w:r>
    </w:p>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F623C" w:rsidRDefault="001F623C" w:rsidP="001F623C"/>
    <w:p w:rsidR="001D66BB" w:rsidRPr="001F623C" w:rsidRDefault="001D66BB" w:rsidP="001F623C">
      <w:bookmarkStart w:id="6" w:name="_GoBack"/>
      <w:bookmarkEnd w:id="6"/>
    </w:p>
    <w:sectPr w:rsidR="001D66BB" w:rsidRPr="001F62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0C0E14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rFonts w:ascii="Arial" w:hAnsi="Arial" w:cs="Arial" w:hint="default"/>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536686"/>
    <w:multiLevelType w:val="hybridMultilevel"/>
    <w:tmpl w:val="F3CA1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6091BDF"/>
    <w:multiLevelType w:val="hybridMultilevel"/>
    <w:tmpl w:val="D1D695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AEA43B7"/>
    <w:multiLevelType w:val="hybridMultilevel"/>
    <w:tmpl w:val="F2A41A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9F"/>
    <w:rsid w:val="000800BE"/>
    <w:rsid w:val="001D66BB"/>
    <w:rsid w:val="001F623C"/>
    <w:rsid w:val="00C36C9F"/>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B0461B-8D84-4618-81F2-B9BD8D97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C9F"/>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C36C9F"/>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C36C9F"/>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C36C9F"/>
    <w:pPr>
      <w:numPr>
        <w:ilvl w:val="2"/>
      </w:numPr>
      <w:outlineLvl w:val="2"/>
    </w:pPr>
    <w:rPr>
      <w:sz w:val="22"/>
    </w:rPr>
  </w:style>
  <w:style w:type="paragraph" w:styleId="Heading4">
    <w:name w:val="heading 4"/>
    <w:aliases w:val="Sectie"/>
    <w:basedOn w:val="Heading2"/>
    <w:next w:val="Normal"/>
    <w:link w:val="Heading4Char"/>
    <w:qFormat/>
    <w:rsid w:val="00C36C9F"/>
    <w:pPr>
      <w:numPr>
        <w:ilvl w:val="3"/>
      </w:numPr>
      <w:outlineLvl w:val="3"/>
    </w:pPr>
  </w:style>
  <w:style w:type="paragraph" w:styleId="Heading5">
    <w:name w:val="heading 5"/>
    <w:aliases w:val="Onderdeel"/>
    <w:basedOn w:val="Heading2"/>
    <w:next w:val="Normal"/>
    <w:link w:val="Heading5Char"/>
    <w:qFormat/>
    <w:rsid w:val="00C36C9F"/>
    <w:pPr>
      <w:numPr>
        <w:ilvl w:val="4"/>
      </w:numPr>
      <w:outlineLvl w:val="4"/>
    </w:pPr>
  </w:style>
  <w:style w:type="paragraph" w:styleId="Heading6">
    <w:name w:val="heading 6"/>
    <w:basedOn w:val="Heading2"/>
    <w:next w:val="Normal"/>
    <w:link w:val="Heading6Char"/>
    <w:qFormat/>
    <w:rsid w:val="00C36C9F"/>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C36C9F"/>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C36C9F"/>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6C9F"/>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C36C9F"/>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C36C9F"/>
    <w:rPr>
      <w:rFonts w:ascii="Arial" w:eastAsiaTheme="majorEastAsia" w:hAnsi="Arial" w:cstheme="majorBidi"/>
      <w:b/>
      <w:szCs w:val="20"/>
      <w:lang w:val="en-GB"/>
    </w:rPr>
  </w:style>
  <w:style w:type="character" w:customStyle="1" w:styleId="Heading4Char">
    <w:name w:val="Heading 4 Char"/>
    <w:basedOn w:val="DefaultParagraphFont"/>
    <w:link w:val="Heading4"/>
    <w:rsid w:val="00C36C9F"/>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C36C9F"/>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C36C9F"/>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C36C9F"/>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C36C9F"/>
    <w:rPr>
      <w:rFonts w:ascii="Arial" w:eastAsiaTheme="majorEastAsia" w:hAnsi="Arial" w:cstheme="majorBidi"/>
      <w:b/>
      <w:sz w:val="24"/>
      <w:szCs w:val="20"/>
      <w:lang w:val="en-GB"/>
    </w:rPr>
  </w:style>
  <w:style w:type="paragraph" w:customStyle="1" w:styleId="Heading1noNr">
    <w:name w:val="Heading 1 no Nr."/>
    <w:basedOn w:val="Heading1"/>
    <w:next w:val="Normal"/>
    <w:rsid w:val="00C36C9F"/>
    <w:pPr>
      <w:outlineLvl w:val="9"/>
    </w:pPr>
    <w:rPr>
      <w:rFonts w:eastAsia="Times New Roman" w:cs="Times New Roman"/>
      <w:bCs/>
    </w:rPr>
  </w:style>
  <w:style w:type="paragraph" w:styleId="BodyText">
    <w:name w:val="Body Text"/>
    <w:basedOn w:val="Normal"/>
    <w:link w:val="BodyTextChar"/>
    <w:rsid w:val="00C36C9F"/>
    <w:pPr>
      <w:spacing w:after="120"/>
    </w:pPr>
  </w:style>
  <w:style w:type="character" w:customStyle="1" w:styleId="BodyTextChar">
    <w:name w:val="Body Text Char"/>
    <w:basedOn w:val="DefaultParagraphFont"/>
    <w:link w:val="BodyText"/>
    <w:rsid w:val="00C36C9F"/>
    <w:rPr>
      <w:rFonts w:ascii="Arial" w:eastAsia="Times New Roman" w:hAnsi="Arial" w:cs="Times New Roman"/>
      <w:szCs w:val="20"/>
      <w:lang w:val="en-GB"/>
    </w:rPr>
  </w:style>
  <w:style w:type="paragraph" w:styleId="ListParagraph">
    <w:name w:val="List Paragraph"/>
    <w:basedOn w:val="Normal"/>
    <w:uiPriority w:val="99"/>
    <w:rsid w:val="001F623C"/>
    <w:pPr>
      <w:ind w:left="720"/>
      <w:contextualSpacing/>
    </w:pPr>
  </w:style>
  <w:style w:type="paragraph" w:customStyle="1" w:styleId="References">
    <w:name w:val="References"/>
    <w:basedOn w:val="Normal"/>
    <w:rsid w:val="001F623C"/>
    <w:pPr>
      <w:numPr>
        <w:numId w:val="2"/>
      </w:numPr>
    </w:pPr>
    <w:rPr>
      <w:lang w:val="en-US"/>
    </w:rPr>
  </w:style>
  <w:style w:type="paragraph" w:customStyle="1" w:styleId="Onderschrift">
    <w:name w:val="Onderschrift"/>
    <w:basedOn w:val="Caption"/>
    <w:autoRedefine/>
    <w:qFormat/>
    <w:rsid w:val="001F623C"/>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1F62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2014-11-20T10:05:00Z</dcterms:created>
  <dcterms:modified xsi:type="dcterms:W3CDTF">2014-11-20T10:05:00Z</dcterms:modified>
</cp:coreProperties>
</file>