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941" w:rsidRDefault="006D6941" w:rsidP="006D6941">
      <w:pPr>
        <w:pStyle w:val="Heading2"/>
      </w:pPr>
      <w:bookmarkStart w:id="0" w:name="_Toc400106174"/>
      <w:r>
        <w:t>Alarm handling in the alarm mimic</w:t>
      </w:r>
      <w:bookmarkEnd w:id="0"/>
    </w:p>
    <w:p w:rsidR="006D6941" w:rsidRDefault="006D6941" w:rsidP="006D6941"/>
    <w:p w:rsidR="006D6941" w:rsidRDefault="006D6941" w:rsidP="006D6941">
      <w:r>
        <w:t xml:space="preserve">As shown in </w:t>
      </w:r>
      <w:r>
        <w:fldChar w:fldCharType="begin"/>
      </w:r>
      <w:r>
        <w:instrText xml:space="preserve"> REF _Ref399339064 \h </w:instrText>
      </w:r>
      <w:r>
        <w:fldChar w:fldCharType="separate"/>
      </w:r>
      <w:r>
        <w:t xml:space="preserve">Figure </w:t>
      </w:r>
      <w:r>
        <w:rPr>
          <w:noProof/>
        </w:rPr>
        <w:t>1</w:t>
      </w:r>
      <w:r>
        <w:noBreakHyphen/>
      </w:r>
      <w:r>
        <w:rPr>
          <w:noProof/>
        </w:rPr>
        <w:t>25</w:t>
      </w:r>
      <w:r>
        <w:fldChar w:fldCharType="end"/>
      </w:r>
      <w:r>
        <w:t xml:space="preserve">, all cautions, warnings and critical alarms will be shown in the taskbar and, more extensively, in the main window of the Alarm mimic. In </w:t>
      </w:r>
      <w:r>
        <w:fldChar w:fldCharType="begin"/>
      </w:r>
      <w:r>
        <w:instrText xml:space="preserve"> REF _Ref399507837 \h  \* MERGEFORMAT </w:instrText>
      </w:r>
      <w:r>
        <w:fldChar w:fldCharType="separate"/>
      </w:r>
      <w:r w:rsidRPr="00B26B84">
        <w:rPr>
          <w:i/>
        </w:rPr>
        <w:t xml:space="preserve">Table </w:t>
      </w:r>
      <w:r w:rsidRPr="00B26B84">
        <w:rPr>
          <w:i/>
          <w:noProof/>
        </w:rPr>
        <w:t>5</w:t>
      </w:r>
      <w:r w:rsidRPr="00B26B84">
        <w:rPr>
          <w:i/>
        </w:rPr>
        <w:t>: Alarm Icons</w:t>
      </w:r>
      <w:r>
        <w:fldChar w:fldCharType="end"/>
      </w:r>
      <w:r>
        <w:rPr>
          <w:i/>
        </w:rPr>
        <w:t>,</w:t>
      </w:r>
      <w:r>
        <w:t xml:space="preserve"> you will find the explanation of the various alarm icons and their meaning. </w:t>
      </w:r>
    </w:p>
    <w:p w:rsidR="006D6941" w:rsidRDefault="006D6941" w:rsidP="006D6941"/>
    <w:p w:rsidR="006D6941" w:rsidRDefault="006D6941" w:rsidP="006D6941">
      <w:r>
        <w:t xml:space="preserve">When you look further at the alarm mimic, you’ll notice more values and buttons. The row just above the alarm window (see </w:t>
      </w:r>
      <w:r>
        <w:fldChar w:fldCharType="begin"/>
      </w:r>
      <w:r>
        <w:instrText xml:space="preserve"> REF _Ref399750613 \h </w:instrText>
      </w:r>
      <w:r>
        <w:fldChar w:fldCharType="separate"/>
      </w:r>
      <w:r>
        <w:t xml:space="preserve">Figure </w:t>
      </w:r>
      <w:r>
        <w:rPr>
          <w:noProof/>
        </w:rPr>
        <w:t>2</w:t>
      </w:r>
      <w:r>
        <w:noBreakHyphen/>
      </w:r>
      <w:r>
        <w:rPr>
          <w:noProof/>
        </w:rPr>
        <w:t>2</w:t>
      </w:r>
      <w:r>
        <w:fldChar w:fldCharType="end"/>
      </w:r>
      <w:r>
        <w:t xml:space="preserve">), is the </w:t>
      </w:r>
      <w:r w:rsidRPr="00B26B84">
        <w:rPr>
          <w:i/>
        </w:rPr>
        <w:t>alarm group row</w:t>
      </w:r>
      <w:r>
        <w:t xml:space="preserve">. Depending on the alarm groups set here at initialisation of the system, you can see in which groups the alarms on the alarm page reside. </w:t>
      </w:r>
    </w:p>
    <w:p w:rsidR="006D6941" w:rsidRDefault="006D6941" w:rsidP="006D6941"/>
    <w:p w:rsidR="006D6941" w:rsidRDefault="006D6941" w:rsidP="006D6941">
      <w:r>
        <w:rPr>
          <w:noProof/>
          <w:lang w:val="nl-NL" w:eastAsia="nl-NL"/>
        </w:rPr>
        <w:drawing>
          <wp:inline distT="0" distB="0" distL="0" distR="0" wp14:anchorId="45871297" wp14:editId="69E0FDCD">
            <wp:extent cx="5760720" cy="3435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760720" cy="343585"/>
                    </a:xfrm>
                    <a:prstGeom prst="rect">
                      <a:avLst/>
                    </a:prstGeom>
                  </pic:spPr>
                </pic:pic>
              </a:graphicData>
            </a:graphic>
          </wp:inline>
        </w:drawing>
      </w:r>
    </w:p>
    <w:p w:rsidR="006D6941" w:rsidRDefault="006D6941" w:rsidP="006D6941">
      <w:pPr>
        <w:pStyle w:val="Onderschrift"/>
      </w:pPr>
      <w:bookmarkStart w:id="1" w:name="_Ref399750613"/>
      <w:bookmarkStart w:id="2" w:name="_Toc40010623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bookmarkEnd w:id="1"/>
      <w:r>
        <w:t>: Alarm group row</w:t>
      </w:r>
      <w:bookmarkEnd w:id="2"/>
    </w:p>
    <w:p w:rsidR="006D6941" w:rsidRDefault="006D6941" w:rsidP="006D6941">
      <w:r>
        <w:t xml:space="preserve">When even a single alarm within a group is active, the group label will turn red. This way you can see quickly in which group there are alarms. </w:t>
      </w:r>
    </w:p>
    <w:p w:rsidR="006D6941" w:rsidRDefault="006D6941" w:rsidP="006D6941"/>
    <w:p w:rsidR="006D6941" w:rsidRDefault="006D6941" w:rsidP="006D6941">
      <w:r>
        <w:t>When you click on this specific group label, the alarm mimic will be filtered to show only the specific alarms in that group. This will come in handy when you have a lot of alarms on the screen. After 10 seconds it will revert to the complete alarm list.</w:t>
      </w:r>
    </w:p>
    <w:p w:rsidR="006D6941" w:rsidRDefault="006D6941" w:rsidP="006D6941"/>
    <w:p w:rsidR="006D6941" w:rsidRDefault="006D6941" w:rsidP="006D6941">
      <w:r>
        <w:t xml:space="preserve">When you want to silence or acknowledge an alarm, you can double click on the alarm entry. Depending on the rights your station has, double-clicking will either silence, acknowledge or do nothing with the entry. Alternatively, you can click the silence/acknowledge-button (see </w:t>
      </w:r>
      <w:r>
        <w:fldChar w:fldCharType="begin"/>
      </w:r>
      <w:r>
        <w:instrText xml:space="preserve"> REF _Ref399753671 \h </w:instrText>
      </w:r>
      <w:r>
        <w:fldChar w:fldCharType="separate"/>
      </w:r>
      <w:r>
        <w:t xml:space="preserve">Figure </w:t>
      </w:r>
      <w:r>
        <w:rPr>
          <w:noProof/>
        </w:rPr>
        <w:t>2</w:t>
      </w:r>
      <w:r>
        <w:noBreakHyphen/>
      </w:r>
      <w:r>
        <w:rPr>
          <w:noProof/>
        </w:rPr>
        <w:t>3</w:t>
      </w:r>
      <w:r>
        <w:fldChar w:fldCharType="end"/>
      </w:r>
      <w:r>
        <w:t xml:space="preserve">) to silence/acknowledge all visible alarms in the alarm mimic. Depending on how many alarms you have, you will need to click one or more times to do this for all the alarms as this action only applies to the alarms currently visible on the screen. </w:t>
      </w:r>
    </w:p>
    <w:p w:rsidR="006D6941" w:rsidRDefault="006D6941" w:rsidP="006D6941"/>
    <w:p w:rsidR="006D6941" w:rsidRDefault="006D6941" w:rsidP="006D6941">
      <w:r>
        <w:rPr>
          <w:noProof/>
          <w:lang w:val="nl-NL" w:eastAsia="nl-NL"/>
        </w:rPr>
        <w:drawing>
          <wp:inline distT="0" distB="0" distL="0" distR="0" wp14:anchorId="77757E3B" wp14:editId="717898B0">
            <wp:extent cx="1057275" cy="8953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057275" cy="895350"/>
                    </a:xfrm>
                    <a:prstGeom prst="rect">
                      <a:avLst/>
                    </a:prstGeom>
                  </pic:spPr>
                </pic:pic>
              </a:graphicData>
            </a:graphic>
          </wp:inline>
        </w:drawing>
      </w:r>
    </w:p>
    <w:p w:rsidR="006D6941" w:rsidRDefault="006D6941" w:rsidP="006D6941">
      <w:pPr>
        <w:pStyle w:val="Onderschrift"/>
      </w:pPr>
      <w:bookmarkStart w:id="3" w:name="_Ref399753671"/>
      <w:bookmarkStart w:id="4" w:name="_Toc40010623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bookmarkEnd w:id="3"/>
      <w:r>
        <w:t>: silence/acknowledge-button</w:t>
      </w:r>
      <w:bookmarkEnd w:id="4"/>
    </w:p>
    <w:p w:rsidR="001D66BB" w:rsidRPr="006D6941" w:rsidRDefault="001D66BB" w:rsidP="006D6941">
      <w:bookmarkStart w:id="5" w:name="_GoBack"/>
      <w:bookmarkEnd w:id="5"/>
    </w:p>
    <w:sectPr w:rsidR="001D66BB" w:rsidRPr="006D69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E"/>
    <w:rsid w:val="0002350E"/>
    <w:rsid w:val="000800BE"/>
    <w:rsid w:val="001D66BB"/>
    <w:rsid w:val="006D6941"/>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45ECD-7A96-4490-80CC-C023ECA4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50E"/>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02350E"/>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02350E"/>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02350E"/>
    <w:pPr>
      <w:numPr>
        <w:ilvl w:val="2"/>
      </w:numPr>
      <w:outlineLvl w:val="2"/>
    </w:pPr>
    <w:rPr>
      <w:sz w:val="22"/>
    </w:rPr>
  </w:style>
  <w:style w:type="paragraph" w:styleId="Heading4">
    <w:name w:val="heading 4"/>
    <w:aliases w:val="Sectie"/>
    <w:basedOn w:val="Heading2"/>
    <w:next w:val="Normal"/>
    <w:link w:val="Heading4Char"/>
    <w:qFormat/>
    <w:rsid w:val="0002350E"/>
    <w:pPr>
      <w:numPr>
        <w:ilvl w:val="3"/>
      </w:numPr>
      <w:outlineLvl w:val="3"/>
    </w:pPr>
  </w:style>
  <w:style w:type="paragraph" w:styleId="Heading5">
    <w:name w:val="heading 5"/>
    <w:aliases w:val="Onderdeel"/>
    <w:basedOn w:val="Heading2"/>
    <w:next w:val="Normal"/>
    <w:link w:val="Heading5Char"/>
    <w:qFormat/>
    <w:rsid w:val="0002350E"/>
    <w:pPr>
      <w:numPr>
        <w:ilvl w:val="4"/>
      </w:numPr>
      <w:outlineLvl w:val="4"/>
    </w:pPr>
  </w:style>
  <w:style w:type="paragraph" w:styleId="Heading6">
    <w:name w:val="heading 6"/>
    <w:basedOn w:val="Heading2"/>
    <w:next w:val="Normal"/>
    <w:link w:val="Heading6Char"/>
    <w:qFormat/>
    <w:rsid w:val="0002350E"/>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02350E"/>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02350E"/>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50E"/>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02350E"/>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02350E"/>
    <w:rPr>
      <w:rFonts w:ascii="Arial" w:eastAsiaTheme="majorEastAsia" w:hAnsi="Arial" w:cstheme="majorBidi"/>
      <w:b/>
      <w:szCs w:val="20"/>
      <w:lang w:val="en-GB"/>
    </w:rPr>
  </w:style>
  <w:style w:type="character" w:customStyle="1" w:styleId="Heading4Char">
    <w:name w:val="Heading 4 Char"/>
    <w:basedOn w:val="DefaultParagraphFont"/>
    <w:link w:val="Heading4"/>
    <w:rsid w:val="0002350E"/>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02350E"/>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02350E"/>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02350E"/>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02350E"/>
    <w:rPr>
      <w:rFonts w:ascii="Arial" w:eastAsiaTheme="majorEastAsia" w:hAnsi="Arial" w:cstheme="majorBidi"/>
      <w:b/>
      <w:sz w:val="24"/>
      <w:szCs w:val="20"/>
      <w:lang w:val="en-GB"/>
    </w:rPr>
  </w:style>
  <w:style w:type="paragraph" w:customStyle="1" w:styleId="Text">
    <w:name w:val="Text"/>
    <w:basedOn w:val="Normal"/>
    <w:link w:val="TextChar"/>
    <w:rsid w:val="0002350E"/>
  </w:style>
  <w:style w:type="character" w:customStyle="1" w:styleId="TextChar">
    <w:name w:val="Text Char"/>
    <w:link w:val="Text"/>
    <w:rsid w:val="0002350E"/>
    <w:rPr>
      <w:rFonts w:ascii="Arial" w:eastAsia="Times New Roman" w:hAnsi="Arial" w:cs="Times New Roman"/>
      <w:szCs w:val="20"/>
      <w:lang w:val="en-GB"/>
    </w:rPr>
  </w:style>
  <w:style w:type="paragraph" w:customStyle="1" w:styleId="Onderschrift">
    <w:name w:val="Onderschrift"/>
    <w:basedOn w:val="Caption"/>
    <w:autoRedefine/>
    <w:qFormat/>
    <w:rsid w:val="0002350E"/>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02350E"/>
    <w:pPr>
      <w:spacing w:after="200"/>
    </w:pPr>
    <w:rPr>
      <w:i/>
      <w:iCs/>
      <w:color w:val="44546A" w:themeColor="text2"/>
      <w:sz w:val="18"/>
      <w:szCs w:val="18"/>
    </w:rPr>
  </w:style>
  <w:style w:type="paragraph" w:customStyle="1" w:styleId="References">
    <w:name w:val="References"/>
    <w:basedOn w:val="Normal"/>
    <w:rsid w:val="006D6941"/>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2014-11-20T08:48:00Z</dcterms:created>
  <dcterms:modified xsi:type="dcterms:W3CDTF">2014-11-20T08:48:00Z</dcterms:modified>
</cp:coreProperties>
</file>