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Kapalı Alan Giriş İzni</w:t>
      </w:r>
    </w:p>
    <w:p>
      <w:r>
        <w:rPr>
          <w:b/>
        </w:rPr>
        <w:t>PTW-003  |  Kullanım alanı: Endüstri, su ve atıksu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kimliği ve giriş noktası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İçeri giren sayısı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Kurtarma ekibi ve çağrı yöntemi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amiri, gözetçi ve kurtarma ekibi rolleri isimle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Atmosfer ölçümü giriş öncesinde ve risk değerlendirmesinin öngördüğü aralıkta yapılacak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ve kurtarma ekipmanı girişten önce işletim kontrolünden geçti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sınıflandırması ve tüm giriş/çıkışlar gözden geçirildi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Üst orta alt seviyelerde giriş öncesi atmosfer ölçümü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Dış gözetçi ile sürekli iletişim ve giriş çıkış çizelgesi kuruldu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Havalandırmanın atış ve temiz hava beslemesi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Atmosfer ölçümü ve giriş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Ölçüm seviyesi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O₂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%LEL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Toksik gaz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Ölçen</w:t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Giren personel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Giriş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Çıkış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Gözetçi teyidi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Kurtarma çağrı kanalı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Atmosfer kabul sınırları, cihaz kalibrasyonu, ölçüm yerleri ve sıklığı saha risk değerlendirmesine göre bu formda yazılır. Kurtarma düzeni doğrulanmadan giriş yapılmaz.</w:t>
      </w: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Gaz alarmı veya ölçüm sıklığının aksaması; Gözetçi veya kurtarma düzeninin kaybı.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PTW-003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