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Hat Açma Line Breaking İzni</w:t>
      </w:r>
    </w:p>
    <w:p>
      <w:r>
        <w:rPr>
          <w:b/>
        </w:rPr>
        <w:t>PTW-008  |  Kullanım alanı: Kimya, proses, petrokimya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Hat numarası ve P&amp;ID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Ürün ve sıcaklık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Boşaltım noktası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Basınç sıfırlama ve güvenli tahliye yolu test planında açıkça belirtildi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Basınçlı bileşenlerin yanlış açılması veya aşırı basınç riski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Ürün kimliği SDS uyumluluğu ve dökülme müdahalesi ekipçe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Maruziyet ve atık akışı kontrol altına alındı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envanteri ve fiziksel izolasyon noktaları çizim ile saha arasında eşleştirildi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Depolanmış enerji giderildi, sıfır enerji testinin kanıtı kayıt altına alındı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Kilitler yalnızca yetkili prosedüre göre uygulanıp kaldırılacak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Hat sınırı çizimde ve sahada iki uçtan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İzolasyon drenaj havalandırma ve körleme ihtiyacı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Kalan basınç ve tehlikeli madde kapalı sistemle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İlk bağlantı açılışı için sıçrama bölgesi ve dökülme toplama hazırlığı yapıldı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Beklenmeyen basınç veya sızıntı; Ürün kimliğinin uyuşmaması.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PTW-008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