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İskele Kurma Sökme ve Değiştirme İzni</w:t>
      </w:r>
    </w:p>
    <w:p>
      <w:r>
        <w:rPr>
          <w:b/>
        </w:rPr>
        <w:t>PTW-011  |  Kullanım alanı: İnşaat, bakım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İskele kimliği ve kotu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Kurulum çizimi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Yetkili iskele ekibi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Toplu koruma önceliği değerlendirildi ve düşmeye karşı düzen seçildi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Ankraj bağlantısı ile saha kurtarmasının uygulanabilirliği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İskele statik ve kurulum planı yetkili kişi tarafından onaylandı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Kurulum zemini taşıma yükü ve ankraj şeması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Kurma sökme aşamalarında geçici düşüş koruması planlandı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Eksik platform korkuluk ve erişim noktaları kullanıma kapatıldı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Tamamlanınca yetkili kontrol ve kullanıma alma kaydı oluşturuldu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İskele stabilitesinin bozulması; Yetkisiz kullanım.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PTW-011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