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 Vinç Kurulum ve Kaldırma İzni</w:t>
      </w:r>
    </w:p>
    <w:p>
      <w:r>
        <w:rPr>
          <w:b/>
        </w:rPr>
        <w:t>PTW-018  |  Kullanım alanı: Şantiye, liman, bakım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Vinç kimliği ve kurulum alanı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Ayak reaksiyonları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Kaldırma diyagramı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Kaldırma planı ağırlık kapasite ve rota verilerine dayanıyor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İşaretçi ve operatör komutları ile dışlama alanı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Karmaşık iş için plan ve değişiklik onayı yetkin kişi tarafından verildi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Zemin taşıma kapasitesi ve destek plakaları yetkin kişi tarafından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Ayak açıklığı eğim ve platform yerleşimi saha planıyla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Havai enerji hatları ve dönüş yarıçapı dışlandı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Operatör sapan ve işaretçi yetkileri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Kaldırma planı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Yük ağırlığı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Ekipman konfigürasyonu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Kapasite kaynağı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İşaretçi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Plan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Onay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Ayak çökmesi; Vinç konfigürasyonu değişikliği.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PTW-018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