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Pnömatik Basınç Testi İzni</w:t>
      </w:r>
    </w:p>
    <w:p>
      <w:r>
        <w:rPr>
          <w:b/>
        </w:rPr>
        <w:t>PTW-021  |  Kullanım alanı: Proses, imalat  |  Form durumu: TASLAK / ONAYLI / ASKI / KAPALI  |  Revizyon: 02</w:t>
      </w:r>
    </w:p>
    <w:p>
      <w:r>
        <w:t>Bu belge işyeri risk değerlendirmesi, yöntem planı, yetki matrisi ve ekipman prosedürleri ile birlikte kullanılacak örnek izin kaydıdır. İşe başlanmadan önce boş alanlar, uygulanabilir kontroller ve kabul ölçütleri yetkili kişilerce tamamlanır.</w:t>
      </w:r>
    </w:p>
    <w:p>
      <w:pPr>
        <w:pStyle w:val="Heading2"/>
      </w:pPr>
      <w:r>
        <w:t>1  İş kimliği ve kapsam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Kuruluş / tesis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Ünite / tam lokasyon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no / iş emri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ve geçerlilik saatleri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____/____/______  ____:____ – ____:____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Ekipman / hat / mahal tagı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İşin açık tanımı ve kapsam sınırı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Kapsam dışı işler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İlgili JSA / çizim / prosedür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2  İşi planlama ve işe özel parametreler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Kayıt edilmesi gereken veri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Gerçek değer / belge numarası / sahadaki konum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Kontrol eden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Gaz cinsi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Hedef basınç ve süre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Dışlama mesafesi gerekçesi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Bağlı izinler ve iş belgeleri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Numara / güncel revizyon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Etkilenen alan veya iş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Risk değerlendirmesi / JSA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LOTO / kapalı alan / sıcak iş / kaldırma vb.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P&amp;ID / tek hat / üretici talimatı / diğer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3  Görevler ve çalışanlar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Rol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kuruluş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Yetki veya kayıt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İmza / tarih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 / saha işletme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 / işi yöneten kişi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Alan / ünite sorumlusu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Enerji izolasyon yetkilisi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gözetmen / uzman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028"/>
        <w:gridCol w:w="3028"/>
        <w:gridCol w:w="3028"/>
        <w:gridCol w:w="3028"/>
        <w:gridCol w:w="3028"/>
      </w:tblGrid>
      <w:tr>
        <w:trPr>
          <w:tblHeader w:val="true"/>
          <w:cantSplit/>
        </w:trPr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Çalışan ad soyad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Firma / görev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Yetkinlik / eğitim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Kişisel kilit ID varsa</w:t>
            </w:r>
          </w:p>
        </w:tc>
        <w:tc>
          <w:tcPr>
            <w:tcW w:type="dxa" w:w="3028"/>
            <w:shd w:fill="DAE7EC"/>
          </w:tcPr>
          <w:p>
            <w:r>
              <w:rPr>
                <w:b/>
                <w:sz w:val="15"/>
              </w:rPr>
              <w:t>İşe giriş / çıkış saat ve imza</w:t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028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  <w:pageBreakBefore/>
      </w:pPr>
      <w:r>
        <w:t>4  Başlama öncesi saha kontrolleri</w:t>
      </w:r>
    </w:p>
    <w:tbl>
      <w:tblPr>
        <w:tblStyle w:val="TableGrid"/>
        <w:tblW w:type="dxa" w:w="14627"/>
        <w:jc w:val="left"/>
        <w:tblLayout w:type="fixed"/>
        <w:tblLook w:firstColumn="1" w:firstRow="1" w:lastColumn="0" w:lastRow="0" w:noHBand="0" w:noVBand="1" w:val="04A0"/>
      </w:tblPr>
      <w:tblGrid>
        <w:gridCol w:w="8107"/>
        <w:gridCol w:w="1304"/>
        <w:gridCol w:w="5216"/>
      </w:tblGrid>
      <w:tr>
        <w:trPr>
          <w:tblHeader w:val="true"/>
          <w:cantSplit/>
        </w:trPr>
        <w:tc>
          <w:tcPr>
            <w:tcW w:type="dxa" w:w="8107"/>
            <w:shd w:fill="DAE7EC"/>
          </w:tcPr>
          <w:p>
            <w:r>
              <w:rPr>
                <w:b/>
                <w:sz w:val="15"/>
              </w:rPr>
              <w:t>Kontrol / sahada uygulanacak önlem</w:t>
            </w:r>
          </w:p>
        </w:tc>
        <w:tc>
          <w:tcPr>
            <w:tcW w:type="dxa" w:w="1304"/>
            <w:shd w:fill="DAE7EC"/>
          </w:tcPr>
          <w:p>
            <w:r>
              <w:rPr>
                <w:b/>
                <w:sz w:val="15"/>
              </w:rPr>
              <w:t>E / H / U</w:t>
            </w:r>
          </w:p>
        </w:tc>
        <w:tc>
          <w:tcPr>
            <w:tcW w:type="dxa" w:w="5216"/>
            <w:shd w:fill="DAE7EC"/>
          </w:tcPr>
          <w:p>
            <w:r>
              <w:rPr>
                <w:b/>
                <w:sz w:val="15"/>
              </w:rPr>
              <w:t>Kanıt, eksik iş, sorumlu veya tarih saat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kapsamı, JSA, yöntem, ekipman ve saha durumu ekipçe birlikte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Etkilenen üretim, bakım, yüklenici ve komşu ekipler bilgilendirildi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 alanı, bariyer, giriş yetkisi, aydınlatma ve kaçış yolu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 KKD ve işe uygun donanımın durumu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Acil durum çağrı yöntemi, ilk müdahale ve durdurma yetkisi aktarıldı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Bağlı izinler, geçici devre dışı bırakmalar ve eşzamanlı işler incelendi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 sıfırlama ve güvenli tahliye yolu test planında açıkça belirtildi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Basınçlı bileşenlerin yanlış açılması veya aşırı basınç riski kontrol edildi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Depolanmış basınç enerjisinin etkisine göre ayrı bariyer ve uzaktan izleme planlandı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Sıkıştırılmış gazın depoladığı enerji için ayrı risk değerlendirmesi onaylandı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Test sınırı bağlantılar ve aşırı basınç koruması doğrulandı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Uzaktan gözlem ve bariyerleme test planında gösterildi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  <w:tr>
        <w:trPr>
          <w:cantSplit/>
        </w:trPr>
        <w:tc>
          <w:tcPr>
            <w:tcW w:type="dxa" w:w="8107"/>
            <w:vAlign w:val="center"/>
          </w:tcPr>
          <w:p>
            <w:pPr>
              <w:spacing w:after="0"/>
            </w:pPr>
            <w:r>
              <w:rPr>
                <w:sz w:val="15"/>
              </w:rPr>
              <w:t>Basınç verme ve güvenli tahliye adımları tek sorumluda toplandı</w:t>
            </w:r>
          </w:p>
        </w:tc>
        <w:tc>
          <w:tcPr>
            <w:tcW w:type="dxa" w:w="130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</w:t>
            </w:r>
          </w:p>
        </w:tc>
        <w:tc>
          <w:tcPr>
            <w:tcW w:type="dxa" w:w="521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</w:tr>
    </w:tbl>
    <w:p>
      <w:pPr>
        <w:spacing w:after="0"/>
      </w:pPr>
    </w:p>
    <w:p>
      <w:r>
        <w:t>E = Evet, H = Hayır, U = Uygulanmaz. Kritik bir kontrol H ise işe başlanmaz. U seçimi işin kapsamına göre gerekçelendirilir; eksiklerin kapatılma kanıtı kayıt edilir.</w:t>
      </w:r>
    </w:p>
    <w:p>
      <w:pPr>
        <w:pStyle w:val="Heading2"/>
      </w:pPr>
      <w:r>
        <w:t>5  EKED LOTO değerlendirmesi ve gerçek izolasyon kaydı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EKED gerekli mi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Karar gerekçesi ve prosedür no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Enerji kaynağı envanteri / izolasyon belgesi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Onaylayan / saat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GEREKLİ / GEREKSİZ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____________________________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r>
        <w:t>Enerji türleri: elektrik AC/DC, UPS ve geri besleme, mekanik ve dönel hareket, basınçlı akışkan, kimyasal, ısı, yerçekimi, yay ve depolanmış enerji. Uygulanmayan satırlar çizilip gerekçelendirilir. Kilit ve etiket tek başına sıfır enerji doğrulaması sayılmaz.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92"/>
        <w:gridCol w:w="1892"/>
        <w:gridCol w:w="1892"/>
        <w:gridCol w:w="1892"/>
        <w:gridCol w:w="1892"/>
        <w:gridCol w:w="1892"/>
        <w:gridCol w:w="1892"/>
        <w:gridCol w:w="1892"/>
      </w:tblGrid>
      <w:tr>
        <w:trPr>
          <w:tblHeader w:val="true"/>
          <w:cantSplit/>
        </w:trPr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Enerji / madde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Kaynak ve ekipman tagı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Fiziksel ayırma noktası / yöntem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Kilit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Etiket ID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Depolanmış enerji giderme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Sıfır enerji test ve sonuç</w:t>
            </w:r>
          </w:p>
        </w:tc>
        <w:tc>
          <w:tcPr>
            <w:tcW w:type="dxa" w:w="1892"/>
            <w:shd w:fill="DAE7EC"/>
          </w:tcPr>
          <w:p>
            <w:r>
              <w:rPr>
                <w:b/>
                <w:sz w:val="15"/>
              </w:rPr>
              <w:t>Uygulayan / doğrulayan / saat</w:t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1892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İzolasyonda değişiklik, test için geçici enerji verme veya kilit kaldırma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İşlem, etkilenmiş çalışanların çekilmesi ve yeniden izolasyon kanıtı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Yetkili / saat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__________________</w:t>
            </w:r>
          </w:p>
        </w:tc>
      </w:tr>
    </w:tbl>
    <w:p>
      <w:pPr>
        <w:spacing w:after="0"/>
      </w:pPr>
    </w:p>
    <w:p>
      <w:pPr>
        <w:pStyle w:val="Heading2"/>
      </w:pPr>
      <w:r>
        <w:t>6  Devre dışı bırakılan korumalar ve telafi tedbirleri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523"/>
        <w:gridCol w:w="2523"/>
        <w:gridCol w:w="2523"/>
        <w:gridCol w:w="2523"/>
        <w:gridCol w:w="2523"/>
        <w:gridCol w:w="2523"/>
      </w:tblGrid>
      <w:tr>
        <w:trPr>
          <w:tblHeader w:val="true"/>
          <w:cantSplit/>
        </w:trPr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Sistem / alarm / interlock / SIS / yangın tagı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Neden ve izin no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Başlangıç / bitiş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Telafi tedbiri ve sorumlu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Geri alma / fonksiyon testi</w:t>
            </w:r>
          </w:p>
        </w:tc>
        <w:tc>
          <w:tcPr>
            <w:tcW w:type="dxa" w:w="2523"/>
            <w:shd w:fill="DAE7EC"/>
          </w:tcPr>
          <w:p>
            <w:r>
              <w:rPr>
                <w:b/>
                <w:sz w:val="15"/>
              </w:rPr>
              <w:t>İşletme onayı</w:t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2523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7  İşe özel ölçüm, kayıt ve ara onaylar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Kontrol veya ölçüm noktası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Saha kabul ölçütü / prosedür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Gerçek sonuç ve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Ölçen / onay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8  İzin verilmesi, durdurma ve devir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Başlamadan önce son teyit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Ad soyad /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Şart / sınırlama</w:t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veren: saha, izolasyon ve bağlı izinleri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İzin sahibi: ekibi bilgilendirdim, kontrolleri gördüm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İşe özel yetkili / gözetmen: gerekli ise</w:t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İş, aşağıdaki durumlarda derhal durdurulur: Beklenmeyen basınç artışı; Bariyer içine giriş. Ayrıca alarm, yaralanma, beklenmeyen enerji, izolasyon kaybı, personel/iş kapsamı veya saha koşulu değişiminde izin askıya alınır; yeni değerlendirme ve yetkili onayı olmadan devam edilmez.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784"/>
        <w:gridCol w:w="3784"/>
        <w:gridCol w:w="3784"/>
        <w:gridCol w:w="3784"/>
      </w:tblGrid>
      <w:tr>
        <w:trPr>
          <w:tblHeader w:val="true"/>
          <w:cantSplit/>
        </w:trPr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Askıya alma / vardiya devri / uzatma tarihi ve saati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Gerekçe, değişiklik, yeniden kontrol ve yeni bitiş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Devreden / devralan imza</w:t>
            </w:r>
          </w:p>
        </w:tc>
        <w:tc>
          <w:tcPr>
            <w:tcW w:type="dxa" w:w="3784"/>
            <w:shd w:fill="DAE7EC"/>
          </w:tcPr>
          <w:p>
            <w:r>
              <w:rPr>
                <w:b/>
                <w:sz w:val="15"/>
              </w:rPr>
              <w:t>İzin veren yeniden onayı</w:t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3784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pPr>
        <w:pStyle w:val="Heading2"/>
      </w:pPr>
      <w:r>
        <w:t>9  İşin tamamlanması ve işletmeye iade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Kapatma kontrolü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Sonuç / kanıt /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imza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Personel ve alet sayımı yapıldı, çalışma alanı temiz ve güvenli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Geçici korumalar, kapaklar, muhafazalar ve bariyerler gözden geçirildi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Kişisel kilitler yetkili prosedürle kaldırıldı ve sayım doğrulandı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Devre dışı korumalar geri alındı, fonksiyon testleri tamamlandı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İşletmeye iade ve varsa test/yeniden devreye alma talimatı onaylandı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sahibi iş bitti / askıda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İzolasyon yetkilisi enerji iadesi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İzin veren saha iadesi</w:t>
            </w:r>
          </w:p>
        </w:tc>
      </w:tr>
      <w:tr>
        <w:trPr>
          <w:cantSplit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  <w:t>Ad / imza / saat: ____________________</w:t>
            </w:r>
          </w:p>
        </w:tc>
      </w:tr>
    </w:tbl>
    <w:p>
      <w:pPr>
        <w:pStyle w:val="Heading2"/>
        <w:pageBreakBefore/>
      </w:pPr>
      <w:r>
        <w:t>10  Ek saha notları ve takip işleri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046"/>
        <w:gridCol w:w="5046"/>
        <w:gridCol w:w="5046"/>
      </w:tblGrid>
      <w:tr>
        <w:trPr>
          <w:tblHeader w:val="true"/>
          <w:cantSplit/>
        </w:trPr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Tarih saat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Saptanan durum, tamamlanacak iş veya ek kontrol</w:t>
            </w:r>
          </w:p>
        </w:tc>
        <w:tc>
          <w:tcPr>
            <w:tcW w:type="dxa" w:w="5046"/>
            <w:shd w:fill="DAE7EC"/>
          </w:tcPr>
          <w:p>
            <w:r>
              <w:rPr>
                <w:b/>
                <w:sz w:val="15"/>
              </w:rPr>
              <w:t>Sorumlu ve kapatma kanıtı</w:t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  <w:tr>
        <w:trPr>
          <w:cantSplit/>
          <w:trHeight w:val="295" w:hRule="atLeast"/>
        </w:trPr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  <w:tc>
          <w:tcPr>
            <w:tcW w:type="dxa" w:w="5046"/>
            <w:vAlign w:val="center"/>
          </w:tcPr>
          <w:p>
            <w:pPr>
              <w:spacing w:after="0"/>
            </w:pPr>
            <w:r>
              <w:rPr>
                <w:sz w:val="15"/>
              </w:rPr>
            </w:r>
          </w:p>
        </w:tc>
      </w:tr>
    </w:tbl>
    <w:p>
      <w:pPr>
        <w:spacing w:after="0"/>
      </w:pPr>
    </w:p>
    <w:p>
      <w:r>
        <w:t>Örnek şablondur. Türkiye’de uygulanacak zorunluluklar için güncel mevzuat ve kurum prosedürü esas alınır. Uluslararası rehberler iyi uygulama referansıdır; otomatik yasal uygunluk veya teknik izin sağlamaz.</w:t>
      </w:r>
    </w:p>
    <w:sectPr w:rsidR="00FC693F" w:rsidRPr="0006063C" w:rsidSect="00034616">
      <w:headerReference w:type="default" r:id="rId9"/>
      <w:footerReference w:type="default" r:id="rId10"/>
      <w:pgSz w:w="16838" w:h="11906" w:orient="landscape"/>
      <w:pgMar w:top="822" w:right="850" w:bottom="709" w:left="850" w:header="369" w:footer="36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666E"/>
        <w:sz w:val="14"/>
      </w:rPr>
      <w:t>PTW-021  •  Rev 02  •  Kuruma ve sahaya uyarlanarak yetkili onayla kullanılır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5666E"/>
        <w:sz w:val="14"/>
      </w:rPr>
      <w:t>İSGADA  |  ÖRNEK ÇALIŞMA İZNİ ŞABLONU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color w:val="192A33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Arial" w:hAnsi="Arial"/>
      <w:b/>
      <w:bCs/>
      <w:color w:val="0C3D4D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8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000000"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