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Gaz Purj İnertleme ve Gazdan Arındırma İzni</w:t>
      </w:r>
    </w:p>
    <w:p>
      <w:r>
        <w:rPr>
          <w:b/>
        </w:rPr>
        <w:t>PTW-026  |  Kullanım alanı: Proses, tank, terminal  |  Form durumu: TASLAK / ONAYLI / ASKI / KAPALI  |  Revizyon: 02</w:t>
      </w:r>
    </w:p>
    <w:p>
      <w:r>
        <w:t>Bu belge işyeri risk değerlendirmesi, yöntem planı, yetki matrisi ve ekipman prosedürleri ile birlikte kullanılacak örnek izin kaydıdır. İşe başlanmadan önce boş alanlar, uygulanabilir kontroller ve kabul ölçütleri yetkili kişilerce tamamlanır.</w:t>
      </w:r>
    </w:p>
    <w:p>
      <w:pPr>
        <w:pStyle w:val="Heading2"/>
      </w:pPr>
      <w:r>
        <w:t>1  İş kimliği ve kapsam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rPr>
          <w:tblHeader w:val="true"/>
          <w:cantSplit/>
        </w:trPr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Kuruluş / tesis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Ünite / tam lokasyon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İzin no / iş emri no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Tarih ve geçerlilik saatleri</w:t>
            </w:r>
          </w:p>
        </w:tc>
      </w:tr>
      <w:tr>
        <w:trPr>
          <w:cantSplit/>
        </w:trPr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____/____/______  ____:____ – ____:____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rPr>
          <w:tblHeader w:val="true"/>
          <w:cantSplit/>
        </w:trPr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Ekipman / hat / mahal tagı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İşin açık tanımı ve kapsam sınırı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Kapsam dışı işler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İlgili JSA / çizim / prosedür</w:t>
            </w:r>
          </w:p>
        </w:tc>
      </w:tr>
      <w:tr>
        <w:trPr>
          <w:cantSplit/>
        </w:trPr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</w:t>
            </w:r>
          </w:p>
        </w:tc>
      </w:tr>
    </w:tbl>
    <w:p>
      <w:pPr>
        <w:spacing w:after="0"/>
      </w:pPr>
    </w:p>
    <w:p>
      <w:pPr>
        <w:pStyle w:val="Heading2"/>
      </w:pPr>
      <w:r>
        <w:t>2  İşi planlama ve işe özel parametreler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rPr>
          <w:tblHeader w:val="true"/>
          <w:cantSplit/>
        </w:trPr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Kayıt edilmesi gereken veri</w:t>
            </w:r>
          </w:p>
        </w:tc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Gerçek değer / belge numarası / sahadaki konum</w:t>
            </w:r>
          </w:p>
        </w:tc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Kontrol eden / saat</w:t>
            </w:r>
          </w:p>
        </w:tc>
      </w:tr>
      <w:tr>
        <w:trPr>
          <w:cantSplit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Purj gazı ve akış yolu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</w:t>
            </w:r>
          </w:p>
        </w:tc>
      </w:tr>
      <w:tr>
        <w:trPr>
          <w:cantSplit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Hedef ölçüm noktaları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</w:t>
            </w:r>
          </w:p>
        </w:tc>
      </w:tr>
      <w:tr>
        <w:trPr>
          <w:cantSplit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Oksijen tehlikesi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rPr>
          <w:tblHeader w:val="true"/>
          <w:cantSplit/>
        </w:trPr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Bağlı izinler ve iş belgeleri</w:t>
            </w:r>
          </w:p>
        </w:tc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Numara / güncel revizyon</w:t>
            </w:r>
          </w:p>
        </w:tc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Etkilenen alan veya iş</w:t>
            </w:r>
          </w:p>
        </w:tc>
      </w:tr>
      <w:tr>
        <w:trPr>
          <w:cantSplit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Risk değerlendirmesi / JSA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LOTO / kapalı alan / sıcak iş / kaldırma vb.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P&amp;ID / tek hat / üretici talimatı / diğer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</w:tbl>
    <w:p>
      <w:pPr>
        <w:spacing w:after="0"/>
      </w:pPr>
    </w:p>
    <w:p>
      <w:pPr>
        <w:pStyle w:val="Heading2"/>
      </w:pPr>
      <w:r>
        <w:t>3  Görevler ve çalışanlar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rPr>
          <w:tblHeader w:val="true"/>
          <w:cantSplit/>
        </w:trPr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Rol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Ad soyad / kuruluş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Yetki veya kayıt no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İmza / tarih saat</w:t>
            </w:r>
          </w:p>
        </w:tc>
      </w:tr>
      <w:tr>
        <w:trPr>
          <w:cantSplit/>
        </w:trPr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İzin veren / saha işletme sorumlusu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</w:trPr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İzin sahibi / işi yöneten kişi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</w:trPr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Alan / ünite sorumlusu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</w:trPr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Enerji izolasyon yetkilisi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</w:trPr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İşe özel gözetmen / uzman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rPr>
          <w:tblHeader w:val="true"/>
          <w:cantSplit/>
        </w:trPr>
        <w:tc>
          <w:tcPr>
            <w:tcW w:type="dxa" w:w="3028"/>
            <w:shd w:fill="DAE7EC"/>
          </w:tcPr>
          <w:p>
            <w:r>
              <w:rPr>
                <w:b/>
                <w:sz w:val="15"/>
              </w:rPr>
              <w:t>Çalışan ad soyad</w:t>
            </w:r>
          </w:p>
        </w:tc>
        <w:tc>
          <w:tcPr>
            <w:tcW w:type="dxa" w:w="3028"/>
            <w:shd w:fill="DAE7EC"/>
          </w:tcPr>
          <w:p>
            <w:r>
              <w:rPr>
                <w:b/>
                <w:sz w:val="15"/>
              </w:rPr>
              <w:t>Firma / görev</w:t>
            </w:r>
          </w:p>
        </w:tc>
        <w:tc>
          <w:tcPr>
            <w:tcW w:type="dxa" w:w="3028"/>
            <w:shd w:fill="DAE7EC"/>
          </w:tcPr>
          <w:p>
            <w:r>
              <w:rPr>
                <w:b/>
                <w:sz w:val="15"/>
              </w:rPr>
              <w:t>Yetkinlik / eğitim</w:t>
            </w:r>
          </w:p>
        </w:tc>
        <w:tc>
          <w:tcPr>
            <w:tcW w:type="dxa" w:w="3028"/>
            <w:shd w:fill="DAE7EC"/>
          </w:tcPr>
          <w:p>
            <w:r>
              <w:rPr>
                <w:b/>
                <w:sz w:val="15"/>
              </w:rPr>
              <w:t>Kişisel kilit ID varsa</w:t>
            </w:r>
          </w:p>
        </w:tc>
        <w:tc>
          <w:tcPr>
            <w:tcW w:type="dxa" w:w="3028"/>
            <w:shd w:fill="DAE7EC"/>
          </w:tcPr>
          <w:p>
            <w:r>
              <w:rPr>
                <w:b/>
                <w:sz w:val="15"/>
              </w:rPr>
              <w:t>İşe giriş / çıkış saat ve imza</w:t>
            </w:r>
          </w:p>
        </w:tc>
      </w:tr>
      <w:tr>
        <w:trPr>
          <w:cantSplit/>
          <w:trHeight w:val="295" w:hRule="atLeast"/>
        </w:trPr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</w:tbl>
    <w:p>
      <w:pPr>
        <w:spacing w:after="0"/>
      </w:pPr>
    </w:p>
    <w:p>
      <w:pPr>
        <w:pStyle w:val="Heading2"/>
        <w:pageBreakBefore/>
      </w:pPr>
      <w:r>
        <w:t>4  Başlama öncesi saha kontrolleri</w:t>
      </w:r>
    </w:p>
    <w:tbl>
      <w:tblPr>
        <w:tblStyle w:val="TableGrid"/>
        <w:tblW w:type="dxa" w:w="14627"/>
        <w:jc w:val="left"/>
        <w:tblLayout w:type="fixed"/>
        <w:tblLook w:firstColumn="1" w:firstRow="1" w:lastColumn="0" w:lastRow="0" w:noHBand="0" w:noVBand="1" w:val="04A0"/>
      </w:tblPr>
      <w:tblGrid>
        <w:gridCol w:w="8107"/>
        <w:gridCol w:w="1304"/>
        <w:gridCol w:w="5216"/>
      </w:tblGrid>
      <w:tr>
        <w:trPr>
          <w:tblHeader w:val="true"/>
          <w:cantSplit/>
        </w:trPr>
        <w:tc>
          <w:tcPr>
            <w:tcW w:type="dxa" w:w="8107"/>
            <w:shd w:fill="DAE7EC"/>
          </w:tcPr>
          <w:p>
            <w:r>
              <w:rPr>
                <w:b/>
                <w:sz w:val="15"/>
              </w:rPr>
              <w:t>Kontrol / sahada uygulanacak önlem</w:t>
            </w:r>
          </w:p>
        </w:tc>
        <w:tc>
          <w:tcPr>
            <w:tcW w:type="dxa" w:w="1304"/>
            <w:shd w:fill="DAE7EC"/>
          </w:tcPr>
          <w:p>
            <w:r>
              <w:rPr>
                <w:b/>
                <w:sz w:val="15"/>
              </w:rPr>
              <w:t>E / H / U</w:t>
            </w:r>
          </w:p>
        </w:tc>
        <w:tc>
          <w:tcPr>
            <w:tcW w:type="dxa" w:w="5216"/>
            <w:shd w:fill="DAE7EC"/>
          </w:tcPr>
          <w:p>
            <w:r>
              <w:rPr>
                <w:b/>
                <w:sz w:val="15"/>
              </w:rPr>
              <w:t>Kanıt, eksik iş, sorumlu veya tarih saat</w:t>
            </w:r>
          </w:p>
        </w:tc>
      </w:tr>
      <w:tr>
        <w:trPr>
          <w:cantSplit/>
        </w:trPr>
        <w:tc>
          <w:tcPr>
            <w:tcW w:type="dxa" w:w="8107"/>
            <w:vAlign w:val="center"/>
          </w:tcPr>
          <w:p>
            <w:pPr>
              <w:spacing w:after="0"/>
            </w:pPr>
            <w:r>
              <w:rPr>
                <w:sz w:val="15"/>
              </w:rPr>
              <w:t>İş kapsamı, JSA, yöntem, ekipman ve saha durumu ekipçe birlikte incelendi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8107"/>
            <w:vAlign w:val="center"/>
          </w:tcPr>
          <w:p>
            <w:pPr>
              <w:spacing w:after="0"/>
            </w:pPr>
            <w:r>
              <w:rPr>
                <w:sz w:val="15"/>
              </w:rPr>
              <w:t>Etkilenen üretim, bakım, yüklenici ve komşu ekipler bilgilendirildi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8107"/>
            <w:vAlign w:val="center"/>
          </w:tcPr>
          <w:p>
            <w:pPr>
              <w:spacing w:after="0"/>
            </w:pPr>
            <w:r>
              <w:rPr>
                <w:sz w:val="15"/>
              </w:rPr>
              <w:t>İş alanı, bariyer, giriş yetkisi, aydınlatma ve kaçış yolu doğrulandı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8107"/>
            <w:vAlign w:val="center"/>
          </w:tcPr>
          <w:p>
            <w:pPr>
              <w:spacing w:after="0"/>
            </w:pPr>
            <w:r>
              <w:rPr>
                <w:sz w:val="15"/>
              </w:rPr>
              <w:t>Gerekli KKD ve işe uygun donanımın durumu kontrol edildi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8107"/>
            <w:vAlign w:val="center"/>
          </w:tcPr>
          <w:p>
            <w:pPr>
              <w:spacing w:after="0"/>
            </w:pPr>
            <w:r>
              <w:rPr>
                <w:sz w:val="15"/>
              </w:rPr>
              <w:t>Acil durum çağrı yöntemi, ilk müdahale ve durdurma yetkisi aktarıldı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8107"/>
            <w:vAlign w:val="center"/>
          </w:tcPr>
          <w:p>
            <w:pPr>
              <w:spacing w:after="0"/>
            </w:pPr>
            <w:r>
              <w:rPr>
                <w:sz w:val="15"/>
              </w:rPr>
              <w:t>Bağlı izinler, geçici devre dışı bırakmalar ve eşzamanlı işler incelendi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8107"/>
            <w:vAlign w:val="center"/>
          </w:tcPr>
          <w:p>
            <w:pPr>
              <w:spacing w:after="0"/>
            </w:pPr>
            <w:r>
              <w:rPr>
                <w:sz w:val="15"/>
              </w:rPr>
              <w:t>Ürün kimliği SDS uyumluluğu ve dökülme müdahalesi ekipçe teyit edildi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8107"/>
            <w:vAlign w:val="center"/>
          </w:tcPr>
          <w:p>
            <w:pPr>
              <w:spacing w:after="0"/>
            </w:pPr>
            <w:r>
              <w:rPr>
                <w:sz w:val="15"/>
              </w:rPr>
              <w:t>Maruziyet ve atık akışı kontrol altına alındı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8107"/>
            <w:vAlign w:val="center"/>
          </w:tcPr>
          <w:p>
            <w:pPr>
              <w:spacing w:after="0"/>
            </w:pPr>
            <w:r>
              <w:rPr>
                <w:sz w:val="15"/>
              </w:rPr>
              <w:t>Basınç sıfırlama ve güvenli tahliye yolu test planında açıkça belirtildi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8107"/>
            <w:vAlign w:val="center"/>
          </w:tcPr>
          <w:p>
            <w:pPr>
              <w:spacing w:after="0"/>
            </w:pPr>
            <w:r>
              <w:rPr>
                <w:sz w:val="15"/>
              </w:rPr>
              <w:t>Basınçlı bileşenlerin yanlış açılması veya aşırı basınç riski kontrol edildi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8107"/>
            <w:vAlign w:val="center"/>
          </w:tcPr>
          <w:p>
            <w:pPr>
              <w:spacing w:after="0"/>
            </w:pPr>
            <w:r>
              <w:rPr>
                <w:sz w:val="15"/>
              </w:rPr>
              <w:t>Patlamadan korunma dokümanı ve alan sınıfı kontrol edildi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8107"/>
            <w:vAlign w:val="center"/>
          </w:tcPr>
          <w:p>
            <w:pPr>
              <w:spacing w:after="0"/>
            </w:pPr>
            <w:r>
              <w:rPr>
                <w:sz w:val="15"/>
              </w:rPr>
              <w:t>Tutuşturucu kaynaklar ile Ex ekipman uyumu değerlendirildi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8107"/>
            <w:vAlign w:val="center"/>
          </w:tcPr>
          <w:p>
            <w:pPr>
              <w:spacing w:after="0"/>
            </w:pPr>
            <w:r>
              <w:rPr>
                <w:sz w:val="15"/>
              </w:rPr>
              <w:t>Purj planı proses mühendisi ve operasyon tarafından onaylandı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8107"/>
            <w:vAlign w:val="center"/>
          </w:tcPr>
          <w:p>
            <w:pPr>
              <w:spacing w:after="0"/>
            </w:pPr>
            <w:r>
              <w:rPr>
                <w:sz w:val="15"/>
              </w:rPr>
              <w:t>İnert gaz boşalımı çalışanlar ve komşu alanlar için değerlendirildi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8107"/>
            <w:vAlign w:val="center"/>
          </w:tcPr>
          <w:p>
            <w:pPr>
              <w:spacing w:after="0"/>
            </w:pPr>
            <w:r>
              <w:rPr>
                <w:sz w:val="15"/>
              </w:rPr>
              <w:t>Oksijen yanıcılık ve toksik gazlar uygun cihazla izlendi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8107"/>
            <w:vAlign w:val="center"/>
          </w:tcPr>
          <w:p>
            <w:pPr>
              <w:spacing w:after="0"/>
            </w:pPr>
            <w:r>
              <w:rPr>
                <w:sz w:val="15"/>
              </w:rPr>
              <w:t>Havalandırma ve emniyetli son durum işletmeye teslim edildi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</w:tbl>
    <w:p>
      <w:pPr>
        <w:spacing w:after="0"/>
      </w:pPr>
    </w:p>
    <w:p>
      <w:r>
        <w:t>E = Evet, H = Hayır, U = Uygulanmaz. Kritik bir kontrol H ise işe başlanmaz. U seçimi işin kapsamına göre gerekçelendirilir; eksiklerin kapatılma kanıtı kayıt edilir.</w:t>
      </w:r>
    </w:p>
    <w:p>
      <w:pPr>
        <w:pStyle w:val="Heading2"/>
      </w:pPr>
      <w:r>
        <w:t>5  EKED LOTO değerlendirmesi ve gerçek izolasyon kaydı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rPr>
          <w:tblHeader w:val="true"/>
          <w:cantSplit/>
        </w:trPr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EKED gerekli mi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Karar gerekçesi ve prosedür no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Enerji kaynağı envanteri / izolasyon belgesi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Onaylayan / saat</w:t>
            </w:r>
          </w:p>
        </w:tc>
      </w:tr>
      <w:tr>
        <w:trPr>
          <w:cantSplit/>
        </w:trPr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GEREKLİ / GEREKSİZ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____________________________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____________________________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</w:t>
            </w:r>
          </w:p>
        </w:tc>
      </w:tr>
    </w:tbl>
    <w:p>
      <w:pPr>
        <w:spacing w:after="0"/>
      </w:pPr>
    </w:p>
    <w:p>
      <w:r>
        <w:t>Enerji türleri: elektrik AC/DC, UPS ve geri besleme, mekanik ve dönel hareket, basınçlı akışkan, kimyasal, ısı, yerçekimi, yay ve depolanmış enerji. Uygulanmayan satırlar çizilip gerekçelendirilir. Kilit ve etiket tek başına sıfır enerji doğrulaması sayılmaz.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92"/>
        <w:gridCol w:w="1892"/>
        <w:gridCol w:w="1892"/>
        <w:gridCol w:w="1892"/>
        <w:gridCol w:w="1892"/>
        <w:gridCol w:w="1892"/>
        <w:gridCol w:w="1892"/>
        <w:gridCol w:w="1892"/>
      </w:tblGrid>
      <w:tr>
        <w:trPr>
          <w:tblHeader w:val="true"/>
          <w:cantSplit/>
        </w:trPr>
        <w:tc>
          <w:tcPr>
            <w:tcW w:type="dxa" w:w="1892"/>
            <w:shd w:fill="DAE7EC"/>
          </w:tcPr>
          <w:p>
            <w:r>
              <w:rPr>
                <w:b/>
                <w:sz w:val="15"/>
              </w:rPr>
              <w:t>Enerji / madde</w:t>
            </w:r>
          </w:p>
        </w:tc>
        <w:tc>
          <w:tcPr>
            <w:tcW w:type="dxa" w:w="1892"/>
            <w:shd w:fill="DAE7EC"/>
          </w:tcPr>
          <w:p>
            <w:r>
              <w:rPr>
                <w:b/>
                <w:sz w:val="15"/>
              </w:rPr>
              <w:t>Kaynak ve ekipman tagı</w:t>
            </w:r>
          </w:p>
        </w:tc>
        <w:tc>
          <w:tcPr>
            <w:tcW w:type="dxa" w:w="1892"/>
            <w:shd w:fill="DAE7EC"/>
          </w:tcPr>
          <w:p>
            <w:r>
              <w:rPr>
                <w:b/>
                <w:sz w:val="15"/>
              </w:rPr>
              <w:t>Fiziksel ayırma noktası / yöntem</w:t>
            </w:r>
          </w:p>
        </w:tc>
        <w:tc>
          <w:tcPr>
            <w:tcW w:type="dxa" w:w="1892"/>
            <w:shd w:fill="DAE7EC"/>
          </w:tcPr>
          <w:p>
            <w:r>
              <w:rPr>
                <w:b/>
                <w:sz w:val="15"/>
              </w:rPr>
              <w:t>Kilit ID</w:t>
            </w:r>
          </w:p>
        </w:tc>
        <w:tc>
          <w:tcPr>
            <w:tcW w:type="dxa" w:w="1892"/>
            <w:shd w:fill="DAE7EC"/>
          </w:tcPr>
          <w:p>
            <w:r>
              <w:rPr>
                <w:b/>
                <w:sz w:val="15"/>
              </w:rPr>
              <w:t>Etiket ID</w:t>
            </w:r>
          </w:p>
        </w:tc>
        <w:tc>
          <w:tcPr>
            <w:tcW w:type="dxa" w:w="1892"/>
            <w:shd w:fill="DAE7EC"/>
          </w:tcPr>
          <w:p>
            <w:r>
              <w:rPr>
                <w:b/>
                <w:sz w:val="15"/>
              </w:rPr>
              <w:t>Depolanmış enerji giderme</w:t>
            </w:r>
          </w:p>
        </w:tc>
        <w:tc>
          <w:tcPr>
            <w:tcW w:type="dxa" w:w="1892"/>
            <w:shd w:fill="DAE7EC"/>
          </w:tcPr>
          <w:p>
            <w:r>
              <w:rPr>
                <w:b/>
                <w:sz w:val="15"/>
              </w:rPr>
              <w:t>Sıfır enerji test ve sonuç</w:t>
            </w:r>
          </w:p>
        </w:tc>
        <w:tc>
          <w:tcPr>
            <w:tcW w:type="dxa" w:w="1892"/>
            <w:shd w:fill="DAE7EC"/>
          </w:tcPr>
          <w:p>
            <w:r>
              <w:rPr>
                <w:b/>
                <w:sz w:val="15"/>
              </w:rPr>
              <w:t>Uygulayan / doğrulayan / saat</w:t>
            </w:r>
          </w:p>
        </w:tc>
      </w:tr>
      <w:tr>
        <w:trPr>
          <w:cantSplit/>
          <w:trHeight w:val="295" w:hRule="atLeast"/>
        </w:trPr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rPr>
          <w:tblHeader w:val="true"/>
          <w:cantSplit/>
        </w:trPr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İzolasyonda değişiklik, test için geçici enerji verme veya kilit kaldırma</w:t>
            </w:r>
          </w:p>
        </w:tc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İşlem, etkilenmiş çalışanların çekilmesi ve yeniden izolasyon kanıtı</w:t>
            </w:r>
          </w:p>
        </w:tc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Yetkili / saat</w:t>
            </w:r>
          </w:p>
        </w:tc>
      </w:tr>
      <w:tr>
        <w:trPr>
          <w:cantSplit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</w:t>
            </w:r>
          </w:p>
        </w:tc>
      </w:tr>
    </w:tbl>
    <w:p>
      <w:pPr>
        <w:spacing w:after="0"/>
      </w:pPr>
    </w:p>
    <w:p>
      <w:pPr>
        <w:pStyle w:val="Heading2"/>
      </w:pPr>
      <w:r>
        <w:t>6  Devre dışı bırakılan korumalar ve telafi tedbirleri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  <w:gridCol w:w="2523"/>
        <w:gridCol w:w="2523"/>
      </w:tblGrid>
      <w:tr>
        <w:trPr>
          <w:tblHeader w:val="true"/>
          <w:cantSplit/>
        </w:trPr>
        <w:tc>
          <w:tcPr>
            <w:tcW w:type="dxa" w:w="2523"/>
            <w:shd w:fill="DAE7EC"/>
          </w:tcPr>
          <w:p>
            <w:r>
              <w:rPr>
                <w:b/>
                <w:sz w:val="15"/>
              </w:rPr>
              <w:t>Sistem / alarm / interlock / SIS / yangın tagı</w:t>
            </w:r>
          </w:p>
        </w:tc>
        <w:tc>
          <w:tcPr>
            <w:tcW w:type="dxa" w:w="2523"/>
            <w:shd w:fill="DAE7EC"/>
          </w:tcPr>
          <w:p>
            <w:r>
              <w:rPr>
                <w:b/>
                <w:sz w:val="15"/>
              </w:rPr>
              <w:t>Neden ve izin no</w:t>
            </w:r>
          </w:p>
        </w:tc>
        <w:tc>
          <w:tcPr>
            <w:tcW w:type="dxa" w:w="2523"/>
            <w:shd w:fill="DAE7EC"/>
          </w:tcPr>
          <w:p>
            <w:r>
              <w:rPr>
                <w:b/>
                <w:sz w:val="15"/>
              </w:rPr>
              <w:t>Başlangıç / bitiş</w:t>
            </w:r>
          </w:p>
        </w:tc>
        <w:tc>
          <w:tcPr>
            <w:tcW w:type="dxa" w:w="2523"/>
            <w:shd w:fill="DAE7EC"/>
          </w:tcPr>
          <w:p>
            <w:r>
              <w:rPr>
                <w:b/>
                <w:sz w:val="15"/>
              </w:rPr>
              <w:t>Telafi tedbiri ve sorumlu</w:t>
            </w:r>
          </w:p>
        </w:tc>
        <w:tc>
          <w:tcPr>
            <w:tcW w:type="dxa" w:w="2523"/>
            <w:shd w:fill="DAE7EC"/>
          </w:tcPr>
          <w:p>
            <w:r>
              <w:rPr>
                <w:b/>
                <w:sz w:val="15"/>
              </w:rPr>
              <w:t>Geri alma / fonksiyon testi</w:t>
            </w:r>
          </w:p>
        </w:tc>
        <w:tc>
          <w:tcPr>
            <w:tcW w:type="dxa" w:w="2523"/>
            <w:shd w:fill="DAE7EC"/>
          </w:tcPr>
          <w:p>
            <w:r>
              <w:rPr>
                <w:b/>
                <w:sz w:val="15"/>
              </w:rPr>
              <w:t>İşletme onayı</w:t>
            </w:r>
          </w:p>
        </w:tc>
      </w:tr>
      <w:tr>
        <w:trPr>
          <w:cantSplit/>
          <w:trHeight w:val="295" w:hRule="atLeast"/>
        </w:trPr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</w:tbl>
    <w:p>
      <w:pPr>
        <w:spacing w:after="0"/>
      </w:pPr>
    </w:p>
    <w:p>
      <w:pPr>
        <w:pStyle w:val="Heading2"/>
      </w:pPr>
      <w:r>
        <w:t>7  İşe özel ölçüm, kayıt ve ara onaylar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rPr>
          <w:tblHeader w:val="true"/>
          <w:cantSplit/>
        </w:trPr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Kontrol veya ölçüm noktası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Saha kabul ölçütü / prosedür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Gerçek sonuç ve saat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Ölçen / onay</w:t>
            </w:r>
          </w:p>
        </w:tc>
      </w:tr>
      <w:tr>
        <w:trPr>
          <w:cantSplit/>
          <w:trHeight w:val="295" w:hRule="atLeast"/>
        </w:trPr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</w:tbl>
    <w:p>
      <w:pPr>
        <w:spacing w:after="0"/>
      </w:pPr>
    </w:p>
    <w:p>
      <w:pPr>
        <w:pStyle w:val="Heading2"/>
      </w:pPr>
      <w:r>
        <w:t>8  İzin verilmesi, durdurma ve devir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rPr>
          <w:tblHeader w:val="true"/>
          <w:cantSplit/>
        </w:trPr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Başlamadan önce son teyit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Ad soyad / imza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Tarih saat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Şart / sınırlama</w:t>
            </w:r>
          </w:p>
        </w:tc>
      </w:tr>
      <w:tr>
        <w:trPr>
          <w:cantSplit/>
        </w:trPr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İzin veren: saha, izolasyon ve bağlı izinleri gördüm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</w:trPr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İzin sahibi: ekibi bilgilendirdim, kontrolleri gördüm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</w:trPr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İşe özel yetkili / gözetmen: gerekli ise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</w:tbl>
    <w:p>
      <w:pPr>
        <w:spacing w:after="0"/>
      </w:pPr>
    </w:p>
    <w:p>
      <w:r>
        <w:t>İş, aşağıdaki durumlarda derhal durdurulur: Ölçümlerin hedef dışına çıkması; Purj hattı yönünün uyuşmaması. Ayrıca alarm, yaralanma, beklenmeyen enerji, izolasyon kaybı, personel/iş kapsamı veya saha koşulu değişiminde izin askıya alınır; yeni değerlendirme ve yetkili onayı olmadan devam edilmez.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rPr>
          <w:tblHeader w:val="true"/>
          <w:cantSplit/>
        </w:trPr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Askıya alma / vardiya devri / uzatma tarihi ve saati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Gerekçe, değişiklik, yeniden kontrol ve yeni bitiş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Devreden / devralan imza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İzin veren yeniden onayı</w:t>
            </w:r>
          </w:p>
        </w:tc>
      </w:tr>
      <w:tr>
        <w:trPr>
          <w:cantSplit/>
          <w:trHeight w:val="295" w:hRule="atLeast"/>
        </w:trPr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</w:tbl>
    <w:p>
      <w:pPr>
        <w:spacing w:after="0"/>
      </w:pPr>
    </w:p>
    <w:p>
      <w:pPr>
        <w:pStyle w:val="Heading2"/>
      </w:pPr>
      <w:r>
        <w:t>9  İşin tamamlanması ve işletmeye iade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rPr>
          <w:tblHeader w:val="true"/>
          <w:cantSplit/>
        </w:trPr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Kapatma kontrolü</w:t>
            </w:r>
          </w:p>
        </w:tc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Sonuç / kanıt / saat</w:t>
            </w:r>
          </w:p>
        </w:tc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Sorumlu imza</w:t>
            </w:r>
          </w:p>
        </w:tc>
      </w:tr>
      <w:tr>
        <w:trPr>
          <w:cantSplit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Personel ve alet sayımı yapıldı, çalışma alanı temiz ve güvenli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Geçici korumalar, kapaklar, muhafazalar ve bariyerler gözden geçirildi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Kişisel kilitler yetkili prosedürle kaldırıldı ve sayım doğrulandı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Devre dışı korumalar geri alındı, fonksiyon testleri tamamlandı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İşletmeye iade ve varsa test/yeniden devreye alma talimatı onaylandı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rPr>
          <w:tblHeader w:val="true"/>
          <w:cantSplit/>
        </w:trPr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İzin sahibi iş bitti / askıda</w:t>
            </w:r>
          </w:p>
        </w:tc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İzolasyon yetkilisi enerji iadesi</w:t>
            </w:r>
          </w:p>
        </w:tc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İzin veren saha iadesi</w:t>
            </w:r>
          </w:p>
        </w:tc>
      </w:tr>
      <w:tr>
        <w:trPr>
          <w:cantSplit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Ad / imza / saat: ____________________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Ad / imza / saat: ____________________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Ad / imza / saat: ____________________</w:t>
            </w:r>
          </w:p>
        </w:tc>
      </w:tr>
    </w:tbl>
    <w:p>
      <w:pPr>
        <w:pStyle w:val="Heading2"/>
        <w:pageBreakBefore/>
      </w:pPr>
      <w:r>
        <w:t>10  Ek saha notları ve takip işleri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rPr>
          <w:tblHeader w:val="true"/>
          <w:cantSplit/>
        </w:trPr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Tarih saat</w:t>
            </w:r>
          </w:p>
        </w:tc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Saptanan durum, tamamlanacak iş veya ek kontrol</w:t>
            </w:r>
          </w:p>
        </w:tc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Sorumlu ve kapatma kanıtı</w:t>
            </w:r>
          </w:p>
        </w:tc>
      </w:tr>
      <w:tr>
        <w:trPr>
          <w:cantSplit/>
          <w:trHeight w:val="295" w:hRule="atLeast"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</w:tbl>
    <w:p>
      <w:pPr>
        <w:spacing w:after="0"/>
      </w:pPr>
    </w:p>
    <w:p>
      <w:r>
        <w:t>Örnek şablondur. Türkiye’de uygulanacak zorunluluklar için güncel mevzuat ve kurum prosedürü esas alınır. Uluslararası rehberler iyi uygulama referansıdır; otomatik yasal uygunluk veya teknik izin sağlamaz.</w:t>
      </w:r>
    </w:p>
    <w:sectPr w:rsidR="00FC693F" w:rsidRPr="0006063C" w:rsidSect="00034616">
      <w:headerReference w:type="default" r:id="rId9"/>
      <w:footerReference w:type="default" r:id="rId10"/>
      <w:pgSz w:w="16838" w:h="11906" w:orient="landscape"/>
      <w:pgMar w:top="822" w:right="850" w:bottom="709" w:left="850" w:header="369" w:footer="36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666E"/>
        <w:sz w:val="14"/>
      </w:rPr>
      <w:t>PTW-026  •  Rev 02  •  Kuruma ve sahaya uyarlanarak yetkili onayla kullanılır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/>
    <w:r>
      <w:rPr>
        <w:color w:val="55666E"/>
        <w:sz w:val="14"/>
      </w:rPr>
      <w:t>İSGADA  |  ÖRNEK ÇALIŞMA İZNİ ŞABLONU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Arial" w:hAnsi="Arial"/>
      <w:color w:val="192A33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60"/>
      <w:outlineLvl w:val="1"/>
    </w:pPr>
    <w:rPr>
      <w:rFonts w:asciiTheme="majorHAnsi" w:eastAsiaTheme="majorEastAsia" w:hAnsiTheme="majorHAnsi" w:cstheme="majorBidi" w:ascii="Arial" w:hAnsi="Arial"/>
      <w:b/>
      <w:bCs/>
      <w:color w:val="0C3D4D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8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