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Gemi Üzerinde Sıcak Çalışma İzni</w:t>
      </w:r>
    </w:p>
    <w:p>
      <w:r>
        <w:rPr>
          <w:b/>
        </w:rPr>
        <w:t>PTW-047  |  Kullanım alanı: Denizcilik, tersane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Gemi ve mahal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Tank veya komşu hacim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gözcüsü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Kaptan veya saha işletmecisi iş alanını ve gemi hareketini koordine etti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söndürme araçları ve eğitimli yangın gözcüsü iş süresince hazır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Kıvılcımın komşu kat, drenaj ve gizli boşluklara geçişi engellendi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bitimi sonrası yangın kontrol sıklığı ve süresi saha planına yazıldı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Gemi kaptanı ve tersane koordinasyonu yetkilerle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Komşu bölmelerde yanıcı yük ve izolasyonlar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Mahalin havalandırma ve gaz ölçümü uygunluğu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Yangınla mücadele ve işe sonrası gözetim gemi düzeniyle uyumlu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Komşu tankta yük değişimi; Yangın veya gaz alarmı.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PTW-047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