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 veya Atıksu Tesisi Proses İzni</w:t>
      </w:r>
    </w:p>
    <w:p>
      <w:r>
        <w:rPr>
          <w:b/>
        </w:rPr>
        <w:t>PTW-049  |  Kullanım alanı: Su ve atıksu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Ünite ve vana tagları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Su seviyesi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Biyolojik maruziyet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Pompa vana seviye kontrolü ve otomatik başlatma izole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H2S oksijen ve biyolojik aerosol riski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Su basması için alternatif akış ve acil tahliye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Kontamine ekipman temizlik ve hijyen adımları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Seviye yükselmesi; H2S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PTW-049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