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B3F6B"/>
          <w:sz w:val="36"/>
          <w:szCs w:val="36"/>
        </w:rPr>
        <w:t>RESILIENT MULTI-INDICATOR EDGE SURVEILLANCE SYSTEM</w:t>
      </w:r>
    </w:p>
    <w:p>
      <w:pPr>
        <w:pStyle w:val="Normal"/>
        <w:spacing w:before="0" w:after="240"/>
        <w:jc w:val="center"/>
        <w:rPr/>
      </w:pPr>
      <w:r>
        <w:rPr>
          <w:rFonts w:eastAsia="Arial" w:cs="Arial"/>
          <w:b/>
          <w:bCs/>
          <w:color w:val="2E5F8A"/>
          <w:sz w:val="32"/>
          <w:szCs w:val="32"/>
        </w:rPr>
        <w:t>FOR INFRASTRUCTURE-CONSTRAINED ENVIRONMENTS</w:t>
      </w:r>
    </w:p>
    <w:p>
      <w:pPr>
        <w:pStyle w:val="Normal"/>
        <w:pBdr>
          <w:bottom w:val="single" w:sz="6" w:space="1" w:color="2E5F8A"/>
        </w:pBdr>
        <w:spacing w:before="0" w:after="300"/>
        <w:jc w:val="center"/>
        <w:rPr/>
      </w:pPr>
      <w:r>
        <w:rPr>
          <w:rFonts w:eastAsia="Arial" w:cs="Arial"/>
          <w:i/>
          <w:iCs/>
          <w:color w:val="444444"/>
          <w:sz w:val="26"/>
          <w:szCs w:val="26"/>
        </w:rPr>
        <w:t>Project Proposal</w:t>
      </w:r>
    </w:p>
    <w:p>
      <w:pPr>
        <w:pStyle w:val="Normal"/>
        <w:spacing w:before="60" w:after="60"/>
        <w:rPr/>
      </w:pPr>
      <w:r>
        <w:rPr/>
      </w:r>
    </w:p>
    <w:p>
      <w:pPr>
        <w:pStyle w:val="Normal"/>
        <w:spacing w:before="60" w:after="60"/>
        <w:rPr/>
      </w:pPr>
      <w:r>
        <w:rPr/>
      </w:r>
    </w:p>
    <w:p>
      <w:pPr>
        <w:pStyle w:val="Normal"/>
        <w:spacing w:before="80" w:after="80"/>
        <w:jc w:val="center"/>
        <w:rPr/>
      </w:pPr>
      <w:r>
        <w:rPr>
          <w:rFonts w:eastAsia="Arial" w:cs="Arial"/>
          <w:color w:val="555555"/>
          <w:sz w:val="22"/>
          <w:szCs w:val="22"/>
        </w:rPr>
        <w:t>Solar-Assisted, GSM-Enabled, Autonomous Edge AI Surveillance</w:t>
      </w:r>
    </w:p>
    <w:p>
      <w:pPr>
        <w:pStyle w:val="Normal"/>
        <w:spacing w:before="80" w:after="80"/>
        <w:jc w:val="center"/>
        <w:rPr/>
      </w:pPr>
      <w:r>
        <w:rPr>
          <w:rFonts w:eastAsia="Arial" w:cs="Arial"/>
          <w:color w:val="777777"/>
          <w:sz w:val="22"/>
          <w:szCs w:val="22"/>
        </w:rPr>
        <w:t>Final-Year Software Engineering Project  |  February 2026</w:t>
      </w:r>
    </w:p>
    <w:p>
      <w:pPr>
        <w:pStyle w:val="Normal"/>
        <w:spacing w:before="60" w:after="60"/>
        <w:rPr/>
      </w:pPr>
      <w:r>
        <w:rPr/>
      </w:r>
    </w:p>
    <w:p>
      <w:pPr>
        <w:pStyle w:val="Normal"/>
        <w:spacing w:before="60" w:after="60"/>
        <w:rPr/>
      </w:pPr>
      <w:r>
        <w:rPr/>
      </w:r>
    </w:p>
    <w:p>
      <w:pPr>
        <w:pStyle w:val="Normal"/>
        <w:rPr/>
      </w:pPr>
      <w:r>
        <w:rPr/>
      </w:r>
      <w:r>
        <w:br w:type="page"/>
      </w:r>
    </w:p>
    <w:p>
      <w:pPr>
        <w:pStyle w:val="Heading1"/>
        <w:spacing w:before="0" w:after="180"/>
        <w:rPr/>
      </w:pPr>
      <w:r>
        <w:rPr>
          <w:rFonts w:eastAsia="Arial" w:cs="Arial" w:ascii="Arial" w:hAnsi="Arial"/>
          <w:b/>
          <w:bCs/>
          <w:sz w:val="28"/>
          <w:szCs w:val="28"/>
        </w:rPr>
        <w:t>1. Introduction &amp; Problem Context</w:t>
      </w:r>
    </w:p>
    <w:p>
      <w:pPr>
        <w:pStyle w:val="Normal"/>
        <w:spacing w:before="80" w:after="80"/>
        <w:jc w:val="both"/>
        <w:rPr/>
      </w:pPr>
      <w:r>
        <w:rPr>
          <w:rFonts w:eastAsia="Arial" w:cs="Arial"/>
          <w:sz w:val="22"/>
          <w:szCs w:val="22"/>
        </w:rPr>
        <w:t>Surveillance systems deployed across institutional, commercial, and residential environments traditionally operate under the assumption of stable infrastructure: reliable electrical power from the grid, consistent broadband connectivity, and continuous human supervision. These assumptions, while reasonable in high-infrastructure environments, do not hold in many Sub-Saharan African contexts—particularly Nigeria—where unstable power supply, inconsistent broadband infrastructure, and limited Wi-Fi availability are systemic realities rather than exceptional circumstances (Abu Awwad et al., 2024; Ali et al., 2024).</w:t>
      </w:r>
    </w:p>
    <w:p>
      <w:pPr>
        <w:pStyle w:val="Normal"/>
        <w:spacing w:before="60" w:after="60"/>
        <w:rPr/>
      </w:pPr>
      <w:r>
        <w:rPr/>
      </w:r>
    </w:p>
    <w:p>
      <w:pPr>
        <w:pStyle w:val="Normal"/>
        <w:spacing w:before="80" w:after="80"/>
        <w:jc w:val="both"/>
        <w:rPr/>
      </w:pPr>
      <w:r>
        <w:rPr>
          <w:rFonts w:eastAsia="Arial" w:cs="Arial"/>
          <w:sz w:val="22"/>
          <w:szCs w:val="22"/>
        </w:rPr>
        <w:t>Traditional surveillance systems address this infrastructure instability poorly. Grid-dependent systems fail during power outages. Cloud-dependent analytics collapse when broadband connectivity is interrupted. Human-monitored systems suffer from operator fatigue and delayed incident response, problems that compound when monitoring must continue through infrastructure failures. The result is a surveillance gap: environments that need intelligent monitoring most urgently are precisely those where conventional surveillance architectures fail most completely.</w:t>
      </w:r>
    </w:p>
    <w:p>
      <w:pPr>
        <w:pStyle w:val="Normal"/>
        <w:spacing w:before="60" w:after="60"/>
        <w:rPr/>
      </w:pPr>
      <w:r>
        <w:rPr/>
      </w:r>
    </w:p>
    <w:p>
      <w:pPr>
        <w:pStyle w:val="Normal"/>
        <w:spacing w:before="80" w:after="80"/>
        <w:jc w:val="both"/>
        <w:rPr/>
      </w:pPr>
      <w:r>
        <w:rPr>
          <w:rFonts w:eastAsia="Arial" w:cs="Arial"/>
          <w:sz w:val="22"/>
          <w:szCs w:val="22"/>
        </w:rPr>
        <w:t xml:space="preserve">This project addresses a dual challenge. </w:t>
      </w:r>
      <w:r>
        <w:rPr>
          <w:rFonts w:eastAsia="Arial" w:cs="Arial"/>
          <w:i/>
          <w:iCs/>
          <w:sz w:val="22"/>
          <w:szCs w:val="22"/>
        </w:rPr>
        <w:t>First</w:t>
      </w:r>
      <w:r>
        <w:rPr>
          <w:rFonts w:eastAsia="Arial" w:cs="Arial"/>
          <w:sz w:val="22"/>
          <w:szCs w:val="22"/>
        </w:rPr>
        <w:t xml:space="preserve">, it tackles the </w:t>
      </w:r>
      <w:r>
        <w:rPr>
          <w:rFonts w:eastAsia="Arial" w:cs="Arial"/>
          <w:i/>
          <w:iCs/>
          <w:sz w:val="22"/>
          <w:szCs w:val="22"/>
        </w:rPr>
        <w:t>infrastructure resilience problem</w:t>
      </w:r>
      <w:r>
        <w:rPr>
          <w:rFonts w:eastAsia="Arial" w:cs="Arial"/>
          <w:sz w:val="22"/>
          <w:szCs w:val="22"/>
        </w:rPr>
        <w:t xml:space="preserve">: designing a surveillance system capable of 24/7 autonomous operation without assuming grid power or reliable internet connectivity. This requires solar-assisted power architecture, battery buffering for night-time operation, and GSM-primary communication with fallback strategies for unreliable connectivity environments. </w:t>
      </w:r>
      <w:r>
        <w:rPr>
          <w:rFonts w:eastAsia="Arial" w:cs="Arial"/>
          <w:i/>
          <w:iCs/>
          <w:sz w:val="22"/>
          <w:szCs w:val="22"/>
        </w:rPr>
        <w:t>Second</w:t>
      </w:r>
      <w:r>
        <w:rPr>
          <w:rFonts w:eastAsia="Arial" w:cs="Arial"/>
          <w:sz w:val="22"/>
          <w:szCs w:val="22"/>
        </w:rPr>
        <w:t xml:space="preserve">, it addresses the </w:t>
      </w:r>
      <w:r>
        <w:rPr>
          <w:rFonts w:eastAsia="Arial" w:cs="Arial"/>
          <w:i/>
          <w:iCs/>
          <w:sz w:val="22"/>
          <w:szCs w:val="22"/>
        </w:rPr>
        <w:t>intelligent detection problem</w:t>
      </w:r>
      <w:r>
        <w:rPr>
          <w:rFonts w:eastAsia="Arial" w:cs="Arial"/>
          <w:sz w:val="22"/>
          <w:szCs w:val="22"/>
        </w:rPr>
        <w:t>: enabling behavioral anomaly detection across multiple indicators—tailgating, lingering, abnormal motion, crowd density—without continuous human supervision, while preserving privacy through identity-free, bounding-box-only detection.</w:t>
      </w:r>
    </w:p>
    <w:p>
      <w:pPr>
        <w:pStyle w:val="Normal"/>
        <w:spacing w:before="60" w:after="60"/>
        <w:rPr/>
      </w:pPr>
      <w:r>
        <w:rPr/>
      </w:r>
    </w:p>
    <w:p>
      <w:pPr>
        <w:pStyle w:val="Normal"/>
        <w:spacing w:before="80" w:after="80"/>
        <w:jc w:val="both"/>
        <w:rPr/>
      </w:pPr>
      <w:r>
        <w:rPr>
          <w:rFonts w:eastAsia="Arial" w:cs="Arial"/>
          <w:sz w:val="22"/>
          <w:szCs w:val="22"/>
        </w:rPr>
        <w:t xml:space="preserve">Recent advances in edge AI have improved detection accuracy under challenging conditions (Ghari et al., 2024; Li et al., 2021) and enabled deployment on resource-constrained hardware (Gholami et al., 2021; Batzner et al., 2023). However, these advances have primarily focused on </w:t>
      </w:r>
      <w:r>
        <w:rPr>
          <w:rFonts w:eastAsia="Arial" w:cs="Arial"/>
          <w:i/>
          <w:iCs/>
          <w:sz w:val="22"/>
          <w:szCs w:val="22"/>
        </w:rPr>
        <w:t>perceptual robustness</w:t>
      </w:r>
      <w:r>
        <w:rPr>
          <w:rFonts w:eastAsia="Arial" w:cs="Arial"/>
          <w:sz w:val="22"/>
          <w:szCs w:val="22"/>
        </w:rPr>
        <w:t xml:space="preserve"> (low-light detection, model compression) rather than </w:t>
      </w:r>
      <w:r>
        <w:rPr>
          <w:rFonts w:eastAsia="Arial" w:cs="Arial"/>
          <w:i/>
          <w:iCs/>
          <w:sz w:val="22"/>
          <w:szCs w:val="22"/>
        </w:rPr>
        <w:t>infrastructure resilience</w:t>
      </w:r>
      <w:r>
        <w:rPr>
          <w:rFonts w:eastAsia="Arial" w:cs="Arial"/>
          <w:sz w:val="22"/>
          <w:szCs w:val="22"/>
        </w:rPr>
        <w:t>. Edge surveillance systems documented in the literature assume stable power and connectivity (Ali et al., 2024; Batzner et al., 2023), focusing optimization efforts on inference speed and accuracy rather than autonomous operation under infrastructure constraints.</w:t>
      </w:r>
    </w:p>
    <w:p>
      <w:pPr>
        <w:pStyle w:val="Normal"/>
        <w:spacing w:before="60" w:after="60"/>
        <w:rPr/>
      </w:pPr>
      <w:r>
        <w:rPr/>
      </w:r>
    </w:p>
    <w:p>
      <w:pPr>
        <w:pStyle w:val="Normal"/>
        <w:spacing w:before="80" w:after="80"/>
        <w:jc w:val="both"/>
        <w:rPr/>
      </w:pPr>
      <w:r>
        <w:rPr>
          <w:rFonts w:eastAsia="Arial" w:cs="Arial"/>
          <w:sz w:val="22"/>
          <w:szCs w:val="22"/>
        </w:rPr>
        <w:t xml:space="preserve">This project proposes a </w:t>
      </w:r>
      <w:r>
        <w:rPr>
          <w:rFonts w:eastAsia="Arial" w:cs="Arial"/>
          <w:i/>
          <w:iCs/>
          <w:sz w:val="22"/>
          <w:szCs w:val="22"/>
        </w:rPr>
        <w:t>resilient, infrastructure-independent edge surveillance system</w:t>
      </w:r>
      <w:r>
        <w:rPr>
          <w:rFonts w:eastAsia="Arial" w:cs="Arial"/>
          <w:sz w:val="22"/>
          <w:szCs w:val="22"/>
        </w:rPr>
        <w:t xml:space="preserve"> combining modular multi-indicator behavioral detection with solar-assisted power architecture and GSM-primary communication. The system is designed for deployment in power-constrained and connectivity-limited environments, validated in Nigerian institutional contexts where infrastructure instability is the operational norm rather than an edge case.</w:t>
      </w:r>
    </w:p>
    <w:p>
      <w:pPr>
        <w:pStyle w:val="Normal"/>
        <w:pBdr>
          <w:bottom w:val="single" w:sz="4" w:space="1" w:color="2E5F8A"/>
        </w:pBdr>
        <w:spacing w:before="200" w:after="200"/>
        <w:rPr/>
      </w:pPr>
      <w:r>
        <w:rPr/>
      </w:r>
    </w:p>
    <w:p>
      <w:pPr>
        <w:pStyle w:val="Heading1"/>
        <w:spacing w:before="400" w:after="180"/>
        <w:rPr/>
      </w:pPr>
      <w:r>
        <w:rPr>
          <w:rFonts w:eastAsia="Arial" w:cs="Arial" w:ascii="Arial" w:hAnsi="Arial"/>
          <w:b/>
          <w:bCs/>
          <w:sz w:val="28"/>
          <w:szCs w:val="28"/>
        </w:rPr>
        <w:t>2. Project Objectives</w:t>
      </w:r>
    </w:p>
    <w:p>
      <w:pPr>
        <w:pStyle w:val="Heading2"/>
        <w:spacing w:before="260" w:after="120"/>
        <w:rPr/>
      </w:pPr>
      <w:r>
        <w:rPr>
          <w:rFonts w:eastAsia="Arial" w:cs="Arial" w:ascii="Arial" w:hAnsi="Arial"/>
          <w:b/>
          <w:bCs/>
          <w:sz w:val="24"/>
          <w:szCs w:val="24"/>
        </w:rPr>
        <w:t>2.1 Primary Objective</w:t>
      </w:r>
    </w:p>
    <w:p>
      <w:pPr>
        <w:pStyle w:val="Normal"/>
        <w:spacing w:before="80" w:after="80"/>
        <w:jc w:val="both"/>
        <w:rPr/>
      </w:pPr>
      <w:r>
        <w:rPr>
          <w:rFonts w:eastAsia="Arial" w:cs="Arial"/>
          <w:sz w:val="22"/>
          <w:szCs w:val="22"/>
        </w:rPr>
        <w:t>Design and implement a resilient, infrastructure-independent edge surveillance system with modular multi-indicator behavioral detection, capable of 24/7 autonomous operation under power-constrained and connectivity-limited conditions.</w:t>
      </w:r>
    </w:p>
    <w:p>
      <w:pPr>
        <w:pStyle w:val="Normal"/>
        <w:spacing w:before="60" w:after="60"/>
        <w:rPr/>
      </w:pPr>
      <w:r>
        <w:rPr/>
      </w:r>
    </w:p>
    <w:p>
      <w:pPr>
        <w:pStyle w:val="Heading2"/>
        <w:spacing w:before="260" w:after="120"/>
        <w:rPr/>
      </w:pPr>
      <w:r>
        <w:rPr>
          <w:rFonts w:eastAsia="Arial" w:cs="Arial" w:ascii="Arial" w:hAnsi="Arial"/>
          <w:b/>
          <w:bCs/>
          <w:sz w:val="24"/>
          <w:szCs w:val="24"/>
        </w:rPr>
        <w:t>2.2 Sub-Objectives</w:t>
      </w:r>
    </w:p>
    <w:p>
      <w:pPr>
        <w:pStyle w:val="ListParagraph"/>
        <w:numPr>
          <w:ilvl w:val="0"/>
          <w:numId w:val="5"/>
        </w:numPr>
        <w:spacing w:before="60" w:after="60"/>
        <w:rPr/>
      </w:pPr>
      <w:r>
        <w:rPr>
          <w:rFonts w:eastAsia="Arial" w:cs="Arial"/>
          <w:sz w:val="22"/>
          <w:szCs w:val="22"/>
        </w:rPr>
        <w:t>Develop robust person detection under low-light, dusk, shadow-heavy, and IR imaging conditions, addressing model robustness for IR sensor output rather than camera-level enhancement (Ghari et al., 2024; Li et al., 2021)</w:t>
      </w:r>
    </w:p>
    <w:p>
      <w:pPr>
        <w:pStyle w:val="ListParagraph"/>
        <w:numPr>
          <w:ilvl w:val="0"/>
          <w:numId w:val="1"/>
        </w:numPr>
        <w:spacing w:before="60" w:after="60"/>
        <w:rPr/>
      </w:pPr>
      <w:r>
        <w:rPr>
          <w:rFonts w:eastAsia="Arial" w:cs="Arial"/>
          <w:sz w:val="22"/>
          <w:szCs w:val="22"/>
        </w:rPr>
        <w:t>Integrate lightweight multi-object tracking enabling temporal behavioral reasoning across frames, with selection through parallel benchmarking of hard-narrowed candidates</w:t>
      </w:r>
    </w:p>
    <w:p>
      <w:pPr>
        <w:pStyle w:val="ListParagraph"/>
        <w:numPr>
          <w:ilvl w:val="0"/>
          <w:numId w:val="1"/>
        </w:numPr>
        <w:spacing w:before="60" w:after="60"/>
        <w:rPr/>
      </w:pPr>
      <w:r>
        <w:rPr>
          <w:rFonts w:eastAsia="Arial" w:cs="Arial"/>
          <w:sz w:val="22"/>
          <w:szCs w:val="22"/>
        </w:rPr>
        <w:t>Implement four modular behavioral indicators—tailgating detection, lingering detection, abnormal motion pattern detection, and crowd density monitoring—each as an independent, runtime-configurable module</w:t>
      </w:r>
    </w:p>
    <w:p>
      <w:pPr>
        <w:pStyle w:val="ListParagraph"/>
        <w:numPr>
          <w:ilvl w:val="0"/>
          <w:numId w:val="1"/>
        </w:numPr>
        <w:spacing w:before="60" w:after="60"/>
        <w:rPr/>
      </w:pPr>
      <w:r>
        <w:rPr>
          <w:rFonts w:eastAsia="Arial" w:cs="Arial"/>
          <w:sz w:val="22"/>
          <w:szCs w:val="22"/>
        </w:rPr>
        <w:t>Design and validate a solar-assisted, battery-buffered power architecture supporting 24/7 autonomous operation with measured daily energy consumption (~120-130 Wh/day)</w:t>
      </w:r>
    </w:p>
    <w:p>
      <w:pPr>
        <w:pStyle w:val="ListParagraph"/>
        <w:numPr>
          <w:ilvl w:val="0"/>
          <w:numId w:val="1"/>
        </w:numPr>
        <w:spacing w:before="60" w:after="60"/>
        <w:rPr/>
      </w:pPr>
      <w:r>
        <w:rPr>
          <w:rFonts w:eastAsia="Arial" w:cs="Arial"/>
          <w:sz w:val="22"/>
          <w:szCs w:val="22"/>
        </w:rPr>
        <w:t>Implement a three-tier communication resilience strategy: GSM/LTE primary, Wi-Fi secondary, SMS fallback for critical alerts</w:t>
      </w:r>
    </w:p>
    <w:p>
      <w:pPr>
        <w:pStyle w:val="ListParagraph"/>
        <w:numPr>
          <w:ilvl w:val="0"/>
          <w:numId w:val="1"/>
        </w:numPr>
        <w:spacing w:before="60" w:after="60"/>
        <w:rPr/>
      </w:pPr>
      <w:r>
        <w:rPr>
          <w:rFonts w:eastAsia="Arial" w:cs="Arial"/>
          <w:sz w:val="22"/>
          <w:szCs w:val="22"/>
        </w:rPr>
        <w:t>Develop an event-driven, always-on dual-state compute model (idle throttled mode / active inference mode) extending event-triggered processing principles (Abu Awwad et al., 2024) with documented power budgeting</w:t>
      </w:r>
    </w:p>
    <w:p>
      <w:pPr>
        <w:pStyle w:val="ListParagraph"/>
        <w:numPr>
          <w:ilvl w:val="0"/>
          <w:numId w:val="1"/>
        </w:numPr>
        <w:spacing w:before="60" w:after="60"/>
        <w:rPr/>
      </w:pPr>
      <w:r>
        <w:rPr>
          <w:rFonts w:eastAsia="Arial" w:cs="Arial"/>
          <w:sz w:val="22"/>
          <w:szCs w:val="22"/>
        </w:rPr>
        <w:t>Optimize the selected model stack for Raspberry Pi 5 deployment using quantization and pruning techniques grounded in edge optimization literature (Gholami et al., 2021)</w:t>
      </w:r>
    </w:p>
    <w:p>
      <w:pPr>
        <w:pStyle w:val="ListParagraph"/>
        <w:numPr>
          <w:ilvl w:val="0"/>
          <w:numId w:val="1"/>
        </w:numPr>
        <w:spacing w:before="60" w:after="60"/>
        <w:rPr/>
      </w:pPr>
      <w:r>
        <w:rPr>
          <w:rFonts w:eastAsia="Arial" w:cs="Arial"/>
          <w:sz w:val="22"/>
          <w:szCs w:val="22"/>
        </w:rPr>
        <w:t>Conduct hybrid validation combining pretrained model base (COCO, CrowdHuman, ExDark, LLIV-Phone) with domain-specific fine-tuning for IR imaging and Nigerian deployment context</w:t>
      </w:r>
    </w:p>
    <w:p>
      <w:pPr>
        <w:pStyle w:val="Normal"/>
        <w:pBdr>
          <w:bottom w:val="single" w:sz="4" w:space="1" w:color="2E5F8A"/>
        </w:pBdr>
        <w:spacing w:before="200" w:after="200"/>
        <w:rPr/>
      </w:pPr>
      <w:r>
        <w:rPr/>
      </w:r>
    </w:p>
    <w:p>
      <w:pPr>
        <w:pStyle w:val="Heading1"/>
        <w:spacing w:before="400" w:after="180"/>
        <w:rPr/>
      </w:pPr>
      <w:r>
        <w:rPr>
          <w:rFonts w:eastAsia="Arial" w:cs="Arial" w:ascii="Arial" w:hAnsi="Arial"/>
          <w:b/>
          <w:bCs/>
          <w:sz w:val="28"/>
          <w:szCs w:val="28"/>
        </w:rPr>
        <w:t>3. System Requirements</w:t>
      </w:r>
    </w:p>
    <w:p>
      <w:pPr>
        <w:pStyle w:val="Heading2"/>
        <w:spacing w:before="260" w:after="120"/>
        <w:rPr/>
      </w:pPr>
      <w:r>
        <w:rPr>
          <w:rFonts w:eastAsia="Arial" w:cs="Arial" w:ascii="Arial" w:hAnsi="Arial"/>
          <w:b/>
          <w:bCs/>
          <w:sz w:val="24"/>
          <w:szCs w:val="24"/>
        </w:rPr>
        <w:t>3.1 Functional Requirements</w:t>
      </w:r>
    </w:p>
    <w:p>
      <w:pPr>
        <w:pStyle w:val="ListParagraph"/>
        <w:numPr>
          <w:ilvl w:val="0"/>
          <w:numId w:val="6"/>
        </w:numPr>
        <w:spacing w:before="60" w:after="60"/>
        <w:rPr/>
      </w:pPr>
      <w:r>
        <w:rPr>
          <w:rFonts w:eastAsia="Arial" w:cs="Arial"/>
          <w:sz w:val="22"/>
          <w:szCs w:val="22"/>
        </w:rPr>
        <w:t>Real-time person detection with robustness under nighttime IR illumination (active IR-LED array), dusk/dawn transitions, and shadow-heavy daytime conditions</w:t>
      </w:r>
    </w:p>
    <w:p>
      <w:pPr>
        <w:pStyle w:val="ListParagraph"/>
        <w:numPr>
          <w:ilvl w:val="0"/>
          <w:numId w:val="2"/>
        </w:numPr>
        <w:spacing w:before="60" w:after="60"/>
        <w:rPr/>
      </w:pPr>
      <w:r>
        <w:rPr>
          <w:rFonts w:eastAsia="Arial" w:cs="Arial"/>
          <w:sz w:val="22"/>
          <w:szCs w:val="22"/>
        </w:rPr>
        <w:t>Multi-object tracking across consecutive frames with consistent identity assignment under moderate occlusion and crowd density</w:t>
      </w:r>
    </w:p>
    <w:p>
      <w:pPr>
        <w:pStyle w:val="ListParagraph"/>
        <w:numPr>
          <w:ilvl w:val="0"/>
          <w:numId w:val="2"/>
        </w:numPr>
        <w:spacing w:before="60" w:after="60"/>
        <w:rPr/>
      </w:pPr>
      <w:r>
        <w:rPr>
          <w:rFonts w:eastAsia="Arial" w:cs="Arial"/>
          <w:sz w:val="22"/>
          <w:szCs w:val="22"/>
        </w:rPr>
        <w:t>Temporal feature extraction including dwell time calculation, trajectory deviation analysis, and inter-person distance measurement</w:t>
      </w:r>
    </w:p>
    <w:p>
      <w:pPr>
        <w:pStyle w:val="ListParagraph"/>
        <w:numPr>
          <w:ilvl w:val="0"/>
          <w:numId w:val="2"/>
        </w:numPr>
        <w:spacing w:before="60" w:after="60"/>
        <w:rPr/>
      </w:pPr>
      <w:r>
        <w:rPr>
          <w:rFonts w:eastAsia="Arial" w:cs="Arial"/>
          <w:sz w:val="22"/>
          <w:szCs w:val="22"/>
        </w:rPr>
        <w:t>Four independent behavioral indicator modules (tailgating, lingering, abnormal motion, crowd density) with runtime activation/deactivation capability</w:t>
      </w:r>
    </w:p>
    <w:p>
      <w:pPr>
        <w:pStyle w:val="ListParagraph"/>
        <w:numPr>
          <w:ilvl w:val="0"/>
          <w:numId w:val="2"/>
        </w:numPr>
        <w:spacing w:before="60" w:after="60"/>
        <w:rPr/>
      </w:pPr>
      <w:r>
        <w:rPr>
          <w:rFonts w:eastAsia="Arial" w:cs="Arial"/>
          <w:sz w:val="22"/>
          <w:szCs w:val="22"/>
        </w:rPr>
        <w:t>Event-triggered alert generation via GSM-primary communication, with automatic SMS fallback when internet connectivity fails</w:t>
      </w:r>
    </w:p>
    <w:p>
      <w:pPr>
        <w:pStyle w:val="ListParagraph"/>
        <w:numPr>
          <w:ilvl w:val="0"/>
          <w:numId w:val="2"/>
        </w:numPr>
        <w:spacing w:before="60" w:after="60"/>
        <w:rPr/>
      </w:pPr>
      <w:r>
        <w:rPr>
          <w:rFonts w:eastAsia="Arial" w:cs="Arial"/>
          <w:sz w:val="22"/>
          <w:szCs w:val="22"/>
        </w:rPr>
        <w:t>24/7 autonomous operation on solar panel (40W) and battery (12V 20Ah) without grid dependency</w:t>
      </w:r>
    </w:p>
    <w:p>
      <w:pPr>
        <w:pStyle w:val="ListParagraph"/>
        <w:numPr>
          <w:ilvl w:val="0"/>
          <w:numId w:val="2"/>
        </w:numPr>
        <w:spacing w:before="60" w:after="60"/>
        <w:rPr/>
      </w:pPr>
      <w:r>
        <w:rPr>
          <w:rFonts w:eastAsia="Arial" w:cs="Arial"/>
          <w:sz w:val="22"/>
          <w:szCs w:val="22"/>
        </w:rPr>
        <w:t>Event-driven compute state transitions: idle mode (PIR monitoring, camera disabled, CPU throttled) to active mode (full inference pipeline) with ~1-2 second transition latency</w:t>
      </w:r>
    </w:p>
    <w:p>
      <w:pPr>
        <w:pStyle w:val="ListParagraph"/>
        <w:numPr>
          <w:ilvl w:val="0"/>
          <w:numId w:val="2"/>
        </w:numPr>
        <w:spacing w:before="60" w:after="60"/>
        <w:rPr/>
      </w:pPr>
      <w:r>
        <w:rPr>
          <w:rFonts w:eastAsia="Arial" w:cs="Arial"/>
          <w:sz w:val="22"/>
          <w:szCs w:val="22"/>
        </w:rPr>
        <w:t>Local storage of detection logs and conditional evidence escalation for critical events</w:t>
      </w:r>
    </w:p>
    <w:p>
      <w:pPr>
        <w:pStyle w:val="Normal"/>
        <w:spacing w:before="60" w:after="60"/>
        <w:rPr/>
      </w:pPr>
      <w:r>
        <w:rPr/>
      </w:r>
    </w:p>
    <w:p>
      <w:pPr>
        <w:pStyle w:val="Heading2"/>
        <w:spacing w:before="260" w:after="120"/>
        <w:rPr/>
      </w:pPr>
      <w:r>
        <w:rPr>
          <w:rFonts w:eastAsia="Arial" w:cs="Arial" w:ascii="Arial" w:hAnsi="Arial"/>
          <w:b/>
          <w:bCs/>
          <w:sz w:val="24"/>
          <w:szCs w:val="24"/>
        </w:rPr>
        <w:t>3.2 Non-Functional Requirements</w:t>
      </w:r>
    </w:p>
    <w:p>
      <w:pPr>
        <w:pStyle w:val="ListParagraph"/>
        <w:numPr>
          <w:ilvl w:val="0"/>
          <w:numId w:val="2"/>
        </w:numPr>
        <w:spacing w:before="60" w:after="60"/>
        <w:rPr/>
      </w:pPr>
      <w:r>
        <w:rPr>
          <w:rFonts w:eastAsia="Arial" w:cs="Arial"/>
          <w:sz w:val="22"/>
          <w:szCs w:val="22"/>
        </w:rPr>
        <w:t>Performance: sufficient FPS for surveillance event detection on Raspberry Pi 5 (not high-throughput video streaming)</w:t>
      </w:r>
    </w:p>
    <w:p>
      <w:pPr>
        <w:pStyle w:val="ListParagraph"/>
        <w:numPr>
          <w:ilvl w:val="0"/>
          <w:numId w:val="2"/>
        </w:numPr>
        <w:spacing w:before="60" w:after="60"/>
        <w:rPr/>
      </w:pPr>
      <w:r>
        <w:rPr>
          <w:rFonts w:eastAsia="Arial" w:cs="Arial"/>
          <w:sz w:val="22"/>
          <w:szCs w:val="22"/>
        </w:rPr>
        <w:t>Robustness: detection reliability maintained across lighting transitions, IR imaging conditions, and moderate environmental noise</w:t>
      </w:r>
    </w:p>
    <w:p>
      <w:pPr>
        <w:pStyle w:val="ListParagraph"/>
        <w:numPr>
          <w:ilvl w:val="0"/>
          <w:numId w:val="2"/>
        </w:numPr>
        <w:spacing w:before="60" w:after="60"/>
        <w:rPr/>
      </w:pPr>
      <w:r>
        <w:rPr>
          <w:rFonts w:eastAsia="Arial" w:cs="Arial"/>
          <w:sz w:val="22"/>
          <w:szCs w:val="22"/>
        </w:rPr>
        <w:t>Privacy: no facial recognition, no biometric extraction, no identity-based tracking—bounding-box-only detection following privacy-by-design principles (Abu Awwad et al., 2024)</w:t>
      </w:r>
    </w:p>
    <w:p>
      <w:pPr>
        <w:pStyle w:val="ListParagraph"/>
        <w:numPr>
          <w:ilvl w:val="0"/>
          <w:numId w:val="2"/>
        </w:numPr>
        <w:spacing w:before="60" w:after="60"/>
        <w:rPr/>
      </w:pPr>
      <w:r>
        <w:rPr>
          <w:rFonts w:eastAsia="Arial" w:cs="Arial"/>
          <w:sz w:val="22"/>
          <w:szCs w:val="22"/>
        </w:rPr>
        <w:t>Efficiency: daily energy consumption target of ~120-130 Wh/day, sustainable on 40W solar panel with 12V 20Ah battery buffering</w:t>
      </w:r>
    </w:p>
    <w:p>
      <w:pPr>
        <w:pStyle w:val="ListParagraph"/>
        <w:numPr>
          <w:ilvl w:val="0"/>
          <w:numId w:val="2"/>
        </w:numPr>
        <w:spacing w:before="60" w:after="60"/>
        <w:rPr/>
      </w:pPr>
      <w:r>
        <w:rPr>
          <w:rFonts w:eastAsia="Arial" w:cs="Arial"/>
          <w:sz w:val="22"/>
          <w:szCs w:val="22"/>
        </w:rPr>
        <w:t>Reliability: low false positive rates across behavioral indicators, resilient communication with documented fallback success rates</w:t>
      </w:r>
    </w:p>
    <w:p>
      <w:pPr>
        <w:pStyle w:val="ListParagraph"/>
        <w:numPr>
          <w:ilvl w:val="0"/>
          <w:numId w:val="2"/>
        </w:numPr>
        <w:spacing w:before="60" w:after="60"/>
        <w:rPr/>
      </w:pPr>
      <w:r>
        <w:rPr>
          <w:rFonts w:eastAsia="Arial" w:cs="Arial"/>
          <w:sz w:val="22"/>
          <w:szCs w:val="22"/>
        </w:rPr>
        <w:t>Autonomy: continuous operation through night-time periods, tolerance for cloudy-day solar reduction, no human intervention required for routine operation</w:t>
      </w:r>
    </w:p>
    <w:p>
      <w:pPr>
        <w:pStyle w:val="ListParagraph"/>
        <w:numPr>
          <w:ilvl w:val="0"/>
          <w:numId w:val="2"/>
        </w:numPr>
        <w:spacing w:before="60" w:after="60"/>
        <w:rPr/>
      </w:pPr>
      <w:r>
        <w:rPr>
          <w:rFonts w:eastAsia="Arial" w:cs="Arial"/>
          <w:sz w:val="22"/>
          <w:szCs w:val="22"/>
        </w:rPr>
        <w:t>Maintainability: runtime indicator configuration without redeployment, modular architecture enabling independent indicator updates</w:t>
      </w:r>
    </w:p>
    <w:p>
      <w:pPr>
        <w:pStyle w:val="Normal"/>
        <w:pBdr>
          <w:bottom w:val="single" w:sz="4" w:space="1" w:color="2E5F8A"/>
        </w:pBdr>
        <w:spacing w:before="200" w:after="200"/>
        <w:rPr/>
      </w:pPr>
      <w:r>
        <w:rPr/>
      </w:r>
    </w:p>
    <w:p>
      <w:pPr>
        <w:pStyle w:val="Heading1"/>
        <w:spacing w:before="400" w:after="180"/>
        <w:rPr/>
      </w:pPr>
      <w:r>
        <w:rPr>
          <w:rFonts w:eastAsia="Arial" w:cs="Arial" w:ascii="Arial" w:hAnsi="Arial"/>
          <w:b/>
          <w:bCs/>
          <w:sz w:val="28"/>
          <w:szCs w:val="28"/>
        </w:rPr>
        <w:t>4. Gap Analysis</w:t>
      </w:r>
    </w:p>
    <w:p>
      <w:pPr>
        <w:pStyle w:val="Normal"/>
        <w:spacing w:before="80" w:after="80"/>
        <w:jc w:val="both"/>
        <w:rPr/>
      </w:pPr>
      <w:r>
        <w:rPr>
          <w:rFonts w:eastAsia="Arial" w:cs="Arial"/>
          <w:sz w:val="22"/>
          <w:szCs w:val="22"/>
        </w:rPr>
        <w:t xml:space="preserve">A comprehensive review of the surveillance and edge AI literature reveals two interconnected gaps that this project addresses. The first concerns </w:t>
      </w:r>
      <w:r>
        <w:rPr>
          <w:rFonts w:eastAsia="Arial" w:cs="Arial"/>
          <w:i/>
          <w:iCs/>
          <w:sz w:val="22"/>
          <w:szCs w:val="22"/>
        </w:rPr>
        <w:t>multi-indicator behavioral detection</w:t>
      </w:r>
      <w:r>
        <w:rPr>
          <w:rFonts w:eastAsia="Arial" w:cs="Arial"/>
          <w:sz w:val="22"/>
          <w:szCs w:val="22"/>
        </w:rPr>
        <w:t xml:space="preserve"> on edge hardware—a perceptual and reasoning problem. The second concerns </w:t>
      </w:r>
      <w:r>
        <w:rPr>
          <w:rFonts w:eastAsia="Arial" w:cs="Arial"/>
          <w:i/>
          <w:iCs/>
          <w:sz w:val="22"/>
          <w:szCs w:val="22"/>
        </w:rPr>
        <w:t>infrastructure-independent deployment</w:t>
      </w:r>
      <w:r>
        <w:rPr>
          <w:rFonts w:eastAsia="Arial" w:cs="Arial"/>
          <w:sz w:val="22"/>
          <w:szCs w:val="22"/>
        </w:rPr>
        <w:t>—a resilience and autonomy problem systematically underaddressed in existing research.</w:t>
      </w:r>
    </w:p>
    <w:p>
      <w:pPr>
        <w:pStyle w:val="Normal"/>
        <w:spacing w:before="60" w:after="60"/>
        <w:rPr/>
      </w:pPr>
      <w:r>
        <w:rPr/>
      </w:r>
    </w:p>
    <w:p>
      <w:pPr>
        <w:pStyle w:val="Heading2"/>
        <w:spacing w:before="260" w:after="120"/>
        <w:rPr/>
      </w:pPr>
      <w:r>
        <w:rPr>
          <w:rFonts w:eastAsia="Arial" w:cs="Arial" w:ascii="Arial" w:hAnsi="Arial"/>
          <w:b/>
          <w:bCs/>
          <w:sz w:val="24"/>
          <w:szCs w:val="24"/>
        </w:rPr>
        <w:t>4.1 Multi-Indicator Behavioral Detection Gap</w:t>
      </w:r>
    </w:p>
    <w:p>
      <w:pPr>
        <w:pStyle w:val="Normal"/>
        <w:spacing w:before="80" w:after="80"/>
        <w:jc w:val="both"/>
        <w:rPr/>
      </w:pPr>
      <w:r>
        <w:rPr>
          <w:rFonts w:eastAsia="Arial" w:cs="Arial"/>
          <w:sz w:val="22"/>
          <w:szCs w:val="22"/>
        </w:rPr>
        <w:t>The following table summarizes critical limitations identified across five literature areas:</w:t>
      </w:r>
    </w:p>
    <w:p>
      <w:pPr>
        <w:pStyle w:val="Normal"/>
        <w:spacing w:before="60" w:after="60"/>
        <w:rPr/>
      </w:pPr>
      <w:r>
        <w:rPr/>
      </w:r>
    </w:p>
    <w:tbl>
      <w:tblPr>
        <w:tblW w:w="9360" w:type="dxa"/>
        <w:jc w:val="left"/>
        <w:tblInd w:w="0" w:type="dxa"/>
        <w:tblLayout w:type="fixed"/>
        <w:tblCellMar>
          <w:top w:w="100" w:type="dxa"/>
          <w:left w:w="140" w:type="dxa"/>
          <w:bottom w:w="100" w:type="dxa"/>
          <w:right w:w="140" w:type="dxa"/>
        </w:tblCellMar>
      </w:tblPr>
      <w:tblGrid>
        <w:gridCol w:w="4199"/>
        <w:gridCol w:w="5160"/>
      </w:tblGrid>
      <w:tr>
        <w:trPr/>
        <w:tc>
          <w:tcPr>
            <w:tcW w:w="4199" w:type="dxa"/>
            <w:tcBorders>
              <w:top w:val="single" w:sz="2" w:space="0" w:color="2E5F8A"/>
              <w:left w:val="single" w:sz="2" w:space="0" w:color="2E5F8A"/>
              <w:bottom w:val="single" w:sz="2" w:space="0" w:color="2E5F8A"/>
              <w:right w:val="single" w:sz="2" w:space="0" w:color="2E5F8A"/>
            </w:tcBorders>
            <w:shd w:fill="1B3F6B" w:val="clear"/>
          </w:tcPr>
          <w:p>
            <w:pPr>
              <w:pStyle w:val="Normal"/>
              <w:rPr/>
            </w:pPr>
            <w:r>
              <w:rPr>
                <w:rFonts w:eastAsia="Arial" w:cs="Arial"/>
                <w:b/>
                <w:bCs/>
                <w:color w:val="FFFFFF"/>
                <w:sz w:val="22"/>
                <w:szCs w:val="22"/>
              </w:rPr>
              <w:t>Literature Area</w:t>
            </w:r>
          </w:p>
        </w:tc>
        <w:tc>
          <w:tcPr>
            <w:tcW w:w="5160" w:type="dxa"/>
            <w:tcBorders>
              <w:top w:val="single" w:sz="2" w:space="0" w:color="2E5F8A"/>
              <w:left w:val="single" w:sz="2" w:space="0" w:color="2E5F8A"/>
              <w:bottom w:val="single" w:sz="2" w:space="0" w:color="2E5F8A"/>
              <w:right w:val="single" w:sz="2" w:space="0" w:color="2E5F8A"/>
            </w:tcBorders>
            <w:shd w:fill="1B3F6B" w:val="clear"/>
          </w:tcPr>
          <w:p>
            <w:pPr>
              <w:pStyle w:val="Normal"/>
              <w:rPr/>
            </w:pPr>
            <w:r>
              <w:rPr>
                <w:rFonts w:eastAsia="Arial" w:cs="Arial"/>
                <w:b/>
                <w:bCs/>
                <w:color w:val="FFFFFF"/>
                <w:sz w:val="22"/>
                <w:szCs w:val="22"/>
              </w:rPr>
              <w:t>Key Limitation</w:t>
            </w:r>
          </w:p>
        </w:tc>
      </w:tr>
      <w:tr>
        <w:trPr/>
        <w:tc>
          <w:tcPr>
            <w:tcW w:w="4199" w:type="dxa"/>
            <w:tcBorders>
              <w:top w:val="single" w:sz="2" w:space="0" w:color="CCCCCC"/>
              <w:left w:val="single" w:sz="2" w:space="0" w:color="CCCCCC"/>
              <w:bottom w:val="single" w:sz="2" w:space="0" w:color="CCCCCC"/>
              <w:right w:val="single" w:sz="2" w:space="0" w:color="CCCCCC"/>
            </w:tcBorders>
            <w:shd w:fill="F0F6FC" w:val="clear"/>
          </w:tcPr>
          <w:p>
            <w:pPr>
              <w:pStyle w:val="Normal"/>
              <w:rPr/>
            </w:pPr>
            <w:r>
              <w:rPr>
                <w:rFonts w:eastAsia="Arial" w:cs="Arial"/>
                <w:b/>
                <w:bCs/>
                <w:sz w:val="22"/>
                <w:szCs w:val="22"/>
              </w:rPr>
              <w:t>Low-light detection surveys (Ghari et al., 2024; Li et al., 2021)</w:t>
            </w:r>
          </w:p>
        </w:tc>
        <w:tc>
          <w:tcPr>
            <w:tcW w:w="51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sz w:val="22"/>
                <w:szCs w:val="22"/>
              </w:rPr>
              <w:t>Focus primarily on detection accuracy metrics without addressing multi-indicator behavioural reasoning</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2"/>
                <w:szCs w:val="22"/>
              </w:rPr>
              <w:t>Edge anomaly systems (Ali et al., 2024)</w:t>
            </w:r>
          </w:p>
        </w:tc>
        <w:tc>
          <w:tcPr>
            <w:tcW w:w="51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sz w:val="22"/>
                <w:szCs w:val="22"/>
              </w:rPr>
              <w:t>Often implement single-indicator detection or lack modular design for flexible deployment</w:t>
            </w:r>
          </w:p>
        </w:tc>
      </w:tr>
      <w:tr>
        <w:trPr/>
        <w:tc>
          <w:tcPr>
            <w:tcW w:w="4199" w:type="dxa"/>
            <w:tcBorders>
              <w:top w:val="single" w:sz="2" w:space="0" w:color="CCCCCC"/>
              <w:left w:val="single" w:sz="2" w:space="0" w:color="CCCCCC"/>
              <w:bottom w:val="single" w:sz="2" w:space="0" w:color="CCCCCC"/>
              <w:right w:val="single" w:sz="2" w:space="0" w:color="CCCCCC"/>
            </w:tcBorders>
            <w:shd w:fill="F0F6FC" w:val="clear"/>
          </w:tcPr>
          <w:p>
            <w:pPr>
              <w:pStyle w:val="Normal"/>
              <w:rPr/>
            </w:pPr>
            <w:r>
              <w:rPr>
                <w:rFonts w:eastAsia="Arial" w:cs="Arial"/>
                <w:b/>
                <w:bCs/>
                <w:sz w:val="22"/>
                <w:szCs w:val="22"/>
              </w:rPr>
              <w:t>Face detection in degraded conditions (Zhou et al., 2018)</w:t>
            </w:r>
          </w:p>
        </w:tc>
        <w:tc>
          <w:tcPr>
            <w:tcW w:w="51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sz w:val="22"/>
                <w:szCs w:val="22"/>
              </w:rPr>
              <w:t>Raise significant privacy concerns and demonstrate poor robustness under low-light conditions</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2"/>
                <w:szCs w:val="22"/>
              </w:rPr>
              <w:t>Pose/skeleton-based behavioural systems (Duong et al., 2023)</w:t>
            </w:r>
          </w:p>
        </w:tc>
        <w:tc>
          <w:tcPr>
            <w:tcW w:w="51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sz w:val="22"/>
                <w:szCs w:val="22"/>
              </w:rPr>
              <w:t>Require computationally expensive processing unsuitable for edge devices</w:t>
            </w:r>
          </w:p>
        </w:tc>
      </w:tr>
      <w:tr>
        <w:trPr/>
        <w:tc>
          <w:tcPr>
            <w:tcW w:w="4199" w:type="dxa"/>
            <w:tcBorders>
              <w:top w:val="single" w:sz="2" w:space="0" w:color="CCCCCC"/>
              <w:left w:val="single" w:sz="2" w:space="0" w:color="CCCCCC"/>
              <w:bottom w:val="single" w:sz="2" w:space="0" w:color="CCCCCC"/>
              <w:right w:val="single" w:sz="2" w:space="0" w:color="CCCCCC"/>
            </w:tcBorders>
            <w:shd w:fill="F0F6FC" w:val="clear"/>
          </w:tcPr>
          <w:p>
            <w:pPr>
              <w:pStyle w:val="Normal"/>
              <w:rPr/>
            </w:pPr>
            <w:r>
              <w:rPr>
                <w:rFonts w:eastAsia="Arial" w:cs="Arial"/>
                <w:b/>
                <w:bCs/>
                <w:sz w:val="22"/>
                <w:szCs w:val="22"/>
              </w:rPr>
              <w:t>Crowd analysis literature</w:t>
            </w:r>
          </w:p>
        </w:tc>
        <w:tc>
          <w:tcPr>
            <w:tcW w:w="51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sz w:val="22"/>
                <w:szCs w:val="22"/>
              </w:rPr>
              <w:t>Rarely integrated into modular real-time systems with configurable indicators</w:t>
            </w:r>
          </w:p>
        </w:tc>
      </w:tr>
    </w:tbl>
    <w:p>
      <w:pPr>
        <w:pStyle w:val="Normal"/>
        <w:spacing w:before="60" w:after="60"/>
        <w:rPr/>
      </w:pPr>
      <w:r>
        <w:rPr/>
      </w:r>
    </w:p>
    <w:p>
      <w:pPr>
        <w:pStyle w:val="Normal"/>
        <w:spacing w:before="80" w:after="80"/>
        <w:jc w:val="both"/>
        <w:rPr/>
      </w:pPr>
      <w:r>
        <w:rPr>
          <w:rFonts w:eastAsia="Arial" w:cs="Arial"/>
          <w:sz w:val="22"/>
          <w:szCs w:val="22"/>
        </w:rPr>
        <w:t>These limitations are well-documented in the literature. Ghari et al. (2024) explicitly note that "multi-task methodologies have not absorbed massive attention" in recent low-light detection research, with surveys prioritizing detection accuracy metrics over behavioral reasoning capabilities. Ali et al. (2024) implement a fixed 13-class anomaly recognition system using CNN/Bi-LSTM architectures, demonstrating edge deployment but lacking runtime-configurable indicator modules. Zhou et al. (2018) confirm significant performance degradation of face detection under noise and blur, while Abu Awwad et al. (2024) note that low image quality "inadvertently addresses privacy concerns" by making facial identification harder—a principle this project adopts explicitly through bounding-box-only detection. Duong et al. (2023) explicitly identify computational cost as a critical barrier: "capturing complex temporal or motion information is highly time-consuming and power-hungry, posing a significant hurdle for energy-constrained edge systems."</w:t>
      </w:r>
    </w:p>
    <w:p>
      <w:pPr>
        <w:pStyle w:val="Normal"/>
        <w:spacing w:before="60" w:after="60"/>
        <w:rPr/>
      </w:pPr>
      <w:r>
        <w:rPr/>
      </w:r>
    </w:p>
    <w:p>
      <w:pPr>
        <w:pStyle w:val="Heading2"/>
        <w:spacing w:before="260" w:after="120"/>
        <w:rPr/>
      </w:pPr>
      <w:r>
        <w:rPr>
          <w:rFonts w:eastAsia="Arial" w:cs="Arial" w:ascii="Arial" w:hAnsi="Arial"/>
          <w:b/>
          <w:bCs/>
          <w:sz w:val="24"/>
          <w:szCs w:val="24"/>
        </w:rPr>
        <w:t>4.2 Infrastructure-Independent Deployment Gap</w:t>
      </w:r>
    </w:p>
    <w:p>
      <w:pPr>
        <w:pStyle w:val="Normal"/>
        <w:spacing w:before="80" w:after="80"/>
        <w:jc w:val="both"/>
        <w:rPr/>
      </w:pPr>
      <w:r>
        <w:rPr>
          <w:rFonts w:eastAsia="Arial" w:cs="Arial"/>
          <w:sz w:val="22"/>
          <w:szCs w:val="22"/>
        </w:rPr>
        <w:t>A second, equally significant gap emerges when examining deployment assumptions across the literature. Most edge surveillance research documented in recent surveys assumes stable infrastructure: grid electrical power and reliable broadband or Wi-Fi connectivity (Ali et al., 2024; Batzner et al., 2023). Ali et al. (2024) explicitly describe Raspberry Pi 4 nodes connected to cloud servers for alert notifications—a design that collapses when internet connectivity is interrupted. Batzner et al. (2023) focus on industrial manufacturing lines where millisecond-level latency is critical but grid power is assumed. No reviewed paper addresses solar-assisted power architecture, GSM-primary communication strategies, or the specific challenge of 24/7 autonomous operation in environments where infrastructure cannot be assumed.</w:t>
      </w:r>
    </w:p>
    <w:p>
      <w:pPr>
        <w:pStyle w:val="Normal"/>
        <w:spacing w:before="60" w:after="60"/>
        <w:rPr/>
      </w:pPr>
      <w:r>
        <w:rPr/>
      </w:r>
    </w:p>
    <w:p>
      <w:pPr>
        <w:pStyle w:val="Normal"/>
        <w:spacing w:before="80" w:after="80"/>
        <w:jc w:val="both"/>
        <w:rPr/>
      </w:pPr>
      <w:r>
        <w:rPr>
          <w:rFonts w:eastAsia="Arial" w:cs="Arial"/>
          <w:sz w:val="22"/>
          <w:szCs w:val="22"/>
        </w:rPr>
        <w:t>Furthermore, deployment contexts documented in the literature focus overwhelmingly on high-infrastructure environments: Wales (5G Wales Unlocked project), industrial facilities in Europe and the US, or the Hajj pilgrimage in Saudi Arabia where temporary but intensive infrastructure support is deployed (Nasir et al., 2025). Sub-Saharan African deployment contexts, and specifically Nigerian infrastructure constraints, are absent from the reviewed literature.</w:t>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Pr>
      <w:tblGrid>
        <w:gridCol w:w="9360"/>
      </w:tblGrid>
      <w:tr>
        <w:trPr/>
        <w:tc>
          <w:tcPr>
            <w:tcW w:w="9360" w:type="dxa"/>
            <w:tcBorders>
              <w:top w:val="single" w:sz="2" w:space="0" w:color="2E5F8A"/>
              <w:left w:val="single" w:sz="2" w:space="0" w:color="2E5F8A"/>
              <w:bottom w:val="single" w:sz="2" w:space="0" w:color="2E5F8A"/>
              <w:right w:val="single" w:sz="2" w:space="0" w:color="2E5F8A"/>
            </w:tcBorders>
            <w:shd w:fill="EBF3FB" w:val="clear"/>
          </w:tcPr>
          <w:p>
            <w:pPr>
              <w:pStyle w:val="Normal"/>
              <w:spacing w:before="60" w:after="60"/>
              <w:jc w:val="both"/>
              <w:rPr/>
            </w:pPr>
            <w:r>
              <w:rPr>
                <w:rFonts w:eastAsia="Arial" w:cs="Arial"/>
                <w:b/>
                <w:bCs/>
                <w:i w:val="false"/>
                <w:iCs w:val="false"/>
                <w:sz w:val="22"/>
                <w:szCs w:val="22"/>
              </w:rPr>
              <w:t>Identified Research Gap</w:t>
            </w:r>
          </w:p>
          <w:p>
            <w:pPr>
              <w:pStyle w:val="Normal"/>
              <w:spacing w:before="60" w:after="60"/>
              <w:jc w:val="both"/>
              <w:rPr/>
            </w:pPr>
            <w:r>
              <w:rPr>
                <w:rFonts w:eastAsia="Arial" w:cs="Arial"/>
                <w:b w:val="false"/>
                <w:bCs w:val="false"/>
                <w:i/>
                <w:iCs/>
                <w:sz w:val="22"/>
                <w:szCs w:val="22"/>
              </w:rPr>
              <w:t>There is limited research on resilient, infrastructure-independent edge surveillance systems combining multi-indicator behavioral detection with solar-assisted power architecture and GSM-primary communication, designed for deployment in power-constrained and connectivity-limited environments.</w:t>
            </w:r>
          </w:p>
        </w:tc>
      </w:tr>
    </w:tbl>
    <w:p>
      <w:pPr>
        <w:pStyle w:val="Normal"/>
        <w:spacing w:before="60" w:after="60"/>
        <w:rPr/>
      </w:pPr>
      <w:r>
        <w:rPr/>
      </w:r>
    </w:p>
    <w:p>
      <w:pPr>
        <w:pStyle w:val="Heading2"/>
        <w:spacing w:before="260" w:after="120"/>
        <w:rPr/>
      </w:pPr>
      <w:r>
        <w:rPr>
          <w:rFonts w:eastAsia="Arial" w:cs="Arial" w:ascii="Arial" w:hAnsi="Arial"/>
          <w:b/>
          <w:bCs/>
          <w:sz w:val="24"/>
          <w:szCs w:val="24"/>
        </w:rPr>
        <w:t>4.3 Gap-to-Method Mapping</w:t>
      </w:r>
    </w:p>
    <w:p>
      <w:pPr>
        <w:pStyle w:val="Normal"/>
        <w:spacing w:before="80" w:after="80"/>
        <w:jc w:val="both"/>
        <w:rPr/>
      </w:pPr>
      <w:r>
        <w:rPr>
          <w:rFonts w:eastAsia="Arial" w:cs="Arial"/>
          <w:sz w:val="22"/>
          <w:szCs w:val="22"/>
        </w:rPr>
        <w:t>Each identified gap directly motivates a specific design decision in this project:</w:t>
      </w:r>
    </w:p>
    <w:p>
      <w:pPr>
        <w:pStyle w:val="Normal"/>
        <w:spacing w:before="60" w:after="60"/>
        <w:rPr/>
      </w:pPr>
      <w:r>
        <w:rPr/>
      </w:r>
    </w:p>
    <w:tbl>
      <w:tblPr>
        <w:tblW w:w="9360" w:type="dxa"/>
        <w:jc w:val="left"/>
        <w:tblInd w:w="0" w:type="dxa"/>
        <w:tblLayout w:type="fixed"/>
        <w:tblCellMar>
          <w:top w:w="100" w:type="dxa"/>
          <w:left w:w="140" w:type="dxa"/>
          <w:bottom w:w="100" w:type="dxa"/>
          <w:right w:w="140" w:type="dxa"/>
        </w:tblCellMar>
      </w:tblPr>
      <w:tblGrid>
        <w:gridCol w:w="4680"/>
        <w:gridCol w:w="4679"/>
      </w:tblGrid>
      <w:tr>
        <w:trPr/>
        <w:tc>
          <w:tcPr>
            <w:tcW w:w="4680"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Identified Gap</w:t>
            </w:r>
          </w:p>
        </w:tc>
        <w:tc>
          <w:tcPr>
            <w:tcW w:w="4679"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Design Decision</w:t>
            </w:r>
          </w:p>
        </w:tc>
      </w:tr>
      <w:tr>
        <w:trPr/>
        <w:tc>
          <w:tcPr>
            <w:tcW w:w="468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Single-indicator edge systems lack multi-indicator reasoning (Ali et al., 2024)</w:t>
            </w:r>
          </w:p>
        </w:tc>
        <w:tc>
          <w:tcPr>
            <w:tcW w:w="4679"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Modular multi-indicator behavioral engine with four independent, runtime-configurable indicators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bCs/>
                <w:sz w:val="22"/>
                <w:szCs w:val="22"/>
              </w:rPr>
              <w:t>Skeleton/pose-based systems are computationally prohibitive for edge deployment (Duong et al., 2023)</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Rule-based, trajectory-derived indicator logic requiring no skeleton estimation or keypoint detection</w:t>
            </w:r>
          </w:p>
        </w:tc>
      </w:tr>
      <w:tr>
        <w:trPr/>
        <w:tc>
          <w:tcPr>
            <w:tcW w:w="468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Face detection approaches raise privacy concerns and degrade under low-light (Zhou et al., 2018; Abu Awwad et al., 2024)</w:t>
            </w:r>
          </w:p>
        </w:tc>
        <w:tc>
          <w:tcPr>
            <w:tcW w:w="4679"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Bounding-box-only detection without facial recognition, biometric extraction, or identity tracking</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bCs/>
                <w:sz w:val="22"/>
                <w:szCs w:val="22"/>
              </w:rPr>
              <w:t>Low-light detection surveys do not address IR imaging robustness (Ghari et al., 2024; Li et al., 2021)</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Training strategy for IR sensor output: noise injection, contrast adjustment, illumination scaling simulating RGB-to-IR transition</w:t>
            </w:r>
          </w:p>
        </w:tc>
      </w:tr>
      <w:tr>
        <w:trPr/>
        <w:tc>
          <w:tcPr>
            <w:tcW w:w="468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Crowd analysis rarely integrated into modular, configurable systems</w:t>
            </w:r>
          </w:p>
        </w:tc>
        <w:tc>
          <w:tcPr>
            <w:tcW w:w="4679"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Crowd density monitoring as native indicator module in unified pipeline with runtime activation control</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bCs/>
                <w:sz w:val="22"/>
                <w:szCs w:val="22"/>
              </w:rPr>
              <w:t>Edge systems assume grid power and reliable connectivity (Ali et al., 2024; Batzner et al., 2023)</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Solar-assisted, battery-buffered architecture with GSM-primary, Wi-Fi-secondary, SMS-fallback communication hierarchy</w:t>
            </w:r>
          </w:p>
        </w:tc>
      </w:tr>
    </w:tbl>
    <w:p>
      <w:pPr>
        <w:pStyle w:val="Normal"/>
        <w:pBdr>
          <w:bottom w:val="single" w:sz="4" w:space="1" w:color="2E5F8A"/>
        </w:pBdr>
        <w:spacing w:before="200" w:after="200"/>
        <w:rPr/>
      </w:pPr>
      <w:r>
        <w:rPr/>
      </w:r>
    </w:p>
    <w:p>
      <w:pPr>
        <w:pStyle w:val="Heading1"/>
        <w:spacing w:before="400" w:after="180"/>
        <w:rPr/>
      </w:pPr>
      <w:r>
        <w:rPr>
          <w:rFonts w:eastAsia="Arial" w:cs="Arial" w:ascii="Arial" w:hAnsi="Arial"/>
          <w:b/>
          <w:bCs/>
          <w:sz w:val="28"/>
          <w:szCs w:val="28"/>
        </w:rPr>
        <w:t>5. Proposed System Architecture</w:t>
      </w:r>
    </w:p>
    <w:p>
      <w:pPr>
        <w:pStyle w:val="Normal"/>
        <w:spacing w:before="80" w:after="80"/>
        <w:jc w:val="both"/>
        <w:rPr/>
      </w:pPr>
      <w:r>
        <w:rPr>
          <w:rFonts w:eastAsia="Arial" w:cs="Arial"/>
          <w:sz w:val="22"/>
          <w:szCs w:val="22"/>
        </w:rPr>
        <w:t>The system architecture is organized into four primary subsystems, each addressing a distinct aspect of the resilience and detection challenge. This structure elevates infrastructure concerns—power, communication—to the same level of architectural importance as the detection and behavioral reasoning subsystems.</w:t>
      </w:r>
    </w:p>
    <w:p>
      <w:pPr>
        <w:pStyle w:val="Normal"/>
        <w:spacing w:before="60" w:after="60"/>
        <w:rPr/>
      </w:pPr>
      <w:r>
        <w:rPr/>
      </w:r>
    </w:p>
    <w:p>
      <w:pPr>
        <w:pStyle w:val="Heading2"/>
        <w:spacing w:before="260" w:after="120"/>
        <w:rPr/>
      </w:pPr>
      <w:r>
        <w:rPr>
          <w:rFonts w:eastAsia="Arial" w:cs="Arial" w:ascii="Arial" w:hAnsi="Arial"/>
          <w:b/>
          <w:bCs/>
          <w:sz w:val="24"/>
          <w:szCs w:val="24"/>
        </w:rPr>
        <w:t>5.1 Power Architecture</w:t>
      </w:r>
    </w:p>
    <w:p>
      <w:pPr>
        <w:pStyle w:val="Normal"/>
        <w:spacing w:before="80" w:after="80"/>
        <w:jc w:val="both"/>
        <w:rPr/>
      </w:pPr>
      <w:r>
        <w:rPr>
          <w:rFonts w:eastAsia="Arial" w:cs="Arial"/>
          <w:sz w:val="22"/>
          <w:szCs w:val="22"/>
        </w:rPr>
        <w:t>The power subsystem is designed for 24/7 autonomous operation without grid dependency:</w:t>
      </w:r>
    </w:p>
    <w:p>
      <w:pPr>
        <w:pStyle w:val="Normal"/>
        <w:spacing w:before="60" w:after="60"/>
        <w:rPr/>
      </w:pPr>
      <w:r>
        <w:rPr/>
      </w:r>
    </w:p>
    <w:p>
      <w:pPr>
        <w:pStyle w:val="ListParagraph"/>
        <w:numPr>
          <w:ilvl w:val="0"/>
          <w:numId w:val="2"/>
        </w:numPr>
        <w:spacing w:before="60" w:after="60"/>
        <w:rPr/>
      </w:pPr>
      <w:r>
        <w:rPr>
          <w:rFonts w:eastAsia="Arial" w:cs="Arial"/>
          <w:sz w:val="22"/>
          <w:szCs w:val="22"/>
        </w:rPr>
        <w:t>40W monocrystalline solar panel with maximum power point tracking (MPPT) charge controller for optimized energy harvesting</w:t>
      </w:r>
    </w:p>
    <w:p>
      <w:pPr>
        <w:pStyle w:val="ListParagraph"/>
        <w:numPr>
          <w:ilvl w:val="0"/>
          <w:numId w:val="2"/>
        </w:numPr>
        <w:spacing w:before="60" w:after="60"/>
        <w:rPr/>
      </w:pPr>
      <w:r>
        <w:rPr>
          <w:rFonts w:eastAsia="Arial" w:cs="Arial"/>
          <w:sz w:val="22"/>
          <w:szCs w:val="22"/>
        </w:rPr>
        <w:t>12V 20Ah sealed lead-acid or lithium-ion battery providing night-time operation and cloudy-day tolerance</w:t>
      </w:r>
    </w:p>
    <w:p>
      <w:pPr>
        <w:pStyle w:val="ListParagraph"/>
        <w:numPr>
          <w:ilvl w:val="0"/>
          <w:numId w:val="2"/>
        </w:numPr>
        <w:spacing w:before="60" w:after="60"/>
        <w:rPr/>
      </w:pPr>
      <w:r>
        <w:rPr>
          <w:rFonts w:eastAsia="Arial" w:cs="Arial"/>
          <w:sz w:val="22"/>
          <w:szCs w:val="22"/>
        </w:rPr>
        <w:t>DC-DC buck converter (12V → 5V regulated supply) matched to Raspberry Pi 5 power requirements</w:t>
      </w:r>
    </w:p>
    <w:p>
      <w:pPr>
        <w:pStyle w:val="ListParagraph"/>
        <w:numPr>
          <w:ilvl w:val="0"/>
          <w:numId w:val="2"/>
        </w:numPr>
        <w:spacing w:before="60" w:after="60"/>
        <w:rPr/>
      </w:pPr>
      <w:r>
        <w:rPr>
          <w:rFonts w:eastAsia="Arial" w:cs="Arial"/>
          <w:sz w:val="22"/>
          <w:szCs w:val="22"/>
        </w:rPr>
        <w:t>Estimated daily energy consumption: ~120-130 Wh/day, sustainable on 40W panel under Nigerian solar irradiance conditions</w:t>
      </w:r>
    </w:p>
    <w:p>
      <w:pPr>
        <w:pStyle w:val="Normal"/>
        <w:spacing w:before="60" w:after="60"/>
        <w:rPr/>
      </w:pPr>
      <w:r>
        <w:rPr/>
      </w:r>
    </w:p>
    <w:p>
      <w:pPr>
        <w:pStyle w:val="Normal"/>
        <w:spacing w:before="80" w:after="80"/>
        <w:jc w:val="both"/>
        <w:rPr/>
      </w:pPr>
      <w:r>
        <w:rPr>
          <w:rFonts w:eastAsia="Arial" w:cs="Arial"/>
          <w:sz w:val="22"/>
          <w:szCs w:val="22"/>
        </w:rPr>
        <w:t>This architecture is explicitly designed for environments where grid power is unstable or unavailable. Battery capacity supports full-night operation (~12 hours at idle state, ~6-8 hours at active state under moderate event frequency). Cloudy-day tolerance is maintained through battery buffering and conservative power budget allocation.</w:t>
      </w:r>
    </w:p>
    <w:p>
      <w:pPr>
        <w:pStyle w:val="Normal"/>
        <w:spacing w:before="60" w:after="60"/>
        <w:rPr/>
      </w:pPr>
      <w:r>
        <w:rPr/>
      </w:r>
    </w:p>
    <w:p>
      <w:pPr>
        <w:pStyle w:val="Heading2"/>
        <w:spacing w:before="260" w:after="120"/>
        <w:rPr/>
      </w:pPr>
      <w:r>
        <w:rPr>
          <w:rFonts w:eastAsia="Arial" w:cs="Arial" w:ascii="Arial" w:hAnsi="Arial"/>
          <w:b/>
          <w:bCs/>
          <w:sz w:val="24"/>
          <w:szCs w:val="24"/>
        </w:rPr>
        <w:t>5.2 Compute Architecture</w:t>
      </w:r>
    </w:p>
    <w:p>
      <w:pPr>
        <w:pStyle w:val="Normal"/>
        <w:spacing w:before="80" w:after="80"/>
        <w:jc w:val="both"/>
        <w:rPr/>
      </w:pPr>
      <w:r>
        <w:rPr>
          <w:rFonts w:eastAsia="Arial" w:cs="Arial"/>
          <w:sz w:val="22"/>
          <w:szCs w:val="22"/>
        </w:rPr>
        <w:t>The compute subsystem implements an event-driven, always-on dual-state model extending event-triggered processing principles documented by Abu Awwad et al. (2024):</w:t>
      </w:r>
    </w:p>
    <w:p>
      <w:pPr>
        <w:pStyle w:val="Normal"/>
        <w:spacing w:before="60" w:after="60"/>
        <w:rPr/>
      </w:pPr>
      <w:r>
        <w:rPr/>
      </w:r>
    </w:p>
    <w:p>
      <w:pPr>
        <w:pStyle w:val="Normal"/>
        <w:spacing w:before="200" w:after="100"/>
        <w:rPr/>
      </w:pPr>
      <w:r>
        <w:rPr>
          <w:rFonts w:eastAsia="Arial" w:cs="Arial"/>
          <w:b/>
          <w:bCs/>
          <w:color w:val="2E5F8A"/>
          <w:sz w:val="22"/>
          <w:szCs w:val="22"/>
        </w:rPr>
        <w:t>Hardware Platform</w:t>
      </w:r>
    </w:p>
    <w:p>
      <w:pPr>
        <w:pStyle w:val="ListParagraph"/>
        <w:numPr>
          <w:ilvl w:val="0"/>
          <w:numId w:val="2"/>
        </w:numPr>
        <w:spacing w:before="60" w:after="60"/>
        <w:rPr/>
      </w:pPr>
      <w:r>
        <w:rPr>
          <w:rFonts w:eastAsia="Arial" w:cs="Arial"/>
          <w:sz w:val="22"/>
          <w:szCs w:val="22"/>
        </w:rPr>
        <w:t>Raspberry Pi 5 (4GB RAM) as edge compute platform, selected for balance between AI inference capability, power consumption, ecosystem support, and cost-effectiveness for proof-of-concept validation</w:t>
      </w:r>
    </w:p>
    <w:p>
      <w:pPr>
        <w:pStyle w:val="ListParagraph"/>
        <w:numPr>
          <w:ilvl w:val="0"/>
          <w:numId w:val="2"/>
        </w:numPr>
        <w:spacing w:before="60" w:after="60"/>
        <w:rPr/>
      </w:pPr>
      <w:r>
        <w:rPr>
          <w:rFonts w:eastAsia="Arial" w:cs="Arial"/>
          <w:sz w:val="22"/>
          <w:szCs w:val="22"/>
        </w:rPr>
        <w:t>CSI IR-capable camera module with active IR-LED array for nighttime illumination, addressing the challenge identified by Li et al. (2021) regarding visibility in sub-optimal lighting</w:t>
      </w:r>
    </w:p>
    <w:p>
      <w:pPr>
        <w:pStyle w:val="ListParagraph"/>
        <w:numPr>
          <w:ilvl w:val="0"/>
          <w:numId w:val="2"/>
        </w:numPr>
        <w:spacing w:before="60" w:after="60"/>
        <w:rPr/>
      </w:pPr>
      <w:r>
        <w:rPr>
          <w:rFonts w:eastAsia="Arial" w:cs="Arial"/>
          <w:sz w:val="22"/>
          <w:szCs w:val="22"/>
        </w:rPr>
        <w:t>PIR (passive infrared) motion sensor for event triggering with minimal power draw</w:t>
      </w:r>
    </w:p>
    <w:p>
      <w:pPr>
        <w:pStyle w:val="ListParagraph"/>
        <w:numPr>
          <w:ilvl w:val="0"/>
          <w:numId w:val="2"/>
        </w:numPr>
        <w:spacing w:before="60" w:after="60"/>
        <w:rPr/>
      </w:pPr>
      <w:r>
        <w:rPr>
          <w:rFonts w:eastAsia="Arial" w:cs="Arial"/>
          <w:sz w:val="22"/>
          <w:szCs w:val="22"/>
        </w:rPr>
        <w:t>GSM/LTE module (e.g., SIM7600) with SIM card slot for cellular communication</w:t>
      </w:r>
    </w:p>
    <w:p>
      <w:pPr>
        <w:pStyle w:val="Normal"/>
        <w:spacing w:before="60" w:after="60"/>
        <w:rPr/>
      </w:pPr>
      <w:r>
        <w:rPr/>
      </w:r>
    </w:p>
    <w:p>
      <w:pPr>
        <w:pStyle w:val="Normal"/>
        <w:spacing w:before="200" w:after="100"/>
        <w:rPr/>
      </w:pPr>
      <w:r>
        <w:rPr>
          <w:rFonts w:eastAsia="Arial" w:cs="Arial"/>
          <w:b/>
          <w:bCs/>
          <w:color w:val="2E5F8A"/>
          <w:sz w:val="22"/>
          <w:szCs w:val="22"/>
        </w:rPr>
        <w:t>Dual-State Compute Model</w:t>
      </w:r>
    </w:p>
    <w:p>
      <w:pPr>
        <w:pStyle w:val="Normal"/>
        <w:spacing w:before="80" w:after="80"/>
        <w:jc w:val="both"/>
        <w:rPr/>
      </w:pPr>
      <w:r>
        <w:rPr>
          <w:rFonts w:eastAsia="Arial" w:cs="Arial"/>
          <w:i/>
          <w:iCs/>
          <w:sz w:val="22"/>
          <w:szCs w:val="22"/>
        </w:rPr>
        <w:t>Idle State (Low-Power Monitoring):</w:t>
      </w:r>
    </w:p>
    <w:p>
      <w:pPr>
        <w:pStyle w:val="ListParagraph"/>
        <w:numPr>
          <w:ilvl w:val="0"/>
          <w:numId w:val="7"/>
        </w:numPr>
        <w:spacing w:before="40" w:after="40"/>
        <w:rPr/>
      </w:pPr>
      <w:r>
        <w:rPr>
          <w:rFonts w:eastAsia="Arial" w:cs="Arial"/>
          <w:sz w:val="22"/>
          <w:szCs w:val="22"/>
        </w:rPr>
        <w:t>CPU frequency throttled to minimum operational level</w:t>
      </w:r>
    </w:p>
    <w:p>
      <w:pPr>
        <w:pStyle w:val="ListParagraph"/>
        <w:numPr>
          <w:ilvl w:val="0"/>
          <w:numId w:val="3"/>
        </w:numPr>
        <w:spacing w:before="40" w:after="40"/>
        <w:rPr/>
      </w:pPr>
      <w:r>
        <w:rPr>
          <w:rFonts w:eastAsia="Arial" w:cs="Arial"/>
          <w:sz w:val="22"/>
          <w:szCs w:val="22"/>
        </w:rPr>
        <w:t>Detection model preloaded in memory (no cold boot required)</w:t>
      </w:r>
    </w:p>
    <w:p>
      <w:pPr>
        <w:pStyle w:val="ListParagraph"/>
        <w:numPr>
          <w:ilvl w:val="0"/>
          <w:numId w:val="3"/>
        </w:numPr>
        <w:spacing w:before="40" w:after="40"/>
        <w:rPr/>
      </w:pPr>
      <w:r>
        <w:rPr>
          <w:rFonts w:eastAsia="Arial" w:cs="Arial"/>
          <w:sz w:val="22"/>
          <w:szCs w:val="22"/>
        </w:rPr>
        <w:t>Camera module disabled</w:t>
      </w:r>
    </w:p>
    <w:p>
      <w:pPr>
        <w:pStyle w:val="ListParagraph"/>
        <w:numPr>
          <w:ilvl w:val="0"/>
          <w:numId w:val="3"/>
        </w:numPr>
        <w:spacing w:before="40" w:after="40"/>
        <w:rPr/>
      </w:pPr>
      <w:r>
        <w:rPr>
          <w:rFonts w:eastAsia="Arial" w:cs="Arial"/>
          <w:sz w:val="22"/>
          <w:szCs w:val="22"/>
        </w:rPr>
        <w:t>PIR sensor continuously active with minimal power draw</w:t>
      </w:r>
    </w:p>
    <w:p>
      <w:pPr>
        <w:pStyle w:val="ListParagraph"/>
        <w:numPr>
          <w:ilvl w:val="0"/>
          <w:numId w:val="3"/>
        </w:numPr>
        <w:spacing w:before="40" w:after="40"/>
        <w:rPr/>
      </w:pPr>
      <w:r>
        <w:rPr>
          <w:rFonts w:eastAsia="Arial" w:cs="Arial"/>
          <w:sz w:val="22"/>
          <w:szCs w:val="22"/>
        </w:rPr>
        <w:t>System draws baseline idle power (~2-3W)</w:t>
      </w:r>
    </w:p>
    <w:p>
      <w:pPr>
        <w:pStyle w:val="Normal"/>
        <w:spacing w:before="60" w:after="60"/>
        <w:rPr/>
      </w:pPr>
      <w:r>
        <w:rPr/>
      </w:r>
    </w:p>
    <w:p>
      <w:pPr>
        <w:pStyle w:val="Normal"/>
        <w:spacing w:before="80" w:after="80"/>
        <w:jc w:val="both"/>
        <w:rPr/>
      </w:pPr>
      <w:r>
        <w:rPr>
          <w:rFonts w:eastAsia="Arial" w:cs="Arial"/>
          <w:i/>
          <w:iCs/>
          <w:sz w:val="22"/>
          <w:szCs w:val="22"/>
        </w:rPr>
        <w:t>Active State (Full Inference Pipeline):</w:t>
      </w:r>
    </w:p>
    <w:p>
      <w:pPr>
        <w:pStyle w:val="ListParagraph"/>
        <w:numPr>
          <w:ilvl w:val="0"/>
          <w:numId w:val="3"/>
        </w:numPr>
        <w:spacing w:before="40" w:after="40"/>
        <w:rPr/>
      </w:pPr>
      <w:r>
        <w:rPr>
          <w:rFonts w:eastAsia="Arial" w:cs="Arial"/>
          <w:sz w:val="22"/>
          <w:szCs w:val="22"/>
        </w:rPr>
        <w:t>PIR motion trigger initiates state transition</w:t>
      </w:r>
    </w:p>
    <w:p>
      <w:pPr>
        <w:pStyle w:val="ListParagraph"/>
        <w:numPr>
          <w:ilvl w:val="0"/>
          <w:numId w:val="3"/>
        </w:numPr>
        <w:spacing w:before="40" w:after="40"/>
        <w:rPr/>
      </w:pPr>
      <w:r>
        <w:rPr>
          <w:rFonts w:eastAsia="Arial" w:cs="Arial"/>
          <w:sz w:val="22"/>
          <w:szCs w:val="22"/>
        </w:rPr>
        <w:t>Camera module enabled</w:t>
      </w:r>
    </w:p>
    <w:p>
      <w:pPr>
        <w:pStyle w:val="ListParagraph"/>
        <w:numPr>
          <w:ilvl w:val="0"/>
          <w:numId w:val="3"/>
        </w:numPr>
        <w:spacing w:before="40" w:after="40"/>
        <w:rPr/>
      </w:pPr>
      <w:r>
        <w:rPr>
          <w:rFonts w:eastAsia="Arial" w:cs="Arial"/>
          <w:sz w:val="22"/>
          <w:szCs w:val="22"/>
        </w:rPr>
        <w:t>CPU frequency restored to operational level</w:t>
      </w:r>
    </w:p>
    <w:p>
      <w:pPr>
        <w:pStyle w:val="ListParagraph"/>
        <w:numPr>
          <w:ilvl w:val="0"/>
          <w:numId w:val="3"/>
        </w:numPr>
        <w:spacing w:before="40" w:after="40"/>
        <w:rPr/>
      </w:pPr>
      <w:r>
        <w:rPr>
          <w:rFonts w:eastAsia="Arial" w:cs="Arial"/>
          <w:sz w:val="22"/>
          <w:szCs w:val="22"/>
        </w:rPr>
        <w:t>Detection and tracking models execute inference</w:t>
      </w:r>
    </w:p>
    <w:p>
      <w:pPr>
        <w:pStyle w:val="ListParagraph"/>
        <w:numPr>
          <w:ilvl w:val="0"/>
          <w:numId w:val="3"/>
        </w:numPr>
        <w:spacing w:before="40" w:after="40"/>
        <w:rPr/>
      </w:pPr>
      <w:r>
        <w:rPr>
          <w:rFonts w:eastAsia="Arial" w:cs="Arial"/>
          <w:sz w:val="22"/>
          <w:szCs w:val="22"/>
        </w:rPr>
        <w:t>Behavioral indicator modules evaluate temporal features</w:t>
      </w:r>
    </w:p>
    <w:p>
      <w:pPr>
        <w:pStyle w:val="ListParagraph"/>
        <w:numPr>
          <w:ilvl w:val="0"/>
          <w:numId w:val="3"/>
        </w:numPr>
        <w:spacing w:before="40" w:after="40"/>
        <w:rPr/>
      </w:pPr>
      <w:r>
        <w:rPr>
          <w:rFonts w:eastAsia="Arial" w:cs="Arial"/>
          <w:sz w:val="22"/>
          <w:szCs w:val="22"/>
        </w:rPr>
        <w:t>Alert decisions trigger communication subsystem</w:t>
      </w:r>
    </w:p>
    <w:p>
      <w:pPr>
        <w:pStyle w:val="ListParagraph"/>
        <w:numPr>
          <w:ilvl w:val="0"/>
          <w:numId w:val="3"/>
        </w:numPr>
        <w:spacing w:before="40" w:after="40"/>
        <w:rPr/>
      </w:pPr>
      <w:r>
        <w:rPr>
          <w:rFonts w:eastAsia="Arial" w:cs="Arial"/>
          <w:sz w:val="22"/>
          <w:szCs w:val="22"/>
        </w:rPr>
        <w:t>System draws active power (~8-12W depending on inference load)</w:t>
      </w:r>
    </w:p>
    <w:p>
      <w:pPr>
        <w:pStyle w:val="Normal"/>
        <w:spacing w:before="60" w:after="60"/>
        <w:rPr/>
      </w:pPr>
      <w:r>
        <w:rPr/>
      </w:r>
    </w:p>
    <w:p>
      <w:pPr>
        <w:pStyle w:val="Normal"/>
        <w:spacing w:before="80" w:after="80"/>
        <w:jc w:val="both"/>
        <w:rPr/>
      </w:pPr>
      <w:r>
        <w:rPr>
          <w:rFonts w:eastAsia="Arial" w:cs="Arial"/>
          <w:sz w:val="22"/>
          <w:szCs w:val="22"/>
        </w:rPr>
        <w:t>Transition latency from PIR trigger to first inference frame: ~1-2 seconds. This design avoids the impractical deep-sleep/cold-boot cycle initially considered, which would impose 15-40 second boot times and storage corruption risks on SBC platforms.</w:t>
      </w:r>
    </w:p>
    <w:p>
      <w:pPr>
        <w:pStyle w:val="Normal"/>
        <w:spacing w:before="60" w:after="60"/>
        <w:rPr/>
      </w:pPr>
      <w:r>
        <w:rPr/>
      </w:r>
    </w:p>
    <w:p>
      <w:pPr>
        <w:pStyle w:val="Heading2"/>
        <w:spacing w:before="260" w:after="120"/>
        <w:rPr/>
      </w:pPr>
      <w:r>
        <w:rPr>
          <w:rFonts w:eastAsia="Arial" w:cs="Arial" w:ascii="Arial" w:hAnsi="Arial"/>
          <w:b/>
          <w:bCs/>
          <w:sz w:val="24"/>
          <w:szCs w:val="24"/>
        </w:rPr>
        <w:t>5.3 Communication Architecture</w:t>
      </w:r>
    </w:p>
    <w:p>
      <w:pPr>
        <w:pStyle w:val="Normal"/>
        <w:spacing w:before="80" w:after="80"/>
        <w:jc w:val="both"/>
        <w:rPr/>
      </w:pPr>
      <w:r>
        <w:rPr>
          <w:rFonts w:eastAsia="Arial" w:cs="Arial"/>
          <w:sz w:val="22"/>
          <w:szCs w:val="22"/>
        </w:rPr>
        <w:t>The communication subsystem implements a three-tier resilience strategy addressing the unreliable connectivity environments characteristic of Nigerian infrastructure:</w:t>
      </w:r>
    </w:p>
    <w:p>
      <w:pPr>
        <w:pStyle w:val="Normal"/>
        <w:spacing w:before="60" w:after="60"/>
        <w:rPr/>
      </w:pPr>
      <w:r>
        <w:rPr/>
      </w:r>
    </w:p>
    <w:p>
      <w:pPr>
        <w:pStyle w:val="Normal"/>
        <w:spacing w:before="200" w:after="100"/>
        <w:rPr/>
      </w:pPr>
      <w:r>
        <w:rPr>
          <w:rFonts w:eastAsia="Arial" w:cs="Arial"/>
          <w:b/>
          <w:bCs/>
          <w:color w:val="2E5F8A"/>
          <w:sz w:val="22"/>
          <w:szCs w:val="22"/>
        </w:rPr>
        <w:t>Primary: GSM/LTE Internet</w:t>
      </w:r>
    </w:p>
    <w:p>
      <w:pPr>
        <w:pStyle w:val="ListParagraph"/>
        <w:numPr>
          <w:ilvl w:val="0"/>
          <w:numId w:val="2"/>
        </w:numPr>
        <w:spacing w:before="60" w:after="60"/>
        <w:rPr/>
      </w:pPr>
      <w:r>
        <w:rPr>
          <w:rFonts w:eastAsia="Arial" w:cs="Arial"/>
          <w:sz w:val="22"/>
          <w:szCs w:val="22"/>
        </w:rPr>
        <w:t>GSM/LTE module with data connection for event transmission via HTTP/MQTT to remote server or notification service</w:t>
      </w:r>
    </w:p>
    <w:p>
      <w:pPr>
        <w:pStyle w:val="ListParagraph"/>
        <w:numPr>
          <w:ilvl w:val="0"/>
          <w:numId w:val="2"/>
        </w:numPr>
        <w:spacing w:before="60" w:after="60"/>
        <w:rPr/>
      </w:pPr>
      <w:r>
        <w:rPr>
          <w:rFonts w:eastAsia="Arial" w:cs="Arial"/>
          <w:sz w:val="22"/>
          <w:szCs w:val="22"/>
        </w:rPr>
        <w:t>Assumed available in most Nigerian deployment contexts; does not assume Wi-Fi or fixed broadband</w:t>
      </w:r>
    </w:p>
    <w:p>
      <w:pPr>
        <w:pStyle w:val="Normal"/>
        <w:spacing w:before="60" w:after="60"/>
        <w:rPr/>
      </w:pPr>
      <w:r>
        <w:rPr/>
      </w:r>
    </w:p>
    <w:p>
      <w:pPr>
        <w:pStyle w:val="Normal"/>
        <w:spacing w:before="200" w:after="100"/>
        <w:rPr/>
      </w:pPr>
      <w:r>
        <w:rPr>
          <w:rFonts w:eastAsia="Arial" w:cs="Arial"/>
          <w:b/>
          <w:bCs/>
          <w:color w:val="2E5F8A"/>
          <w:sz w:val="22"/>
          <w:szCs w:val="22"/>
        </w:rPr>
        <w:t>Secondary: Wi-Fi (Opportunistic)</w:t>
      </w:r>
    </w:p>
    <w:p>
      <w:pPr>
        <w:pStyle w:val="ListParagraph"/>
        <w:numPr>
          <w:ilvl w:val="0"/>
          <w:numId w:val="2"/>
        </w:numPr>
        <w:spacing w:before="60" w:after="60"/>
        <w:rPr/>
      </w:pPr>
      <w:r>
        <w:rPr>
          <w:rFonts w:eastAsia="Arial" w:cs="Arial"/>
          <w:sz w:val="22"/>
          <w:szCs w:val="22"/>
        </w:rPr>
        <w:t>Wi-Fi connection used when available (e.g., institutional networks), reducing cellular data costs</w:t>
      </w:r>
    </w:p>
    <w:p>
      <w:pPr>
        <w:pStyle w:val="ListParagraph"/>
        <w:numPr>
          <w:ilvl w:val="0"/>
          <w:numId w:val="2"/>
        </w:numPr>
        <w:spacing w:before="60" w:after="60"/>
        <w:rPr/>
      </w:pPr>
      <w:r>
        <w:rPr>
          <w:rFonts w:eastAsia="Arial" w:cs="Arial"/>
          <w:sz w:val="22"/>
          <w:szCs w:val="22"/>
        </w:rPr>
        <w:t>System does not depend on Wi-Fi availability; absence does not degrade functionality</w:t>
      </w:r>
    </w:p>
    <w:p>
      <w:pPr>
        <w:pStyle w:val="Normal"/>
        <w:spacing w:before="60" w:after="60"/>
        <w:rPr/>
      </w:pPr>
      <w:r>
        <w:rPr/>
      </w:r>
    </w:p>
    <w:p>
      <w:pPr>
        <w:pStyle w:val="Normal"/>
        <w:spacing w:before="200" w:after="100"/>
        <w:rPr/>
      </w:pPr>
      <w:r>
        <w:rPr>
          <w:rFonts w:eastAsia="Arial" w:cs="Arial"/>
          <w:b/>
          <w:bCs/>
          <w:color w:val="2E5F8A"/>
          <w:sz w:val="22"/>
          <w:szCs w:val="22"/>
        </w:rPr>
        <w:t>Fallback: SMS via GSM</w:t>
      </w:r>
    </w:p>
    <w:p>
      <w:pPr>
        <w:pStyle w:val="ListParagraph"/>
        <w:numPr>
          <w:ilvl w:val="0"/>
          <w:numId w:val="2"/>
        </w:numPr>
        <w:spacing w:before="60" w:after="60"/>
        <w:rPr/>
      </w:pPr>
      <w:r>
        <w:rPr>
          <w:rFonts w:eastAsia="Arial" w:cs="Arial"/>
          <w:sz w:val="22"/>
          <w:szCs w:val="22"/>
        </w:rPr>
        <w:t>Critical alerts transmitted via SMS if internet connectivity (cellular data or Wi-Fi) fails</w:t>
      </w:r>
    </w:p>
    <w:p>
      <w:pPr>
        <w:pStyle w:val="ListParagraph"/>
        <w:numPr>
          <w:ilvl w:val="0"/>
          <w:numId w:val="2"/>
        </w:numPr>
        <w:spacing w:before="60" w:after="60"/>
        <w:rPr/>
      </w:pPr>
      <w:r>
        <w:rPr>
          <w:rFonts w:eastAsia="Arial" w:cs="Arial"/>
          <w:sz w:val="22"/>
          <w:szCs w:val="22"/>
        </w:rPr>
        <w:t>SMS provides text-only notification with minimal bandwidth requirement, ensuring alert delivery even under severe connectivity degradation</w:t>
      </w:r>
    </w:p>
    <w:p>
      <w:pPr>
        <w:pStyle w:val="Normal"/>
        <w:spacing w:before="60" w:after="60"/>
        <w:rPr/>
      </w:pPr>
      <w:r>
        <w:rPr/>
      </w:r>
    </w:p>
    <w:p>
      <w:pPr>
        <w:pStyle w:val="Normal"/>
        <w:spacing w:before="80" w:after="80"/>
        <w:jc w:val="both"/>
        <w:rPr/>
      </w:pPr>
      <w:r>
        <w:rPr>
          <w:rFonts w:eastAsia="Arial" w:cs="Arial"/>
          <w:sz w:val="22"/>
          <w:szCs w:val="22"/>
        </w:rPr>
        <w:t>This hierarchy explicitly addresses the infrastructure gap identified in Section 4.2. Unlike systems documented by Ali et al. (2024) which assume Wi-Fi or cloud connectivity, this architecture operates in environments where only cellular voice/SMS coverage can be assumed reliably.</w:t>
      </w:r>
    </w:p>
    <w:p>
      <w:pPr>
        <w:pStyle w:val="Normal"/>
        <w:spacing w:before="60" w:after="60"/>
        <w:rPr/>
      </w:pPr>
      <w:r>
        <w:rPr/>
      </w:r>
    </w:p>
    <w:p>
      <w:pPr>
        <w:pStyle w:val="Heading2"/>
        <w:spacing w:before="260" w:after="120"/>
        <w:rPr/>
      </w:pPr>
      <w:r>
        <w:rPr>
          <w:rFonts w:eastAsia="Arial" w:cs="Arial" w:ascii="Arial" w:hAnsi="Arial"/>
          <w:b/>
          <w:bCs/>
          <w:sz w:val="24"/>
          <w:szCs w:val="24"/>
        </w:rPr>
        <w:t>5.4 Behavioral Detection Architecture</w:t>
      </w:r>
    </w:p>
    <w:p>
      <w:pPr>
        <w:pStyle w:val="Normal"/>
        <w:spacing w:before="80" w:after="80"/>
        <w:jc w:val="both"/>
        <w:rPr/>
      </w:pPr>
      <w:r>
        <w:rPr>
          <w:rFonts w:eastAsia="Arial" w:cs="Arial"/>
          <w:sz w:val="22"/>
          <w:szCs w:val="22"/>
        </w:rPr>
        <w:t>The behavioral detection subsystem implements a modular, rule-based reasoning architecture rather than end-to-end deep anomaly classification networks. This design is motivated by the computational constraints of edge deployment (Duong et al., 2023) and the requirement for runtime configurability absent from fixed-class systems (Ali et al., 2024).</w:t>
      </w:r>
    </w:p>
    <w:p>
      <w:pPr>
        <w:pStyle w:val="Normal"/>
        <w:spacing w:before="60" w:after="60"/>
        <w:rPr/>
      </w:pPr>
      <w:r>
        <w:rPr/>
      </w:r>
    </w:p>
    <w:p>
      <w:pPr>
        <w:pStyle w:val="Normal"/>
        <w:spacing w:before="200" w:after="100"/>
        <w:rPr/>
      </w:pPr>
      <w:r>
        <w:rPr>
          <w:rFonts w:eastAsia="Arial" w:cs="Arial"/>
          <w:b/>
          <w:bCs/>
          <w:color w:val="2E5F8A"/>
          <w:sz w:val="22"/>
          <w:szCs w:val="22"/>
        </w:rPr>
        <w:t>Detection and Tracking Layer</w:t>
      </w:r>
    </w:p>
    <w:p>
      <w:pPr>
        <w:pStyle w:val="ListParagraph"/>
        <w:numPr>
          <w:ilvl w:val="0"/>
          <w:numId w:val="2"/>
        </w:numPr>
        <w:spacing w:before="60" w:after="60"/>
        <w:rPr/>
      </w:pPr>
      <w:r>
        <w:rPr>
          <w:rFonts w:eastAsia="Arial" w:cs="Arial"/>
          <w:sz w:val="22"/>
          <w:szCs w:val="22"/>
        </w:rPr>
        <w:t>Lightweight person detection model (selected through Phase 1 benchmarking from hard-narrowed candidates: YOLOv5n, YOLOv8n, EfficientDet-D0)</w:t>
      </w:r>
    </w:p>
    <w:p>
      <w:pPr>
        <w:pStyle w:val="ListParagraph"/>
        <w:numPr>
          <w:ilvl w:val="0"/>
          <w:numId w:val="2"/>
        </w:numPr>
        <w:spacing w:before="60" w:after="60"/>
        <w:rPr/>
      </w:pPr>
      <w:r>
        <w:rPr>
          <w:rFonts w:eastAsia="Arial" w:cs="Arial"/>
          <w:sz w:val="22"/>
          <w:szCs w:val="22"/>
        </w:rPr>
        <w:t>Multi-object tracking model (selected through Phase 1 benchmarking from hard-narrowed candidates: ByteTrack, DeepSORT)</w:t>
      </w:r>
    </w:p>
    <w:p>
      <w:pPr>
        <w:pStyle w:val="ListParagraph"/>
        <w:numPr>
          <w:ilvl w:val="0"/>
          <w:numId w:val="2"/>
        </w:numPr>
        <w:spacing w:before="60" w:after="60"/>
        <w:rPr/>
      </w:pPr>
      <w:r>
        <w:rPr>
          <w:rFonts w:eastAsia="Arial" w:cs="Arial"/>
          <w:sz w:val="22"/>
          <w:szCs w:val="22"/>
        </w:rPr>
        <w:t>Temporal feature extraction: dwell time per spatial zone, trajectory history, inter-person distances, entry/exit events</w:t>
      </w:r>
    </w:p>
    <w:p>
      <w:pPr>
        <w:pStyle w:val="Normal"/>
        <w:spacing w:before="60" w:after="60"/>
        <w:rPr/>
      </w:pPr>
      <w:r>
        <w:rPr/>
      </w:r>
    </w:p>
    <w:p>
      <w:pPr>
        <w:pStyle w:val="Normal"/>
        <w:spacing w:before="200" w:after="100"/>
        <w:rPr/>
      </w:pPr>
      <w:r>
        <w:rPr>
          <w:rFonts w:eastAsia="Arial" w:cs="Arial"/>
          <w:b/>
          <w:bCs/>
          <w:color w:val="2E5F8A"/>
          <w:sz w:val="22"/>
          <w:szCs w:val="22"/>
        </w:rPr>
        <w:t>Behavioral Indicator Modules (Independent, Configurable)</w:t>
      </w:r>
    </w:p>
    <w:p>
      <w:pPr>
        <w:pStyle w:val="Normal"/>
        <w:spacing w:before="80" w:after="80"/>
        <w:jc w:val="both"/>
        <w:rPr/>
      </w:pPr>
      <w:r>
        <w:rPr>
          <w:rFonts w:eastAsia="Arial" w:cs="Arial"/>
          <w:i/>
          <w:iCs/>
          <w:sz w:val="22"/>
          <w:szCs w:val="22"/>
        </w:rPr>
        <w:t>Lingering Detection Module:</w:t>
      </w:r>
    </w:p>
    <w:p>
      <w:pPr>
        <w:pStyle w:val="ListParagraph"/>
        <w:numPr>
          <w:ilvl w:val="0"/>
          <w:numId w:val="3"/>
        </w:numPr>
        <w:spacing w:before="40" w:after="40"/>
        <w:rPr/>
      </w:pPr>
      <w:r>
        <w:rPr>
          <w:rFonts w:eastAsia="Arial" w:cs="Arial"/>
          <w:sz w:val="22"/>
          <w:szCs w:val="22"/>
        </w:rPr>
        <w:t>Monitors dwell time per tracked entity within defined spatial zones</w:t>
      </w:r>
    </w:p>
    <w:p>
      <w:pPr>
        <w:pStyle w:val="ListParagraph"/>
        <w:numPr>
          <w:ilvl w:val="0"/>
          <w:numId w:val="3"/>
        </w:numPr>
        <w:spacing w:before="40" w:after="40"/>
        <w:rPr/>
      </w:pPr>
      <w:r>
        <w:rPr>
          <w:rFonts w:eastAsia="Arial" w:cs="Arial"/>
          <w:sz w:val="22"/>
          <w:szCs w:val="22"/>
        </w:rPr>
        <w:t>Configurable threshold (e.g., &gt;60 seconds constitutes lingering)</w:t>
      </w:r>
    </w:p>
    <w:p>
      <w:pPr>
        <w:pStyle w:val="ListParagraph"/>
        <w:numPr>
          <w:ilvl w:val="0"/>
          <w:numId w:val="3"/>
        </w:numPr>
        <w:spacing w:before="40" w:after="40"/>
        <w:rPr/>
      </w:pPr>
      <w:r>
        <w:rPr>
          <w:rFonts w:eastAsia="Arial" w:cs="Arial"/>
          <w:sz w:val="22"/>
          <w:szCs w:val="22"/>
        </w:rPr>
        <w:t>Spatial zone definition supports multiple concurrent monitored areas</w:t>
      </w:r>
    </w:p>
    <w:p>
      <w:pPr>
        <w:pStyle w:val="Normal"/>
        <w:spacing w:before="60" w:after="60"/>
        <w:rPr/>
      </w:pPr>
      <w:r>
        <w:rPr/>
      </w:r>
    </w:p>
    <w:p>
      <w:pPr>
        <w:pStyle w:val="Normal"/>
        <w:spacing w:before="80" w:after="80"/>
        <w:jc w:val="both"/>
        <w:rPr/>
      </w:pPr>
      <w:r>
        <w:rPr>
          <w:rFonts w:eastAsia="Arial" w:cs="Arial"/>
          <w:i/>
          <w:iCs/>
          <w:sz w:val="22"/>
          <w:szCs w:val="22"/>
        </w:rPr>
        <w:t>Tailgating Detection Module:</w:t>
      </w:r>
    </w:p>
    <w:p>
      <w:pPr>
        <w:pStyle w:val="ListParagraph"/>
        <w:numPr>
          <w:ilvl w:val="0"/>
          <w:numId w:val="3"/>
        </w:numPr>
        <w:spacing w:before="40" w:after="40"/>
        <w:rPr/>
      </w:pPr>
      <w:r>
        <w:rPr>
          <w:rFonts w:eastAsia="Arial" w:cs="Arial"/>
          <w:sz w:val="22"/>
          <w:szCs w:val="22"/>
        </w:rPr>
        <w:t>Measures temporal gap between consecutive entries through defined boundaries</w:t>
      </w:r>
    </w:p>
    <w:p>
      <w:pPr>
        <w:pStyle w:val="ListParagraph"/>
        <w:numPr>
          <w:ilvl w:val="0"/>
          <w:numId w:val="3"/>
        </w:numPr>
        <w:spacing w:before="40" w:after="40"/>
        <w:rPr/>
      </w:pPr>
      <w:r>
        <w:rPr>
          <w:rFonts w:eastAsia="Arial" w:cs="Arial"/>
          <w:sz w:val="22"/>
          <w:szCs w:val="22"/>
        </w:rPr>
        <w:t>Spatial proximity logic for co-movement detection (two entities entering within temporal window)</w:t>
      </w:r>
    </w:p>
    <w:p>
      <w:pPr>
        <w:pStyle w:val="ListParagraph"/>
        <w:numPr>
          <w:ilvl w:val="0"/>
          <w:numId w:val="3"/>
        </w:numPr>
        <w:spacing w:before="40" w:after="40"/>
        <w:rPr/>
      </w:pPr>
      <w:r>
        <w:rPr>
          <w:rFonts w:eastAsia="Arial" w:cs="Arial"/>
          <w:sz w:val="22"/>
          <w:szCs w:val="22"/>
        </w:rPr>
        <w:t>Configurable threshold for suspicious entry correlation</w:t>
      </w:r>
    </w:p>
    <w:p>
      <w:pPr>
        <w:pStyle w:val="Normal"/>
        <w:spacing w:before="60" w:after="60"/>
        <w:rPr/>
      </w:pPr>
      <w:r>
        <w:rPr/>
      </w:r>
    </w:p>
    <w:p>
      <w:pPr>
        <w:pStyle w:val="Normal"/>
        <w:spacing w:before="80" w:after="80"/>
        <w:jc w:val="both"/>
        <w:rPr/>
      </w:pPr>
      <w:r>
        <w:rPr>
          <w:rFonts w:eastAsia="Arial" w:cs="Arial"/>
          <w:i/>
          <w:iCs/>
          <w:sz w:val="22"/>
          <w:szCs w:val="22"/>
        </w:rPr>
        <w:t>Abnormal Motion Detection Module:</w:t>
      </w:r>
    </w:p>
    <w:p>
      <w:pPr>
        <w:pStyle w:val="ListParagraph"/>
        <w:numPr>
          <w:ilvl w:val="0"/>
          <w:numId w:val="3"/>
        </w:numPr>
        <w:spacing w:before="40" w:after="40"/>
        <w:rPr/>
      </w:pPr>
      <w:r>
        <w:rPr>
          <w:rFonts w:eastAsia="Arial" w:cs="Arial"/>
          <w:sz w:val="22"/>
          <w:szCs w:val="22"/>
        </w:rPr>
        <w:t>Trajectory deviation analysis against established baseline motion patterns</w:t>
      </w:r>
    </w:p>
    <w:p>
      <w:pPr>
        <w:pStyle w:val="ListParagraph"/>
        <w:numPr>
          <w:ilvl w:val="0"/>
          <w:numId w:val="3"/>
        </w:numPr>
        <w:spacing w:before="40" w:after="40"/>
        <w:rPr/>
      </w:pPr>
      <w:r>
        <w:rPr>
          <w:rFonts w:eastAsia="Arial" w:cs="Arial"/>
          <w:sz w:val="22"/>
          <w:szCs w:val="22"/>
        </w:rPr>
        <w:t>Anomaly scoring mechanism producing continuous suspicion score per tracked entity</w:t>
      </w:r>
    </w:p>
    <w:p>
      <w:pPr>
        <w:pStyle w:val="ListParagraph"/>
        <w:numPr>
          <w:ilvl w:val="0"/>
          <w:numId w:val="3"/>
        </w:numPr>
        <w:spacing w:before="40" w:after="40"/>
        <w:rPr/>
      </w:pPr>
      <w:r>
        <w:rPr>
          <w:rFonts w:eastAsia="Arial" w:cs="Arial"/>
          <w:sz w:val="22"/>
          <w:szCs w:val="22"/>
        </w:rPr>
        <w:t>Configurable deviation threshold for alert triggering</w:t>
      </w:r>
    </w:p>
    <w:p>
      <w:pPr>
        <w:pStyle w:val="Normal"/>
        <w:spacing w:before="60" w:after="60"/>
        <w:rPr/>
      </w:pPr>
      <w:r>
        <w:rPr/>
      </w:r>
    </w:p>
    <w:p>
      <w:pPr>
        <w:pStyle w:val="Normal"/>
        <w:spacing w:before="80" w:after="80"/>
        <w:jc w:val="both"/>
        <w:rPr/>
      </w:pPr>
      <w:r>
        <w:rPr>
          <w:rFonts w:eastAsia="Arial" w:cs="Arial"/>
          <w:i/>
          <w:iCs/>
          <w:sz w:val="22"/>
          <w:szCs w:val="22"/>
        </w:rPr>
        <w:t>Crowd Density Monitoring Module:</w:t>
      </w:r>
    </w:p>
    <w:p>
      <w:pPr>
        <w:pStyle w:val="ListParagraph"/>
        <w:numPr>
          <w:ilvl w:val="0"/>
          <w:numId w:val="3"/>
        </w:numPr>
        <w:spacing w:before="40" w:after="40"/>
        <w:rPr/>
      </w:pPr>
      <w:r>
        <w:rPr>
          <w:rFonts w:eastAsia="Arial" w:cs="Arial"/>
          <w:sz w:val="22"/>
          <w:szCs w:val="22"/>
        </w:rPr>
        <w:t>Spatial person count within defined density zones</w:t>
      </w:r>
    </w:p>
    <w:p>
      <w:pPr>
        <w:pStyle w:val="ListParagraph"/>
        <w:numPr>
          <w:ilvl w:val="0"/>
          <w:numId w:val="3"/>
        </w:numPr>
        <w:spacing w:before="40" w:after="40"/>
        <w:rPr/>
      </w:pPr>
      <w:r>
        <w:rPr>
          <w:rFonts w:eastAsia="Arial" w:cs="Arial"/>
          <w:sz w:val="22"/>
          <w:szCs w:val="22"/>
        </w:rPr>
        <w:t>Configurable density threshold and temporal window</w:t>
      </w:r>
    </w:p>
    <w:p>
      <w:pPr>
        <w:pStyle w:val="ListParagraph"/>
        <w:numPr>
          <w:ilvl w:val="0"/>
          <w:numId w:val="3"/>
        </w:numPr>
        <w:spacing w:before="40" w:after="40"/>
        <w:rPr/>
      </w:pPr>
      <w:r>
        <w:rPr>
          <w:rFonts w:eastAsia="Arial" w:cs="Arial"/>
          <w:sz w:val="22"/>
          <w:szCs w:val="22"/>
        </w:rPr>
        <w:t>Temporal density change detection for rapid accumulation scenarios</w:t>
      </w:r>
    </w:p>
    <w:p>
      <w:pPr>
        <w:pStyle w:val="Normal"/>
        <w:spacing w:before="60" w:after="60"/>
        <w:rPr/>
      </w:pPr>
      <w:r>
        <w:rPr/>
      </w:r>
    </w:p>
    <w:p>
      <w:pPr>
        <w:pStyle w:val="Normal"/>
        <w:spacing w:before="80" w:after="80"/>
        <w:jc w:val="both"/>
        <w:rPr/>
      </w:pPr>
      <w:r>
        <w:rPr>
          <w:rFonts w:eastAsia="Arial" w:cs="Arial"/>
          <w:sz w:val="22"/>
          <w:szCs w:val="22"/>
        </w:rPr>
        <w:t>Each module can be independently activated or deactivated at runtime via configuration file, enabling deployment-specific customization without model retraining or system redeployment. This addresses the modularity gap identified in Section 4.1.</w:t>
      </w:r>
      <w:r>
        <w:br w:type="page"/>
      </w:r>
    </w:p>
    <w:p>
      <w:pPr>
        <w:pStyle w:val="Normal"/>
        <w:spacing w:before="80" w:after="80"/>
        <w:jc w:val="both"/>
        <w:rPr>
          <w:rFonts w:ascii="Arial" w:hAnsi="Arial" w:eastAsia="Arial" w:cs="Arial"/>
          <w:sz w:val="22"/>
          <w:szCs w:val="22"/>
        </w:rPr>
      </w:pPr>
      <w:r>
        <w:rPr/>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Pr>
      <w:tblGrid>
        <w:gridCol w:w="9360"/>
      </w:tblGrid>
      <w:tr>
        <w:trPr/>
        <w:tc>
          <w:tcPr>
            <w:tcW w:w="9360" w:type="dxa"/>
            <w:tcBorders>
              <w:top w:val="single" w:sz="2" w:space="0" w:color="2E5F8A"/>
              <w:left w:val="single" w:sz="2" w:space="0" w:color="2E5F8A"/>
              <w:bottom w:val="single" w:sz="2" w:space="0" w:color="2E5F8A"/>
              <w:right w:val="single" w:sz="2" w:space="0" w:color="2E5F8A"/>
            </w:tcBorders>
            <w:shd w:fill="EBF3FB" w:val="clear"/>
          </w:tcPr>
          <w:p>
            <w:pPr>
              <w:pStyle w:val="Normal"/>
              <w:spacing w:before="60" w:after="60"/>
              <w:jc w:val="both"/>
              <w:rPr/>
            </w:pPr>
            <w:r>
              <w:rPr>
                <w:rFonts w:eastAsia="Arial" w:cs="Arial"/>
                <w:b/>
                <w:bCs/>
                <w:i w:val="false"/>
                <w:iCs w:val="false"/>
                <w:sz w:val="22"/>
                <w:szCs w:val="22"/>
              </w:rPr>
              <w:t>Architecture Diagram Note</w:t>
            </w:r>
          </w:p>
          <w:p>
            <w:pPr>
              <w:pStyle w:val="Normal"/>
              <w:spacing w:before="60" w:after="60"/>
              <w:jc w:val="both"/>
              <w:rPr/>
            </w:pPr>
            <w:r>
              <w:rPr>
                <w:rFonts w:eastAsia="Arial" w:cs="Arial"/>
                <w:b w:val="false"/>
                <w:bCs w:val="false"/>
                <w:i/>
                <w:iCs/>
                <w:sz w:val="22"/>
                <w:szCs w:val="22"/>
              </w:rPr>
              <w:t>Detailed system architecture diagrams (hardware-level showing solar panel, battery, MPPT controller, buck converter, Raspberry Pi, camera, PIR sensor, GSM module, and their interconnections; software-level showing detection, tracking, behavioral engine, and communication subsystem interactions) will be developed and integrated following supervisor feedback on diagrammatic representation standards.</w:t>
            </w:r>
          </w:p>
        </w:tc>
      </w:tr>
    </w:tbl>
    <w:p>
      <w:pPr>
        <w:pStyle w:val="Normal"/>
        <w:pBdr>
          <w:bottom w:val="single" w:sz="4" w:space="1" w:color="2E5F8A"/>
        </w:pBdr>
        <w:spacing w:before="200" w:after="200"/>
        <w:rPr/>
      </w:pPr>
      <w:r>
        <w:rPr/>
      </w:r>
    </w:p>
    <w:p>
      <w:pPr>
        <w:pStyle w:val="Heading1"/>
        <w:spacing w:before="400" w:after="180"/>
        <w:rPr/>
      </w:pPr>
      <w:r>
        <w:rPr>
          <w:rFonts w:eastAsia="Arial" w:cs="Arial" w:ascii="Arial" w:hAnsi="Arial"/>
          <w:b/>
          <w:bCs/>
          <w:sz w:val="28"/>
          <w:szCs w:val="28"/>
        </w:rPr>
        <w:t>6. Candidate Model Landscape &amp; Selection Methodology</w:t>
      </w:r>
    </w:p>
    <w:p>
      <w:pPr>
        <w:pStyle w:val="Normal"/>
        <w:spacing w:before="80" w:after="80"/>
        <w:jc w:val="both"/>
        <w:rPr/>
      </w:pPr>
      <w:r>
        <w:rPr>
          <w:rFonts w:eastAsia="Arial" w:cs="Arial"/>
          <w:sz w:val="22"/>
          <w:szCs w:val="22"/>
        </w:rPr>
        <w:t>Model selection is conducted through evidence-based parallel benchmarking rather than assumption-based pre-selection. All detection and tracking candidates have been hard-narrowed to a shortlist based on literature alignment and edge feasibility. The final stack will be selected in Phase 1 of the methodology using the criteria defined below.</w:t>
      </w:r>
    </w:p>
    <w:p>
      <w:pPr>
        <w:pStyle w:val="Normal"/>
        <w:spacing w:before="60" w:after="60"/>
        <w:rPr/>
      </w:pPr>
      <w:r>
        <w:rPr/>
      </w:r>
    </w:p>
    <w:p>
      <w:pPr>
        <w:pStyle w:val="Heading2"/>
        <w:spacing w:before="260" w:after="120"/>
        <w:rPr/>
      </w:pPr>
      <w:r>
        <w:rPr>
          <w:rFonts w:eastAsia="Arial" w:cs="Arial" w:ascii="Arial" w:hAnsi="Arial"/>
          <w:b/>
          <w:bCs/>
          <w:sz w:val="24"/>
          <w:szCs w:val="24"/>
        </w:rPr>
        <w:t>6.1 Excluded Model Families</w:t>
      </w:r>
    </w:p>
    <w:p>
      <w:pPr>
        <w:pStyle w:val="Normal"/>
        <w:spacing w:before="80" w:after="80"/>
        <w:jc w:val="both"/>
        <w:rPr/>
      </w:pPr>
      <w:r>
        <w:rPr>
          <w:rFonts w:eastAsia="Arial" w:cs="Arial"/>
          <w:sz w:val="22"/>
          <w:szCs w:val="22"/>
        </w:rPr>
        <w:t>The following model families are excluded based on incompatibility with edge deployment constraints:</w:t>
      </w:r>
    </w:p>
    <w:p>
      <w:pPr>
        <w:pStyle w:val="Normal"/>
        <w:spacing w:before="60" w:after="60"/>
        <w:rPr/>
      </w:pPr>
      <w:r>
        <w:rPr/>
      </w:r>
    </w:p>
    <w:p>
      <w:pPr>
        <w:pStyle w:val="ListParagraph"/>
        <w:numPr>
          <w:ilvl w:val="0"/>
          <w:numId w:val="2"/>
        </w:numPr>
        <w:spacing w:before="60" w:after="60"/>
        <w:rPr/>
      </w:pPr>
      <w:r>
        <w:rPr>
          <w:rFonts w:eastAsia="Arial" w:cs="Arial"/>
          <w:sz w:val="22"/>
          <w:szCs w:val="22"/>
        </w:rPr>
        <w:t>Transformer-based detectors (DETR, Deformable DETR): computational overhead from self-attention mechanisms incompatible with Raspberry Pi 5 hardware envelope</w:t>
      </w:r>
    </w:p>
    <w:p>
      <w:pPr>
        <w:pStyle w:val="ListParagraph"/>
        <w:numPr>
          <w:ilvl w:val="0"/>
          <w:numId w:val="2"/>
        </w:numPr>
        <w:spacing w:before="60" w:after="60"/>
        <w:rPr/>
      </w:pPr>
      <w:r>
        <w:rPr>
          <w:rFonts w:eastAsia="Arial" w:cs="Arial"/>
          <w:sz w:val="22"/>
          <w:szCs w:val="22"/>
        </w:rPr>
        <w:t>Faster R-CNN / RetinaNet: two-stage or anchor-heavy architectures with inference costs precluding real-time edge operation</w:t>
      </w:r>
    </w:p>
    <w:p>
      <w:pPr>
        <w:pStyle w:val="ListParagraph"/>
        <w:numPr>
          <w:ilvl w:val="0"/>
          <w:numId w:val="2"/>
        </w:numPr>
        <w:spacing w:before="60" w:after="60"/>
        <w:rPr/>
      </w:pPr>
      <w:r>
        <w:rPr>
          <w:rFonts w:eastAsia="Arial" w:cs="Arial"/>
          <w:sz w:val="22"/>
          <w:szCs w:val="22"/>
        </w:rPr>
        <w:t>Large EfficientDet variants (D1-D7): parameter count and memory footprint exceed edge hardware capacity (Tan et al., 2020)</w:t>
      </w:r>
    </w:p>
    <w:p>
      <w:pPr>
        <w:pStyle w:val="ListParagraph"/>
        <w:numPr>
          <w:ilvl w:val="0"/>
          <w:numId w:val="2"/>
        </w:numPr>
        <w:spacing w:before="60" w:after="60"/>
        <w:rPr/>
      </w:pPr>
      <w:r>
        <w:rPr>
          <w:rFonts w:eastAsia="Arial" w:cs="Arial"/>
          <w:sz w:val="22"/>
          <w:szCs w:val="22"/>
        </w:rPr>
        <w:t>Ensemble detectors: multiplicative compute cost incompatible with power-constrained operation</w:t>
      </w:r>
    </w:p>
    <w:p>
      <w:pPr>
        <w:pStyle w:val="ListParagraph"/>
        <w:numPr>
          <w:ilvl w:val="0"/>
          <w:numId w:val="2"/>
        </w:numPr>
        <w:spacing w:before="60" w:after="60"/>
        <w:rPr/>
      </w:pPr>
      <w:r>
        <w:rPr>
          <w:rFonts w:eastAsia="Arial" w:cs="Arial"/>
          <w:sz w:val="22"/>
          <w:szCs w:val="22"/>
        </w:rPr>
        <w:t>SORT (tracking): insufficient robustness under moderate crowd density and occlusion documented in comparative tracking literature</w:t>
      </w:r>
    </w:p>
    <w:p>
      <w:pPr>
        <w:pStyle w:val="ListParagraph"/>
        <w:numPr>
          <w:ilvl w:val="0"/>
          <w:numId w:val="2"/>
        </w:numPr>
        <w:spacing w:before="60" w:after="60"/>
        <w:rPr/>
      </w:pPr>
      <w:r>
        <w:rPr>
          <w:rFonts w:eastAsia="Arial" w:cs="Arial"/>
          <w:sz w:val="22"/>
          <w:szCs w:val="22"/>
        </w:rPr>
        <w:t>FairMOT and end-to-end trackers: joint detection-tracking architectures reduce modularity fundamental to system design philosophy</w:t>
      </w:r>
    </w:p>
    <w:p>
      <w:pPr>
        <w:pStyle w:val="Normal"/>
        <w:spacing w:before="60" w:after="60"/>
        <w:rPr/>
      </w:pPr>
      <w:r>
        <w:rPr/>
      </w:r>
    </w:p>
    <w:p>
      <w:pPr>
        <w:pStyle w:val="Heading2"/>
        <w:spacing w:before="260" w:after="120"/>
        <w:rPr/>
      </w:pPr>
      <w:r>
        <w:rPr>
          <w:rFonts w:eastAsia="Arial" w:cs="Arial" w:ascii="Arial" w:hAnsi="Arial"/>
          <w:b/>
          <w:bCs/>
          <w:sz w:val="24"/>
          <w:szCs w:val="24"/>
        </w:rPr>
        <w:t>6.2 Hard-Narrowed Detection Candidates</w:t>
      </w:r>
    </w:p>
    <w:p>
      <w:pPr>
        <w:pStyle w:val="Normal"/>
        <w:spacing w:before="80" w:after="80"/>
        <w:jc w:val="both"/>
        <w:rPr/>
      </w:pPr>
      <w:r>
        <w:rPr>
          <w:rFonts w:eastAsia="Arial" w:cs="Arial"/>
          <w:sz w:val="22"/>
          <w:szCs w:val="22"/>
        </w:rPr>
        <w:t>Three detection models are retained as co-equal candidates for parallel benchmarking:</w:t>
      </w:r>
    </w:p>
    <w:p>
      <w:pPr>
        <w:pStyle w:val="Normal"/>
        <w:spacing w:before="60" w:after="60"/>
        <w:rPr/>
      </w:pPr>
      <w:r>
        <w:rPr/>
      </w:r>
    </w:p>
    <w:tbl>
      <w:tblPr>
        <w:tblW w:w="9360" w:type="dxa"/>
        <w:jc w:val="left"/>
        <w:tblInd w:w="0" w:type="dxa"/>
        <w:tblLayout w:type="fixed"/>
        <w:tblCellMar>
          <w:top w:w="100" w:type="dxa"/>
          <w:left w:w="140" w:type="dxa"/>
          <w:bottom w:w="100" w:type="dxa"/>
          <w:right w:w="140" w:type="dxa"/>
        </w:tblCellMar>
      </w:tblPr>
      <w:tblGrid>
        <w:gridCol w:w="1599"/>
        <w:gridCol w:w="7760"/>
      </w:tblGrid>
      <w:tr>
        <w:trPr/>
        <w:tc>
          <w:tcPr>
            <w:tcW w:w="1599"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Model</w:t>
            </w:r>
          </w:p>
        </w:tc>
        <w:tc>
          <w:tcPr>
            <w:tcW w:w="7760"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Justification</w:t>
            </w:r>
          </w:p>
        </w:tc>
      </w:tr>
      <w:tr>
        <w:trPr/>
        <w:tc>
          <w:tcPr>
            <w:tcW w:w="1599"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YOLOv5n</w:t>
            </w:r>
          </w:p>
        </w:tc>
        <w:tc>
          <w:tcPr>
            <w:tcW w:w="77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Lightweight, edge-compatible architecture with strong mAP for person detection. Widely cited for real-time edge scenarios (Ghari et al., 2024; Ali et al., 2024). Smallest parameter count of the three candidates.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bCs/>
                <w:sz w:val="22"/>
                <w:szCs w:val="22"/>
              </w:rPr>
              <w:t>YOLOv8n</w:t>
            </w:r>
          </w:p>
        </w:tc>
        <w:tc>
          <w:tcPr>
            <w:tcW w:w="77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Modern anchor-free detection architecture with strong edge performance. Cited as base model in multiple surveillance frameworks (Nasir et al., 2025). Architectural improvements over YOLOv5 in head design.</w:t>
            </w:r>
          </w:p>
        </w:tc>
      </w:tr>
      <w:tr>
        <w:trPr/>
        <w:tc>
          <w:tcPr>
            <w:tcW w:w="1599"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EfficientDet-D0</w:t>
            </w:r>
          </w:p>
        </w:tc>
        <w:tc>
          <w:tcPr>
            <w:tcW w:w="77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Designed for efficiency via compound scaling and Bi-directional Feature Pyramid Network (BiFPN). Competitive FLOPs-to-accuracy tradeoff on constrained hardware (Tan et al., 2020). Provides architecturally distinct comparison point.</w:t>
            </w:r>
          </w:p>
        </w:tc>
      </w:tr>
    </w:tbl>
    <w:p>
      <w:pPr>
        <w:pStyle w:val="Normal"/>
        <w:spacing w:before="60" w:after="60"/>
        <w:rPr/>
      </w:pPr>
      <w:r>
        <w:rPr/>
      </w:r>
    </w:p>
    <w:p>
      <w:pPr>
        <w:pStyle w:val="Heading2"/>
        <w:spacing w:before="260" w:after="120"/>
        <w:rPr/>
      </w:pPr>
      <w:r>
        <w:rPr>
          <w:rFonts w:eastAsia="Arial" w:cs="Arial" w:ascii="Arial" w:hAnsi="Arial"/>
          <w:b/>
          <w:bCs/>
          <w:sz w:val="24"/>
          <w:szCs w:val="24"/>
        </w:rPr>
        <w:t>6.3 Hard-Narrowed Tracking Candidates</w:t>
      </w:r>
    </w:p>
    <w:p>
      <w:pPr>
        <w:pStyle w:val="Normal"/>
        <w:spacing w:before="80" w:after="80"/>
        <w:jc w:val="both"/>
        <w:rPr/>
      </w:pPr>
      <w:r>
        <w:rPr>
          <w:rFonts w:eastAsia="Arial" w:cs="Arial"/>
          <w:sz w:val="22"/>
          <w:szCs w:val="22"/>
        </w:rPr>
        <w:t>Two tracking models are retained as co-equal candidates:</w:t>
      </w:r>
    </w:p>
    <w:p>
      <w:pPr>
        <w:pStyle w:val="Normal"/>
        <w:spacing w:before="60" w:after="60"/>
        <w:rPr/>
      </w:pPr>
      <w:r>
        <w:rPr/>
      </w:r>
    </w:p>
    <w:tbl>
      <w:tblPr>
        <w:tblW w:w="9360" w:type="dxa"/>
        <w:jc w:val="left"/>
        <w:tblInd w:w="0" w:type="dxa"/>
        <w:tblLayout w:type="fixed"/>
        <w:tblCellMar>
          <w:top w:w="100" w:type="dxa"/>
          <w:left w:w="140" w:type="dxa"/>
          <w:bottom w:w="100" w:type="dxa"/>
          <w:right w:w="140" w:type="dxa"/>
        </w:tblCellMar>
      </w:tblPr>
      <w:tblGrid>
        <w:gridCol w:w="1599"/>
        <w:gridCol w:w="7760"/>
      </w:tblGrid>
      <w:tr>
        <w:trPr/>
        <w:tc>
          <w:tcPr>
            <w:tcW w:w="1599"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Model</w:t>
            </w:r>
          </w:p>
        </w:tc>
        <w:tc>
          <w:tcPr>
            <w:tcW w:w="7760"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Justification</w:t>
            </w:r>
          </w:p>
        </w:tc>
      </w:tr>
      <w:tr>
        <w:trPr/>
        <w:tc>
          <w:tcPr>
            <w:tcW w:w="1599"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ByteTrack</w:t>
            </w:r>
          </w:p>
        </w:tc>
        <w:tc>
          <w:tcPr>
            <w:tcW w:w="77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Motion-based multi-object tracker with strong IDF1 and MOTA performance at moderate computational overhead. Modular integration preserves system separation of concerns.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bCs/>
                <w:sz w:val="22"/>
                <w:szCs w:val="22"/>
              </w:rPr>
              <w:t>DeepSORT</w:t>
            </w:r>
          </w:p>
        </w:tc>
        <w:tc>
          <w:tcPr>
            <w:tcW w:w="77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Appearance-based tracker with re-identification component. Provides complementary comparison point against motion-only tracking. Moderate overhead with well-documented performance characteristics.</w:t>
            </w:r>
          </w:p>
        </w:tc>
      </w:tr>
    </w:tbl>
    <w:p>
      <w:pPr>
        <w:pStyle w:val="Normal"/>
        <w:spacing w:before="60" w:after="60"/>
        <w:rPr/>
      </w:pPr>
      <w:r>
        <w:rPr/>
      </w:r>
    </w:p>
    <w:p>
      <w:pPr>
        <w:pStyle w:val="Heading2"/>
        <w:spacing w:before="260" w:after="120"/>
        <w:rPr/>
      </w:pPr>
      <w:r>
        <w:rPr>
          <w:rFonts w:eastAsia="Arial" w:cs="Arial" w:ascii="Arial" w:hAnsi="Arial"/>
          <w:b/>
          <w:bCs/>
          <w:sz w:val="24"/>
          <w:szCs w:val="24"/>
        </w:rPr>
        <w:t>6.4 Selection Criteria</w:t>
      </w:r>
    </w:p>
    <w:p>
      <w:pPr>
        <w:pStyle w:val="Normal"/>
        <w:spacing w:before="80" w:after="80"/>
        <w:jc w:val="both"/>
        <w:rPr/>
      </w:pPr>
      <w:r>
        <w:rPr>
          <w:rFonts w:eastAsia="Arial" w:cs="Arial"/>
          <w:sz w:val="22"/>
          <w:szCs w:val="22"/>
        </w:rPr>
        <w:t>Final model selection will be based on performance against the following criteria, evaluated on development hardware (laptop) with edge device performance inferred from development benchmarks:</w:t>
      </w:r>
    </w:p>
    <w:p>
      <w:pPr>
        <w:pStyle w:val="Normal"/>
        <w:spacing w:before="60" w:after="60"/>
        <w:rPr/>
      </w:pPr>
      <w:r>
        <w:rPr/>
      </w:r>
    </w:p>
    <w:p>
      <w:pPr>
        <w:pStyle w:val="ListParagraph"/>
        <w:numPr>
          <w:ilvl w:val="0"/>
          <w:numId w:val="2"/>
        </w:numPr>
        <w:spacing w:before="60" w:after="60"/>
        <w:rPr/>
      </w:pPr>
      <w:r>
        <w:rPr>
          <w:rFonts w:eastAsia="Arial" w:cs="Arial"/>
          <w:sz w:val="22"/>
          <w:szCs w:val="22"/>
        </w:rPr>
        <w:t>Detection accuracy: mean Average Precision (mAP) on COCO, CrowdHuman, and ExDark subsets</w:t>
      </w:r>
    </w:p>
    <w:p>
      <w:pPr>
        <w:pStyle w:val="ListParagraph"/>
        <w:numPr>
          <w:ilvl w:val="0"/>
          <w:numId w:val="2"/>
        </w:numPr>
        <w:spacing w:before="60" w:after="60"/>
        <w:rPr/>
      </w:pPr>
      <w:r>
        <w:rPr>
          <w:rFonts w:eastAsia="Arial" w:cs="Arial"/>
          <w:sz w:val="22"/>
          <w:szCs w:val="22"/>
        </w:rPr>
        <w:t>Inference speed: frames per second (FPS) on development hardware as proxy for edge performance</w:t>
      </w:r>
    </w:p>
    <w:p>
      <w:pPr>
        <w:pStyle w:val="ListParagraph"/>
        <w:numPr>
          <w:ilvl w:val="0"/>
          <w:numId w:val="2"/>
        </w:numPr>
        <w:spacing w:before="60" w:after="60"/>
        <w:rPr/>
      </w:pPr>
      <w:r>
        <w:rPr>
          <w:rFonts w:eastAsia="Arial" w:cs="Arial"/>
          <w:sz w:val="22"/>
          <w:szCs w:val="22"/>
        </w:rPr>
        <w:t>Memory footprint: model size and estimated runtime RAM usage</w:t>
      </w:r>
    </w:p>
    <w:p>
      <w:pPr>
        <w:pStyle w:val="ListParagraph"/>
        <w:numPr>
          <w:ilvl w:val="0"/>
          <w:numId w:val="2"/>
        </w:numPr>
        <w:spacing w:before="60" w:after="60"/>
        <w:rPr/>
      </w:pPr>
      <w:r>
        <w:rPr>
          <w:rFonts w:eastAsia="Arial" w:cs="Arial"/>
          <w:sz w:val="22"/>
          <w:szCs w:val="22"/>
        </w:rPr>
        <w:t>Low-light/IR robustness: mAP degradation under ExDark and augmented low-light/IR conditions relative to normal-light baseline</w:t>
      </w:r>
    </w:p>
    <w:p>
      <w:pPr>
        <w:pStyle w:val="ListParagraph"/>
        <w:numPr>
          <w:ilvl w:val="0"/>
          <w:numId w:val="2"/>
        </w:numPr>
        <w:spacing w:before="60" w:after="60"/>
        <w:rPr/>
      </w:pPr>
      <w:r>
        <w:rPr>
          <w:rFonts w:eastAsia="Arial" w:cs="Arial"/>
          <w:sz w:val="22"/>
          <w:szCs w:val="22"/>
        </w:rPr>
        <w:t>Integration complexity: compatibility with behavioral indicator pipeline without architectural compromise</w:t>
      </w:r>
    </w:p>
    <w:p>
      <w:pPr>
        <w:pStyle w:val="Normal"/>
        <w:spacing w:before="60" w:after="60"/>
        <w:rPr/>
      </w:pPr>
      <w:r>
        <w:rPr/>
      </w:r>
    </w:p>
    <w:p>
      <w:pPr>
        <w:pStyle w:val="Normal"/>
        <w:spacing w:before="80" w:after="80"/>
        <w:jc w:val="both"/>
        <w:rPr/>
      </w:pPr>
      <w:r>
        <w:rPr>
          <w:rFonts w:eastAsia="Arial" w:cs="Arial"/>
          <w:sz w:val="22"/>
          <w:szCs w:val="22"/>
        </w:rPr>
        <w:t>Benchmarking is conducted on development hardware rather than directly on Raspberry Pi 5 to avoid the arduous process of implementing and profiling every candidate on the edge device. Edge performance is validated post-selection during Phase 5 (Edge Optimization).</w:t>
      </w:r>
    </w:p>
    <w:p>
      <w:pPr>
        <w:pStyle w:val="Normal"/>
        <w:pBdr>
          <w:bottom w:val="single" w:sz="4" w:space="1" w:color="2E5F8A"/>
        </w:pBdr>
        <w:spacing w:before="200" w:after="200"/>
        <w:rPr/>
      </w:pPr>
      <w:r>
        <w:rPr/>
      </w:r>
    </w:p>
    <w:p>
      <w:pPr>
        <w:pStyle w:val="Heading1"/>
        <w:spacing w:before="400" w:after="180"/>
        <w:rPr/>
      </w:pPr>
      <w:r>
        <w:rPr>
          <w:rFonts w:eastAsia="Arial" w:cs="Arial" w:ascii="Arial" w:hAnsi="Arial"/>
          <w:b/>
          <w:bCs/>
          <w:sz w:val="28"/>
          <w:szCs w:val="28"/>
        </w:rPr>
        <w:t>7. Dataset &amp; Robustness Strategy</w:t>
      </w:r>
    </w:p>
    <w:p>
      <w:pPr>
        <w:pStyle w:val="Heading2"/>
        <w:spacing w:before="260" w:after="120"/>
        <w:rPr/>
      </w:pPr>
      <w:r>
        <w:rPr>
          <w:rFonts w:eastAsia="Arial" w:cs="Arial" w:ascii="Arial" w:hAnsi="Arial"/>
          <w:b/>
          <w:bCs/>
          <w:sz w:val="24"/>
          <w:szCs w:val="24"/>
        </w:rPr>
        <w:t>7.1 Hybrid Dataset Strategy: Transfer Learning Approach</w:t>
      </w:r>
    </w:p>
    <w:p>
      <w:pPr>
        <w:pStyle w:val="Normal"/>
        <w:spacing w:before="80" w:after="80"/>
        <w:jc w:val="both"/>
        <w:rPr/>
      </w:pPr>
      <w:r>
        <w:rPr>
          <w:rFonts w:eastAsia="Arial" w:cs="Arial"/>
          <w:sz w:val="22"/>
          <w:szCs w:val="22"/>
        </w:rPr>
        <w:t>The dataset strategy is structured as standard transfer learning: pretrained models provide the base capability, domain-specific fine-tuning adapts them to deployment context. This approach is explicitly framed to avoid the misconception that the system requires training from scratch on Nigerian-specific data.</w:t>
      </w:r>
    </w:p>
    <w:p>
      <w:pPr>
        <w:pStyle w:val="Normal"/>
        <w:spacing w:before="60" w:after="60"/>
        <w:rPr/>
      </w:pPr>
      <w:r>
        <w:rPr/>
      </w:r>
    </w:p>
    <w:p>
      <w:pPr>
        <w:pStyle w:val="Normal"/>
        <w:spacing w:before="200" w:after="100"/>
        <w:rPr/>
      </w:pPr>
      <w:r>
        <w:rPr>
          <w:rFonts w:eastAsia="Arial" w:cs="Arial"/>
          <w:b/>
          <w:bCs/>
          <w:color w:val="2E5F8A"/>
          <w:sz w:val="22"/>
          <w:szCs w:val="22"/>
        </w:rPr>
        <w:t>Pretrained Base (Public Benchmarks)</w:t>
      </w:r>
    </w:p>
    <w:p>
      <w:pPr>
        <w:pStyle w:val="ListParagraph"/>
        <w:numPr>
          <w:ilvl w:val="0"/>
          <w:numId w:val="2"/>
        </w:numPr>
        <w:spacing w:before="60" w:after="60"/>
        <w:rPr/>
      </w:pPr>
      <w:r>
        <w:rPr>
          <w:rFonts w:eastAsia="Arial" w:cs="Arial"/>
          <w:sz w:val="22"/>
          <w:szCs w:val="22"/>
        </w:rPr>
        <w:t>COCO / CrowdHuman: baseline person detection capability across diverse scenes and crowd densities</w:t>
      </w:r>
    </w:p>
    <w:p>
      <w:pPr>
        <w:pStyle w:val="ListParagraph"/>
        <w:numPr>
          <w:ilvl w:val="0"/>
          <w:numId w:val="2"/>
        </w:numPr>
        <w:spacing w:before="60" w:after="60"/>
        <w:rPr/>
      </w:pPr>
      <w:r>
        <w:rPr>
          <w:rFonts w:eastAsia="Arial" w:cs="Arial"/>
          <w:sz w:val="22"/>
          <w:szCs w:val="22"/>
        </w:rPr>
        <w:t>LLIV-Phone (Li et al., 2021): low-light video robustness; large-scale real-world benchmark across 18 mobile camera types under diverse illumination conditions</w:t>
      </w:r>
    </w:p>
    <w:p>
      <w:pPr>
        <w:pStyle w:val="ListParagraph"/>
        <w:numPr>
          <w:ilvl w:val="0"/>
          <w:numId w:val="2"/>
        </w:numPr>
        <w:spacing w:before="60" w:after="60"/>
        <w:rPr/>
      </w:pPr>
      <w:r>
        <w:rPr>
          <w:rFonts w:eastAsia="Arial" w:cs="Arial"/>
          <w:sz w:val="22"/>
          <w:szCs w:val="22"/>
        </w:rPr>
        <w:t>ExDark: low-light variation and degraded condition handling; 7,363 images ranging from near-zero lux to partially dark environments</w:t>
      </w:r>
    </w:p>
    <w:p>
      <w:pPr>
        <w:pStyle w:val="Normal"/>
        <w:spacing w:before="60" w:after="60"/>
        <w:rPr/>
      </w:pPr>
      <w:r>
        <w:rPr/>
      </w:r>
    </w:p>
    <w:p>
      <w:pPr>
        <w:pStyle w:val="Normal"/>
        <w:spacing w:before="80" w:after="80"/>
        <w:jc w:val="both"/>
        <w:rPr/>
      </w:pPr>
      <w:r>
        <w:rPr>
          <w:rFonts w:eastAsia="Arial" w:cs="Arial"/>
          <w:sz w:val="22"/>
          <w:szCs w:val="22"/>
        </w:rPr>
        <w:t>These datasets provide pretrained detection models trained on well-lit, diverse, general-purpose imagery. The models achieve strong baseline performance on standard benchmarks. However, as documented by Ghari et al. (2024), models trained predominantly on well-lit Western-context datasets may underperform when deployed in specific environmental conditions—particularly nighttime IR imaging—not well-represented in training data.</w:t>
      </w:r>
    </w:p>
    <w:p>
      <w:pPr>
        <w:pStyle w:val="Normal"/>
        <w:spacing w:before="60" w:after="60"/>
        <w:rPr/>
      </w:pPr>
      <w:r>
        <w:rPr/>
      </w:r>
    </w:p>
    <w:p>
      <w:pPr>
        <w:pStyle w:val="Normal"/>
        <w:spacing w:before="200" w:after="100"/>
        <w:rPr/>
      </w:pPr>
      <w:r>
        <w:rPr>
          <w:rFonts w:eastAsia="Arial" w:cs="Arial"/>
          <w:b/>
          <w:bCs/>
          <w:color w:val="2E5F8A"/>
          <w:sz w:val="22"/>
          <w:szCs w:val="22"/>
        </w:rPr>
        <w:t>Domain Adaptation (Fine-Tuning Dataset)</w:t>
      </w:r>
    </w:p>
    <w:p>
      <w:pPr>
        <w:pStyle w:val="Normal"/>
        <w:spacing w:before="80" w:after="80"/>
        <w:jc w:val="both"/>
        <w:rPr/>
      </w:pPr>
      <w:r>
        <w:rPr>
          <w:rFonts w:eastAsia="Arial" w:cs="Arial"/>
          <w:sz w:val="22"/>
          <w:szCs w:val="22"/>
        </w:rPr>
        <w:t>Local dataset collected in Nigerian institutional deployment environment for fine-tuning to address domain shift:</w:t>
      </w:r>
    </w:p>
    <w:p>
      <w:pPr>
        <w:pStyle w:val="Normal"/>
        <w:spacing w:before="60" w:after="60"/>
        <w:rPr/>
      </w:pPr>
      <w:r>
        <w:rPr/>
      </w:r>
    </w:p>
    <w:p>
      <w:pPr>
        <w:pStyle w:val="ListParagraph"/>
        <w:numPr>
          <w:ilvl w:val="0"/>
          <w:numId w:val="2"/>
        </w:numPr>
        <w:spacing w:before="60" w:after="60"/>
        <w:rPr/>
      </w:pPr>
      <w:r>
        <w:rPr>
          <w:rFonts w:eastAsia="Arial" w:cs="Arial"/>
          <w:sz w:val="22"/>
          <w:szCs w:val="22"/>
        </w:rPr>
        <w:t>Nighttime operation with active IR-LED illumination: IR sensor output differs from RGB imaging in noise characteristics, contrast, and spectral response</w:t>
      </w:r>
    </w:p>
    <w:p>
      <w:pPr>
        <w:pStyle w:val="ListParagraph"/>
        <w:numPr>
          <w:ilvl w:val="0"/>
          <w:numId w:val="2"/>
        </w:numPr>
        <w:spacing w:before="60" w:after="60"/>
        <w:rPr/>
      </w:pPr>
      <w:r>
        <w:rPr>
          <w:rFonts w:eastAsia="Arial" w:cs="Arial"/>
          <w:sz w:val="22"/>
          <w:szCs w:val="22"/>
        </w:rPr>
        <w:t>Dusk/dawn transition periods: mixed natural and IR lighting conditions during solar-powered operation</w:t>
      </w:r>
    </w:p>
    <w:p>
      <w:pPr>
        <w:pStyle w:val="ListParagraph"/>
        <w:numPr>
          <w:ilvl w:val="0"/>
          <w:numId w:val="2"/>
        </w:numPr>
        <w:spacing w:before="60" w:after="60"/>
        <w:rPr/>
      </w:pPr>
      <w:r>
        <w:rPr>
          <w:rFonts w:eastAsia="Arial" w:cs="Arial"/>
          <w:sz w:val="22"/>
          <w:szCs w:val="22"/>
        </w:rPr>
        <w:t>Shadow-heavy daytime conditions: Nigerian equatorial sun angles produce high-contrast shadow patterns</w:t>
      </w:r>
    </w:p>
    <w:p>
      <w:pPr>
        <w:pStyle w:val="ListParagraph"/>
        <w:numPr>
          <w:ilvl w:val="0"/>
          <w:numId w:val="2"/>
        </w:numPr>
        <w:spacing w:before="60" w:after="60"/>
        <w:rPr/>
      </w:pPr>
      <w:r>
        <w:rPr>
          <w:rFonts w:eastAsia="Arial" w:cs="Arial"/>
          <w:sz w:val="22"/>
          <w:szCs w:val="22"/>
        </w:rPr>
        <w:t>Solar-camera perspective: specific mounting angles, heights, and fields of view in institutional deployment context</w:t>
      </w:r>
    </w:p>
    <w:p>
      <w:pPr>
        <w:pStyle w:val="ListParagraph"/>
        <w:numPr>
          <w:ilvl w:val="0"/>
          <w:numId w:val="2"/>
        </w:numPr>
        <w:spacing w:before="60" w:after="60"/>
        <w:rPr/>
      </w:pPr>
      <w:r>
        <w:rPr>
          <w:rFonts w:eastAsia="Arial" w:cs="Arial"/>
          <w:sz w:val="22"/>
          <w:szCs w:val="22"/>
        </w:rPr>
        <w:t>Local environmental context: Nigerian institutional corridors, outdoor areas, entry points with specific architectural and usage patterns</w:t>
      </w:r>
    </w:p>
    <w:p>
      <w:pPr>
        <w:pStyle w:val="Normal"/>
        <w:spacing w:before="60" w:after="60"/>
        <w:rPr/>
      </w:pPr>
      <w:r>
        <w:rPr/>
      </w:r>
    </w:p>
    <w:p>
      <w:pPr>
        <w:pStyle w:val="Normal"/>
        <w:spacing w:before="80" w:after="80"/>
        <w:jc w:val="both"/>
        <w:rPr/>
      </w:pPr>
      <w:r>
        <w:rPr>
          <w:rFonts w:eastAsia="Arial" w:cs="Arial"/>
          <w:sz w:val="22"/>
          <w:szCs w:val="22"/>
        </w:rPr>
        <w:t>This fine-tuning dataset addresses the domain shift between pretrained model assumptions (well-lit RGB imagery) and deployment reality (IR imaging, specific environmental conditions). This is standard transfer learning methodology, not a claim that pretrained models are unusable without fine-tuning—rather, fine-tuning improves deployment-specific performance.</w:t>
      </w:r>
    </w:p>
    <w:p>
      <w:pPr>
        <w:pStyle w:val="Normal"/>
        <w:spacing w:before="60" w:after="60"/>
        <w:rPr/>
      </w:pPr>
      <w:r>
        <w:rPr/>
      </w:r>
    </w:p>
    <w:p>
      <w:pPr>
        <w:pStyle w:val="Heading2"/>
        <w:spacing w:before="260" w:after="120"/>
        <w:rPr/>
      </w:pPr>
      <w:r>
        <w:rPr>
          <w:rFonts w:eastAsia="Arial" w:cs="Arial" w:ascii="Arial" w:hAnsi="Arial"/>
          <w:b/>
          <w:bCs/>
          <w:sz w:val="24"/>
          <w:szCs w:val="24"/>
        </w:rPr>
        <w:t>7.2 Systematic Data Augmentation Protocol</w:t>
      </w:r>
    </w:p>
    <w:p>
      <w:pPr>
        <w:pStyle w:val="Normal"/>
        <w:spacing w:before="80" w:after="80"/>
        <w:jc w:val="both"/>
        <w:rPr/>
      </w:pPr>
      <w:r>
        <w:rPr>
          <w:rFonts w:eastAsia="Arial" w:cs="Arial"/>
          <w:sz w:val="22"/>
          <w:szCs w:val="22"/>
        </w:rPr>
        <w:t>Augmentation is applied during training to improve model robustness under deployment conditions. Each augmentation technique explicitly addresses a known environmental challenge:</w:t>
      </w:r>
    </w:p>
    <w:p>
      <w:pPr>
        <w:pStyle w:val="Normal"/>
        <w:spacing w:before="60" w:after="60"/>
        <w:rPr/>
      </w:pPr>
      <w:r>
        <w:rPr/>
      </w:r>
    </w:p>
    <w:tbl>
      <w:tblPr>
        <w:tblW w:w="9360" w:type="dxa"/>
        <w:jc w:val="left"/>
        <w:tblInd w:w="0" w:type="dxa"/>
        <w:tblLayout w:type="fixed"/>
        <w:tblCellMar>
          <w:top w:w="100" w:type="dxa"/>
          <w:left w:w="140" w:type="dxa"/>
          <w:bottom w:w="100" w:type="dxa"/>
          <w:right w:w="140" w:type="dxa"/>
        </w:tblCellMar>
      </w:tblPr>
      <w:tblGrid>
        <w:gridCol w:w="2000"/>
        <w:gridCol w:w="3800"/>
        <w:gridCol w:w="3560"/>
      </w:tblGrid>
      <w:tr>
        <w:trPr/>
        <w:tc>
          <w:tcPr>
            <w:tcW w:w="2000"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Augmentation</w:t>
            </w:r>
          </w:p>
        </w:tc>
        <w:tc>
          <w:tcPr>
            <w:tcW w:w="3800"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Implementation</w:t>
            </w:r>
          </w:p>
        </w:tc>
        <w:tc>
          <w:tcPr>
            <w:tcW w:w="3560"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Addresses</w:t>
            </w:r>
          </w:p>
        </w:tc>
      </w:tr>
      <w:tr>
        <w:trPr/>
        <w:tc>
          <w:tcPr>
            <w:tcW w:w="200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Illumination scaling</w:t>
            </w:r>
          </w:p>
        </w:tc>
        <w:tc>
          <w:tcPr>
            <w:tcW w:w="380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Simulate brightness drop from daytime RGB to low-light/IR conditions</w:t>
            </w:r>
          </w:p>
        </w:tc>
        <w:tc>
          <w:tcPr>
            <w:tcW w:w="35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Low-light corridor operation, nighttime IR imaging (Ghari et al., 2024; Li et al., 2021)</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bCs/>
                <w:sz w:val="22"/>
                <w:szCs w:val="22"/>
              </w:rPr>
              <w:t>Noise injection</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Simulate IR sensor noise characteristics (higher than daytime RGB)</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IR sensor output robustness; nighttime imaging artifacts</w:t>
            </w:r>
          </w:p>
        </w:tc>
      </w:tr>
      <w:tr>
        <w:trPr/>
        <w:tc>
          <w:tcPr>
            <w:tcW w:w="200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Contrast adjustment</w:t>
            </w:r>
          </w:p>
        </w:tc>
        <w:tc>
          <w:tcPr>
            <w:tcW w:w="380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Simulate IR contrast differences vs. RGB imaging</w:t>
            </w:r>
          </w:p>
        </w:tc>
        <w:tc>
          <w:tcPr>
            <w:tcW w:w="35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IR sensor spectral response differences from RGB</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bCs/>
                <w:sz w:val="22"/>
                <w:szCs w:val="22"/>
              </w:rPr>
              <w:t>Motion blur simulation</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Replicate fast-moving subjects in low-light</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Tracking degradation under motion blur</w:t>
            </w:r>
          </w:p>
        </w:tc>
      </w:tr>
      <w:tr>
        <w:trPr/>
        <w:tc>
          <w:tcPr>
            <w:tcW w:w="200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Partial occlusion</w:t>
            </w:r>
          </w:p>
        </w:tc>
        <w:tc>
          <w:tcPr>
            <w:tcW w:w="380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Simulate crowding and object obstruction</w:t>
            </w:r>
          </w:p>
        </w:tc>
        <w:tc>
          <w:tcPr>
            <w:tcW w:w="35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Dense scenarios, moderate crowd conditions</w:t>
            </w:r>
          </w:p>
        </w:tc>
      </w:tr>
    </w:tbl>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Pr>
      <w:tblGrid>
        <w:gridCol w:w="9360"/>
      </w:tblGrid>
      <w:tr>
        <w:trPr/>
        <w:tc>
          <w:tcPr>
            <w:tcW w:w="9360" w:type="dxa"/>
            <w:tcBorders>
              <w:top w:val="single" w:sz="2" w:space="0" w:color="2E5F8A"/>
              <w:left w:val="single" w:sz="2" w:space="0" w:color="2E5F8A"/>
              <w:bottom w:val="single" w:sz="2" w:space="0" w:color="2E5F8A"/>
              <w:right w:val="single" w:sz="2" w:space="0" w:color="2E5F8A"/>
            </w:tcBorders>
            <w:shd w:fill="EBF3FB" w:val="clear"/>
          </w:tcPr>
          <w:p>
            <w:pPr>
              <w:pStyle w:val="Normal"/>
              <w:spacing w:before="60" w:after="60"/>
              <w:jc w:val="both"/>
              <w:rPr/>
            </w:pPr>
            <w:r>
              <w:rPr>
                <w:rFonts w:eastAsia="Arial" w:cs="Arial"/>
                <w:b/>
                <w:bCs/>
                <w:i w:val="false"/>
                <w:iCs w:val="false"/>
                <w:sz w:val="22"/>
                <w:szCs w:val="22"/>
              </w:rPr>
              <w:t>Strategic Principle: Training-Time Robustness</w:t>
            </w:r>
          </w:p>
          <w:p>
            <w:pPr>
              <w:pStyle w:val="Normal"/>
              <w:spacing w:before="60" w:after="60"/>
              <w:jc w:val="both"/>
              <w:rPr/>
            </w:pPr>
            <w:r>
              <w:rPr>
                <w:rFonts w:eastAsia="Arial" w:cs="Arial"/>
                <w:b w:val="false"/>
                <w:bCs w:val="false"/>
                <w:i/>
                <w:iCs/>
                <w:sz w:val="22"/>
                <w:szCs w:val="22"/>
              </w:rPr>
              <w:t>Robustness is achieved through training diversity and augmentation, not through runtime preprocessing pipelines. The IR-capable camera module provides nighttime visibility through active IR illumination; the challenge is training models to interpret IR sensor output robustly. This avoids the computational overhead of runtime enhancement documented as problematic for edge deployment by Ghari et al. (2024).</w:t>
            </w:r>
          </w:p>
        </w:tc>
      </w:tr>
    </w:tbl>
    <w:p>
      <w:pPr>
        <w:pStyle w:val="Normal"/>
        <w:pBdr>
          <w:bottom w:val="single" w:sz="4" w:space="1" w:color="2E5F8A"/>
        </w:pBdr>
        <w:spacing w:before="200" w:after="200"/>
        <w:rPr/>
      </w:pPr>
      <w:r>
        <w:rPr/>
      </w:r>
    </w:p>
    <w:p>
      <w:pPr>
        <w:pStyle w:val="Heading1"/>
        <w:spacing w:before="400" w:after="180"/>
        <w:rPr/>
      </w:pPr>
      <w:r>
        <w:rPr>
          <w:rFonts w:eastAsia="Arial" w:cs="Arial" w:ascii="Arial" w:hAnsi="Arial"/>
          <w:b/>
          <w:bCs/>
          <w:sz w:val="28"/>
          <w:szCs w:val="28"/>
        </w:rPr>
        <w:t>8. Methodology</w:t>
      </w:r>
    </w:p>
    <w:p>
      <w:pPr>
        <w:pStyle w:val="Normal"/>
        <w:spacing w:before="80" w:after="80"/>
        <w:jc w:val="both"/>
        <w:rPr/>
      </w:pPr>
      <w:r>
        <w:rPr>
          <w:rFonts w:eastAsia="Arial" w:cs="Arial"/>
          <w:sz w:val="22"/>
          <w:szCs w:val="22"/>
        </w:rPr>
        <w:t>The project follows a six-phase development methodology with validation milestones at each stage. The structure ensures foundational decisions—particularly model selection—are made on evidence before higher-level components depend on them.</w:t>
      </w:r>
    </w:p>
    <w:p>
      <w:pPr>
        <w:pStyle w:val="Normal"/>
        <w:spacing w:before="60" w:after="60"/>
        <w:rPr/>
      </w:pPr>
      <w:r>
        <w:rPr/>
      </w:r>
    </w:p>
    <w:p>
      <w:pPr>
        <w:pStyle w:val="Heading2"/>
        <w:spacing w:before="260" w:after="120"/>
        <w:rPr/>
      </w:pPr>
      <w:r>
        <w:rPr>
          <w:rFonts w:eastAsia="Arial" w:cs="Arial" w:ascii="Arial" w:hAnsi="Arial"/>
          <w:b/>
          <w:bCs/>
          <w:sz w:val="24"/>
          <w:szCs w:val="24"/>
        </w:rPr>
        <w:t>Phase 1 — Candidate Model Evaluation (Development Hardware)</w:t>
      </w:r>
    </w:p>
    <w:p>
      <w:pPr>
        <w:pStyle w:val="Normal"/>
        <w:spacing w:before="200" w:after="100"/>
        <w:rPr/>
      </w:pPr>
      <w:r>
        <w:rPr>
          <w:rFonts w:eastAsia="Arial" w:cs="Arial"/>
          <w:b/>
          <w:bCs/>
          <w:color w:val="2E5F8A"/>
          <w:sz w:val="22"/>
          <w:szCs w:val="22"/>
        </w:rPr>
        <w:t>Objectives</w:t>
      </w:r>
    </w:p>
    <w:p>
      <w:pPr>
        <w:pStyle w:val="ListParagraph"/>
        <w:numPr>
          <w:ilvl w:val="0"/>
          <w:numId w:val="2"/>
        </w:numPr>
        <w:spacing w:before="60" w:after="60"/>
        <w:rPr/>
      </w:pPr>
      <w:r>
        <w:rPr>
          <w:rFonts w:eastAsia="Arial" w:cs="Arial"/>
          <w:sz w:val="22"/>
          <w:szCs w:val="22"/>
        </w:rPr>
        <w:t>Implement and benchmark YOLOv5n, YOLOv8n, and EfficientDet-D0 on project datasets</w:t>
      </w:r>
    </w:p>
    <w:p>
      <w:pPr>
        <w:pStyle w:val="ListParagraph"/>
        <w:numPr>
          <w:ilvl w:val="0"/>
          <w:numId w:val="2"/>
        </w:numPr>
        <w:spacing w:before="60" w:after="60"/>
        <w:rPr/>
      </w:pPr>
      <w:r>
        <w:rPr>
          <w:rFonts w:eastAsia="Arial" w:cs="Arial"/>
          <w:sz w:val="22"/>
          <w:szCs w:val="22"/>
        </w:rPr>
        <w:t>Implement and benchmark ByteTrack and DeepSORT with top-performing detection model</w:t>
      </w:r>
    </w:p>
    <w:p>
      <w:pPr>
        <w:pStyle w:val="ListParagraph"/>
        <w:numPr>
          <w:ilvl w:val="0"/>
          <w:numId w:val="2"/>
        </w:numPr>
        <w:spacing w:before="60" w:after="60"/>
        <w:rPr/>
      </w:pPr>
      <w:r>
        <w:rPr>
          <w:rFonts w:eastAsia="Arial" w:cs="Arial"/>
          <w:sz w:val="22"/>
          <w:szCs w:val="22"/>
        </w:rPr>
        <w:t>Select final detection and tracking models based on documented evidence against selection criteria</w:t>
      </w:r>
    </w:p>
    <w:p>
      <w:pPr>
        <w:pStyle w:val="Normal"/>
        <w:spacing w:before="60" w:after="60"/>
        <w:rPr/>
      </w:pPr>
      <w:r>
        <w:rPr/>
      </w:r>
    </w:p>
    <w:p>
      <w:pPr>
        <w:pStyle w:val="Normal"/>
        <w:spacing w:before="200" w:after="100"/>
        <w:rPr/>
      </w:pPr>
      <w:r>
        <w:rPr>
          <w:rFonts w:eastAsia="Arial" w:cs="Arial"/>
          <w:b/>
          <w:bCs/>
          <w:color w:val="2E5F8A"/>
          <w:sz w:val="22"/>
          <w:szCs w:val="22"/>
        </w:rPr>
        <w:t>Activities</w:t>
      </w:r>
    </w:p>
    <w:p>
      <w:pPr>
        <w:pStyle w:val="ListParagraph"/>
        <w:numPr>
          <w:ilvl w:val="0"/>
          <w:numId w:val="2"/>
        </w:numPr>
        <w:spacing w:before="60" w:after="60"/>
        <w:rPr/>
      </w:pPr>
      <w:r>
        <w:rPr>
          <w:rFonts w:eastAsia="Arial" w:cs="Arial"/>
          <w:sz w:val="22"/>
          <w:szCs w:val="22"/>
        </w:rPr>
        <w:t>Configure and train each detection candidate under identical conditions on COCO/CrowdHuman/ExDark subsets</w:t>
      </w:r>
    </w:p>
    <w:p>
      <w:pPr>
        <w:pStyle w:val="ListParagraph"/>
        <w:numPr>
          <w:ilvl w:val="0"/>
          <w:numId w:val="2"/>
        </w:numPr>
        <w:spacing w:before="60" w:after="60"/>
        <w:rPr/>
      </w:pPr>
      <w:r>
        <w:rPr>
          <w:rFonts w:eastAsia="Arial" w:cs="Arial"/>
          <w:sz w:val="22"/>
          <w:szCs w:val="22"/>
        </w:rPr>
        <w:t>Evaluate each candidate against all five selection criteria (mAP, FPS, memory, low-light/IR robustness, integration complexity)</w:t>
      </w:r>
    </w:p>
    <w:p>
      <w:pPr>
        <w:pStyle w:val="ListParagraph"/>
        <w:numPr>
          <w:ilvl w:val="0"/>
          <w:numId w:val="2"/>
        </w:numPr>
        <w:spacing w:before="60" w:after="60"/>
        <w:rPr/>
      </w:pPr>
      <w:r>
        <w:rPr>
          <w:rFonts w:eastAsia="Arial" w:cs="Arial"/>
          <w:sz w:val="22"/>
          <w:szCs w:val="22"/>
        </w:rPr>
        <w:t>Integrate each tracking candidate with selected detection model; evaluate tracking metrics (IDF1, MOTA, ID switches)</w:t>
      </w:r>
    </w:p>
    <w:p>
      <w:pPr>
        <w:pStyle w:val="ListParagraph"/>
        <w:numPr>
          <w:ilvl w:val="0"/>
          <w:numId w:val="2"/>
        </w:numPr>
        <w:spacing w:before="60" w:after="60"/>
        <w:rPr/>
      </w:pPr>
      <w:r>
        <w:rPr>
          <w:rFonts w:eastAsia="Arial" w:cs="Arial"/>
          <w:sz w:val="22"/>
          <w:szCs w:val="22"/>
        </w:rPr>
        <w:t>Produce structured benchmarking report documenting results, selection decision, and exclusion rationale</w:t>
      </w:r>
    </w:p>
    <w:p>
      <w:pPr>
        <w:pStyle w:val="Normal"/>
        <w:spacing w:before="60" w:after="60"/>
        <w:rPr/>
      </w:pPr>
      <w:r>
        <w:rPr/>
      </w:r>
    </w:p>
    <w:tbl>
      <w:tblPr>
        <w:tblW w:w="9360" w:type="dxa"/>
        <w:jc w:val="left"/>
        <w:tblInd w:w="0" w:type="dxa"/>
        <w:tblLayout w:type="fixed"/>
        <w:tblCellMar>
          <w:top w:w="140" w:type="dxa"/>
          <w:left w:w="220" w:type="dxa"/>
          <w:bottom w:w="140" w:type="dxa"/>
          <w:right w:w="220" w:type="dxa"/>
        </w:tblCellMar>
      </w:tblPr>
      <w:tblGrid>
        <w:gridCol w:w="9360"/>
      </w:tblGrid>
      <w:tr>
        <w:trPr/>
        <w:tc>
          <w:tcPr>
            <w:tcW w:w="9360" w:type="dxa"/>
            <w:tcBorders>
              <w:top w:val="single" w:sz="2" w:space="0" w:color="2E5F8A"/>
              <w:left w:val="single" w:sz="2" w:space="0" w:color="2E5F8A"/>
              <w:bottom w:val="single" w:sz="2" w:space="0" w:color="2E5F8A"/>
              <w:right w:val="single" w:sz="2" w:space="0" w:color="2E5F8A"/>
            </w:tcBorders>
            <w:shd w:fill="EBF3FB" w:val="clear"/>
          </w:tcPr>
          <w:p>
            <w:pPr>
              <w:pStyle w:val="Normal"/>
              <w:spacing w:before="60" w:after="60"/>
              <w:jc w:val="both"/>
              <w:rPr/>
            </w:pPr>
            <w:r>
              <w:rPr>
                <w:rFonts w:eastAsia="Arial" w:cs="Arial"/>
                <w:b w:val="false"/>
                <w:bCs w:val="false"/>
                <w:i/>
                <w:iCs/>
                <w:sz w:val="22"/>
                <w:szCs w:val="22"/>
              </w:rPr>
              <w:t>Phase 1 Output: Evidence-based final model stack selection. All subsequent phases use the selected stack. The benchmarking results constitute a methodological contribution (Section 9).</w:t>
            </w:r>
          </w:p>
        </w:tc>
      </w:tr>
    </w:tbl>
    <w:p>
      <w:pPr>
        <w:pStyle w:val="Normal"/>
        <w:spacing w:before="60" w:after="60"/>
        <w:rPr/>
      </w:pPr>
      <w:r>
        <w:rPr/>
      </w:r>
    </w:p>
    <w:p>
      <w:pPr>
        <w:pStyle w:val="Heading2"/>
        <w:spacing w:before="260" w:after="120"/>
        <w:rPr/>
      </w:pPr>
      <w:r>
        <w:rPr>
          <w:rFonts w:eastAsia="Arial" w:cs="Arial" w:ascii="Arial" w:hAnsi="Arial"/>
          <w:b/>
          <w:bCs/>
          <w:sz w:val="24"/>
          <w:szCs w:val="24"/>
        </w:rPr>
        <w:t>Phase 2 — Baseline Integration (Development Hardware)</w:t>
      </w:r>
    </w:p>
    <w:p>
      <w:pPr>
        <w:pStyle w:val="Normal"/>
        <w:spacing w:before="200" w:after="100"/>
        <w:rPr/>
      </w:pPr>
      <w:r>
        <w:rPr>
          <w:rFonts w:eastAsia="Arial" w:cs="Arial"/>
          <w:b/>
          <w:bCs/>
          <w:color w:val="2E5F8A"/>
          <w:sz w:val="22"/>
          <w:szCs w:val="22"/>
        </w:rPr>
        <w:t>Objectives</w:t>
      </w:r>
    </w:p>
    <w:p>
      <w:pPr>
        <w:pStyle w:val="ListParagraph"/>
        <w:numPr>
          <w:ilvl w:val="0"/>
          <w:numId w:val="2"/>
        </w:numPr>
        <w:spacing w:before="60" w:after="60"/>
        <w:rPr/>
      </w:pPr>
      <w:r>
        <w:rPr>
          <w:rFonts w:eastAsia="Arial" w:cs="Arial"/>
          <w:sz w:val="22"/>
          <w:szCs w:val="22"/>
        </w:rPr>
        <w:t>Establish functional end-to-end detection and tracking pipeline</w:t>
      </w:r>
    </w:p>
    <w:p>
      <w:pPr>
        <w:pStyle w:val="ListParagraph"/>
        <w:numPr>
          <w:ilvl w:val="0"/>
          <w:numId w:val="2"/>
        </w:numPr>
        <w:spacing w:before="60" w:after="60"/>
        <w:rPr/>
      </w:pPr>
      <w:r>
        <w:rPr>
          <w:rFonts w:eastAsia="Arial" w:cs="Arial"/>
          <w:sz w:val="22"/>
          <w:szCs w:val="22"/>
        </w:rPr>
        <w:t>Profile computational requirements on development hardware</w:t>
      </w:r>
    </w:p>
    <w:p>
      <w:pPr>
        <w:pStyle w:val="ListParagraph"/>
        <w:numPr>
          <w:ilvl w:val="0"/>
          <w:numId w:val="2"/>
        </w:numPr>
        <w:spacing w:before="60" w:after="60"/>
        <w:rPr/>
      </w:pPr>
      <w:r>
        <w:rPr>
          <w:rFonts w:eastAsia="Arial" w:cs="Arial"/>
          <w:sz w:val="22"/>
          <w:szCs w:val="22"/>
        </w:rPr>
        <w:t>Validate pipeline against public benchmarks and initial real-world recordings</w:t>
      </w:r>
    </w:p>
    <w:p>
      <w:pPr>
        <w:pStyle w:val="Normal"/>
        <w:spacing w:before="60" w:after="60"/>
        <w:rPr/>
      </w:pPr>
      <w:r>
        <w:rPr/>
      </w:r>
    </w:p>
    <w:p>
      <w:pPr>
        <w:pStyle w:val="Normal"/>
        <w:spacing w:before="200" w:after="100"/>
        <w:rPr/>
      </w:pPr>
      <w:r>
        <w:rPr>
          <w:rFonts w:eastAsia="Arial" w:cs="Arial"/>
          <w:b/>
          <w:bCs/>
          <w:color w:val="2E5F8A"/>
          <w:sz w:val="22"/>
          <w:szCs w:val="22"/>
        </w:rPr>
        <w:t>Activities</w:t>
      </w:r>
    </w:p>
    <w:p>
      <w:pPr>
        <w:pStyle w:val="ListParagraph"/>
        <w:numPr>
          <w:ilvl w:val="0"/>
          <w:numId w:val="2"/>
        </w:numPr>
        <w:spacing w:before="60" w:after="60"/>
        <w:rPr/>
      </w:pPr>
      <w:r>
        <w:rPr>
          <w:rFonts w:eastAsia="Arial" w:cs="Arial"/>
          <w:sz w:val="22"/>
          <w:szCs w:val="22"/>
        </w:rPr>
        <w:t>Integrate selected detection and tracking models into unified pipeline</w:t>
      </w:r>
    </w:p>
    <w:p>
      <w:pPr>
        <w:pStyle w:val="ListParagraph"/>
        <w:numPr>
          <w:ilvl w:val="0"/>
          <w:numId w:val="2"/>
        </w:numPr>
        <w:spacing w:before="60" w:after="60"/>
        <w:rPr/>
      </w:pPr>
      <w:r>
        <w:rPr>
          <w:rFonts w:eastAsia="Arial" w:cs="Arial"/>
          <w:sz w:val="22"/>
          <w:szCs w:val="22"/>
        </w:rPr>
        <w:t>Measure FPS and inference latency on development hardware</w:t>
      </w:r>
    </w:p>
    <w:p>
      <w:pPr>
        <w:pStyle w:val="ListParagraph"/>
        <w:numPr>
          <w:ilvl w:val="0"/>
          <w:numId w:val="2"/>
        </w:numPr>
        <w:spacing w:before="60" w:after="60"/>
        <w:rPr/>
      </w:pPr>
      <w:r>
        <w:rPr>
          <w:rFonts w:eastAsia="Arial" w:cs="Arial"/>
          <w:sz w:val="22"/>
          <w:szCs w:val="22"/>
        </w:rPr>
        <w:t>Validate on COCO, CrowdHuman, ExDark subsets</w:t>
      </w:r>
    </w:p>
    <w:p>
      <w:pPr>
        <w:pStyle w:val="ListParagraph"/>
        <w:numPr>
          <w:ilvl w:val="0"/>
          <w:numId w:val="2"/>
        </w:numPr>
        <w:spacing w:before="60" w:after="60"/>
        <w:rPr/>
      </w:pPr>
      <w:r>
        <w:rPr>
          <w:rFonts w:eastAsia="Arial" w:cs="Arial"/>
          <w:sz w:val="22"/>
          <w:szCs w:val="22"/>
        </w:rPr>
        <w:t>Record and validate against real institutional corridor and outdoor scenes to surface practical challenges early</w:t>
      </w:r>
    </w:p>
    <w:p>
      <w:pPr>
        <w:pStyle w:val="Normal"/>
        <w:spacing w:before="60" w:after="60"/>
        <w:rPr/>
      </w:pPr>
      <w:r>
        <w:rPr/>
      </w:r>
    </w:p>
    <w:p>
      <w:pPr>
        <w:pStyle w:val="Heading2"/>
        <w:spacing w:before="260" w:after="120"/>
        <w:rPr/>
      </w:pPr>
      <w:r>
        <w:rPr>
          <w:rFonts w:eastAsia="Arial" w:cs="Arial" w:ascii="Arial" w:hAnsi="Arial"/>
          <w:b/>
          <w:bCs/>
          <w:sz w:val="24"/>
          <w:szCs w:val="24"/>
        </w:rPr>
        <w:t>Phase 3 — Indicator Module Development</w:t>
      </w:r>
    </w:p>
    <w:p>
      <w:pPr>
        <w:pStyle w:val="Normal"/>
        <w:spacing w:before="80" w:after="80"/>
        <w:jc w:val="both"/>
        <w:rPr/>
      </w:pPr>
      <w:r>
        <w:rPr>
          <w:rFonts w:eastAsia="Arial" w:cs="Arial"/>
          <w:sz w:val="22"/>
          <w:szCs w:val="22"/>
        </w:rPr>
        <w:t>Each behavioral indicator developed as independent, testable module:</w:t>
      </w:r>
    </w:p>
    <w:p>
      <w:pPr>
        <w:pStyle w:val="Normal"/>
        <w:spacing w:before="60" w:after="60"/>
        <w:rPr/>
      </w:pPr>
      <w:r>
        <w:rPr/>
      </w:r>
    </w:p>
    <w:p>
      <w:pPr>
        <w:pStyle w:val="Normal"/>
        <w:spacing w:before="200" w:after="100"/>
        <w:rPr/>
      </w:pPr>
      <w:r>
        <w:rPr>
          <w:rFonts w:eastAsia="Arial" w:cs="Arial"/>
          <w:b/>
          <w:bCs/>
          <w:color w:val="2E5F8A"/>
          <w:sz w:val="22"/>
          <w:szCs w:val="22"/>
        </w:rPr>
        <w:t>Lingering Detection Module</w:t>
      </w:r>
    </w:p>
    <w:p>
      <w:pPr>
        <w:pStyle w:val="ListParagraph"/>
        <w:numPr>
          <w:ilvl w:val="0"/>
          <w:numId w:val="3"/>
        </w:numPr>
        <w:spacing w:before="40" w:after="40"/>
        <w:rPr/>
      </w:pPr>
      <w:r>
        <w:rPr>
          <w:rFonts w:eastAsia="Arial" w:cs="Arial"/>
          <w:sz w:val="22"/>
          <w:szCs w:val="22"/>
        </w:rPr>
        <w:t>Dwell time threshold calculation per spatial zone</w:t>
      </w:r>
    </w:p>
    <w:p>
      <w:pPr>
        <w:pStyle w:val="ListParagraph"/>
        <w:numPr>
          <w:ilvl w:val="0"/>
          <w:numId w:val="3"/>
        </w:numPr>
        <w:spacing w:before="40" w:after="40"/>
        <w:rPr/>
      </w:pPr>
      <w:r>
        <w:rPr>
          <w:rFonts w:eastAsia="Arial" w:cs="Arial"/>
          <w:sz w:val="22"/>
          <w:szCs w:val="22"/>
        </w:rPr>
        <w:t>Configurable temporal window for alert triggering</w:t>
      </w:r>
    </w:p>
    <w:p>
      <w:pPr>
        <w:pStyle w:val="ListParagraph"/>
        <w:numPr>
          <w:ilvl w:val="0"/>
          <w:numId w:val="3"/>
        </w:numPr>
        <w:spacing w:before="40" w:after="40"/>
        <w:rPr/>
      </w:pPr>
      <w:r>
        <w:rPr>
          <w:rFonts w:eastAsia="Arial" w:cs="Arial"/>
          <w:sz w:val="22"/>
          <w:szCs w:val="22"/>
        </w:rPr>
        <w:t>Multi-zone support for concurrent monitoring</w:t>
      </w:r>
    </w:p>
    <w:p>
      <w:pPr>
        <w:pStyle w:val="Normal"/>
        <w:spacing w:before="60" w:after="60"/>
        <w:rPr/>
      </w:pPr>
      <w:r>
        <w:rPr/>
      </w:r>
    </w:p>
    <w:p>
      <w:pPr>
        <w:pStyle w:val="Normal"/>
        <w:spacing w:before="200" w:after="100"/>
        <w:rPr/>
      </w:pPr>
      <w:r>
        <w:rPr>
          <w:rFonts w:eastAsia="Arial" w:cs="Arial"/>
          <w:b/>
          <w:bCs/>
          <w:color w:val="2E5F8A"/>
          <w:sz w:val="22"/>
          <w:szCs w:val="22"/>
        </w:rPr>
        <w:t>Tailgating Detection Module</w:t>
      </w:r>
    </w:p>
    <w:p>
      <w:pPr>
        <w:pStyle w:val="ListParagraph"/>
        <w:numPr>
          <w:ilvl w:val="0"/>
          <w:numId w:val="3"/>
        </w:numPr>
        <w:spacing w:before="40" w:after="40"/>
        <w:rPr/>
      </w:pPr>
      <w:r>
        <w:rPr>
          <w:rFonts w:eastAsia="Arial" w:cs="Arial"/>
          <w:sz w:val="22"/>
          <w:szCs w:val="22"/>
        </w:rPr>
        <w:t>Temporal gap measurement between consecutive entries</w:t>
      </w:r>
    </w:p>
    <w:p>
      <w:pPr>
        <w:pStyle w:val="ListParagraph"/>
        <w:numPr>
          <w:ilvl w:val="0"/>
          <w:numId w:val="3"/>
        </w:numPr>
        <w:spacing w:before="40" w:after="40"/>
        <w:rPr/>
      </w:pPr>
      <w:r>
        <w:rPr>
          <w:rFonts w:eastAsia="Arial" w:cs="Arial"/>
          <w:sz w:val="22"/>
          <w:szCs w:val="22"/>
        </w:rPr>
        <w:t>Spatial proximity logic for co-movement detection</w:t>
      </w:r>
    </w:p>
    <w:p>
      <w:pPr>
        <w:pStyle w:val="ListParagraph"/>
        <w:numPr>
          <w:ilvl w:val="0"/>
          <w:numId w:val="3"/>
        </w:numPr>
        <w:spacing w:before="40" w:after="40"/>
        <w:rPr/>
      </w:pPr>
      <w:r>
        <w:rPr>
          <w:rFonts w:eastAsia="Arial" w:cs="Arial"/>
          <w:sz w:val="22"/>
          <w:szCs w:val="22"/>
        </w:rPr>
        <w:t>Entry event correlation across tracking timeline</w:t>
      </w:r>
    </w:p>
    <w:p>
      <w:pPr>
        <w:pStyle w:val="Normal"/>
        <w:spacing w:before="60" w:after="60"/>
        <w:rPr/>
      </w:pPr>
      <w:r>
        <w:rPr/>
      </w:r>
    </w:p>
    <w:p>
      <w:pPr>
        <w:pStyle w:val="Normal"/>
        <w:spacing w:before="200" w:after="100"/>
        <w:rPr/>
      </w:pPr>
      <w:r>
        <w:rPr>
          <w:rFonts w:eastAsia="Arial" w:cs="Arial"/>
          <w:b/>
          <w:bCs/>
          <w:color w:val="2E5F8A"/>
          <w:sz w:val="22"/>
          <w:szCs w:val="22"/>
        </w:rPr>
        <w:t>Abnormal Motion Detection Module</w:t>
      </w:r>
    </w:p>
    <w:p>
      <w:pPr>
        <w:pStyle w:val="ListParagraph"/>
        <w:numPr>
          <w:ilvl w:val="0"/>
          <w:numId w:val="3"/>
        </w:numPr>
        <w:spacing w:before="40" w:after="40"/>
        <w:rPr/>
      </w:pPr>
      <w:r>
        <w:rPr>
          <w:rFonts w:eastAsia="Arial" w:cs="Arial"/>
          <w:sz w:val="22"/>
          <w:szCs w:val="22"/>
        </w:rPr>
        <w:t>Trajectory deviation analysis against baseline motion patterns</w:t>
      </w:r>
    </w:p>
    <w:p>
      <w:pPr>
        <w:pStyle w:val="ListParagraph"/>
        <w:numPr>
          <w:ilvl w:val="0"/>
          <w:numId w:val="3"/>
        </w:numPr>
        <w:spacing w:before="40" w:after="40"/>
        <w:rPr/>
      </w:pPr>
      <w:r>
        <w:rPr>
          <w:rFonts w:eastAsia="Arial" w:cs="Arial"/>
          <w:sz w:val="22"/>
          <w:szCs w:val="22"/>
        </w:rPr>
        <w:t>Anomaly scoring mechanism (continuous suspicion score per entity)</w:t>
      </w:r>
    </w:p>
    <w:p>
      <w:pPr>
        <w:pStyle w:val="ListParagraph"/>
        <w:numPr>
          <w:ilvl w:val="0"/>
          <w:numId w:val="3"/>
        </w:numPr>
        <w:spacing w:before="40" w:after="40"/>
        <w:rPr/>
      </w:pPr>
      <w:r>
        <w:rPr>
          <w:rFonts w:eastAsia="Arial" w:cs="Arial"/>
          <w:sz w:val="22"/>
          <w:szCs w:val="22"/>
        </w:rPr>
        <w:t>Configurable deviation threshold</w:t>
      </w:r>
    </w:p>
    <w:p>
      <w:pPr>
        <w:pStyle w:val="Normal"/>
        <w:spacing w:before="60" w:after="60"/>
        <w:rPr/>
      </w:pPr>
      <w:r>
        <w:rPr/>
      </w:r>
    </w:p>
    <w:p>
      <w:pPr>
        <w:pStyle w:val="Normal"/>
        <w:spacing w:before="200" w:after="100"/>
        <w:rPr/>
      </w:pPr>
      <w:r>
        <w:rPr>
          <w:rFonts w:eastAsia="Arial" w:cs="Arial"/>
          <w:b/>
          <w:bCs/>
          <w:color w:val="2E5F8A"/>
          <w:sz w:val="22"/>
          <w:szCs w:val="22"/>
        </w:rPr>
        <w:t>Crowd Density Monitoring Module</w:t>
      </w:r>
    </w:p>
    <w:p>
      <w:pPr>
        <w:pStyle w:val="ListParagraph"/>
        <w:numPr>
          <w:ilvl w:val="0"/>
          <w:numId w:val="3"/>
        </w:numPr>
        <w:spacing w:before="40" w:after="40"/>
        <w:rPr/>
      </w:pPr>
      <w:r>
        <w:rPr>
          <w:rFonts w:eastAsia="Arial" w:cs="Arial"/>
          <w:sz w:val="22"/>
          <w:szCs w:val="22"/>
        </w:rPr>
        <w:t>Spatial person count within defined density zones</w:t>
      </w:r>
    </w:p>
    <w:p>
      <w:pPr>
        <w:pStyle w:val="ListParagraph"/>
        <w:numPr>
          <w:ilvl w:val="0"/>
          <w:numId w:val="3"/>
        </w:numPr>
        <w:spacing w:before="40" w:after="40"/>
        <w:rPr/>
      </w:pPr>
      <w:r>
        <w:rPr>
          <w:rFonts w:eastAsia="Arial" w:cs="Arial"/>
          <w:sz w:val="22"/>
          <w:szCs w:val="22"/>
        </w:rPr>
        <w:t>Configurable density threshold and temporal window</w:t>
      </w:r>
    </w:p>
    <w:p>
      <w:pPr>
        <w:pStyle w:val="ListParagraph"/>
        <w:numPr>
          <w:ilvl w:val="0"/>
          <w:numId w:val="3"/>
        </w:numPr>
        <w:spacing w:before="40" w:after="40"/>
        <w:rPr/>
      </w:pPr>
      <w:r>
        <w:rPr>
          <w:rFonts w:eastAsia="Arial" w:cs="Arial"/>
          <w:sz w:val="22"/>
          <w:szCs w:val="22"/>
        </w:rPr>
        <w:t>Temporal density change detection for rapid accumulation</w:t>
      </w:r>
    </w:p>
    <w:p>
      <w:pPr>
        <w:pStyle w:val="Normal"/>
        <w:spacing w:before="60" w:after="60"/>
        <w:rPr/>
      </w:pPr>
      <w:r>
        <w:rPr/>
      </w:r>
    </w:p>
    <w:p>
      <w:pPr>
        <w:pStyle w:val="Heading2"/>
        <w:spacing w:before="260" w:after="120"/>
        <w:rPr/>
      </w:pPr>
      <w:r>
        <w:rPr>
          <w:rFonts w:eastAsia="Arial" w:cs="Arial" w:ascii="Arial" w:hAnsi="Arial"/>
          <w:b/>
          <w:bCs/>
          <w:sz w:val="24"/>
          <w:szCs w:val="24"/>
        </w:rPr>
        <w:t>Phase 4 — Multi-Indicator Fusion &amp; Tuning</w:t>
      </w:r>
    </w:p>
    <w:p>
      <w:pPr>
        <w:pStyle w:val="Normal"/>
        <w:spacing w:before="200" w:after="100"/>
        <w:rPr/>
      </w:pPr>
      <w:r>
        <w:rPr>
          <w:rFonts w:eastAsia="Arial" w:cs="Arial"/>
          <w:b/>
          <w:bCs/>
          <w:color w:val="2E5F8A"/>
          <w:sz w:val="22"/>
          <w:szCs w:val="22"/>
        </w:rPr>
        <w:t>Objectives</w:t>
      </w:r>
    </w:p>
    <w:p>
      <w:pPr>
        <w:pStyle w:val="ListParagraph"/>
        <w:numPr>
          <w:ilvl w:val="0"/>
          <w:numId w:val="2"/>
        </w:numPr>
        <w:spacing w:before="60" w:after="60"/>
        <w:rPr/>
      </w:pPr>
      <w:r>
        <w:rPr>
          <w:rFonts w:eastAsia="Arial" w:cs="Arial"/>
          <w:sz w:val="22"/>
          <w:szCs w:val="22"/>
        </w:rPr>
        <w:t>Combine indicator outputs into unified alert decision</w:t>
      </w:r>
    </w:p>
    <w:p>
      <w:pPr>
        <w:pStyle w:val="ListParagraph"/>
        <w:numPr>
          <w:ilvl w:val="0"/>
          <w:numId w:val="2"/>
        </w:numPr>
        <w:spacing w:before="60" w:after="60"/>
        <w:rPr/>
      </w:pPr>
      <w:r>
        <w:rPr>
          <w:rFonts w:eastAsia="Arial" w:cs="Arial"/>
          <w:sz w:val="22"/>
          <w:szCs w:val="22"/>
        </w:rPr>
        <w:t>Optimize thresholds to minimize false positives across scenarios</w:t>
      </w:r>
    </w:p>
    <w:p>
      <w:pPr>
        <w:pStyle w:val="ListParagraph"/>
        <w:numPr>
          <w:ilvl w:val="0"/>
          <w:numId w:val="2"/>
        </w:numPr>
        <w:spacing w:before="60" w:after="60"/>
        <w:rPr/>
      </w:pPr>
      <w:r>
        <w:rPr>
          <w:rFonts w:eastAsia="Arial" w:cs="Arial"/>
          <w:sz w:val="22"/>
          <w:szCs w:val="22"/>
        </w:rPr>
        <w:t>Validate fusion logic under varied conditions</w:t>
      </w:r>
    </w:p>
    <w:p>
      <w:pPr>
        <w:pStyle w:val="Normal"/>
        <w:spacing w:before="60" w:after="60"/>
        <w:rPr/>
      </w:pPr>
      <w:r>
        <w:rPr/>
      </w:r>
    </w:p>
    <w:p>
      <w:pPr>
        <w:pStyle w:val="Normal"/>
        <w:spacing w:before="200" w:after="100"/>
        <w:rPr/>
      </w:pPr>
      <w:r>
        <w:rPr>
          <w:rFonts w:eastAsia="Arial" w:cs="Arial"/>
          <w:b/>
          <w:bCs/>
          <w:color w:val="2E5F8A"/>
          <w:sz w:val="22"/>
          <w:szCs w:val="22"/>
        </w:rPr>
        <w:t>Activities</w:t>
      </w:r>
    </w:p>
    <w:p>
      <w:pPr>
        <w:pStyle w:val="ListParagraph"/>
        <w:numPr>
          <w:ilvl w:val="0"/>
          <w:numId w:val="2"/>
        </w:numPr>
        <w:spacing w:before="60" w:after="60"/>
        <w:rPr/>
      </w:pPr>
      <w:r>
        <w:rPr>
          <w:rFonts w:eastAsia="Arial" w:cs="Arial"/>
          <w:sz w:val="22"/>
          <w:szCs w:val="22"/>
        </w:rPr>
        <w:t>Implement weighted scoring mechanism for multi-indicator fusion</w:t>
      </w:r>
    </w:p>
    <w:p>
      <w:pPr>
        <w:pStyle w:val="ListParagraph"/>
        <w:numPr>
          <w:ilvl w:val="0"/>
          <w:numId w:val="2"/>
        </w:numPr>
        <w:spacing w:before="60" w:after="60"/>
        <w:rPr/>
      </w:pPr>
      <w:r>
        <w:rPr>
          <w:rFonts w:eastAsia="Arial" w:cs="Arial"/>
          <w:sz w:val="22"/>
          <w:szCs w:val="22"/>
        </w:rPr>
        <w:t>Threshold optimization through systematic testing across scenario types</w:t>
      </w:r>
    </w:p>
    <w:p>
      <w:pPr>
        <w:pStyle w:val="ListParagraph"/>
        <w:numPr>
          <w:ilvl w:val="0"/>
          <w:numId w:val="2"/>
        </w:numPr>
        <w:spacing w:before="60" w:after="60"/>
        <w:rPr/>
      </w:pPr>
      <w:r>
        <w:rPr>
          <w:rFonts w:eastAsia="Arial" w:cs="Arial"/>
          <w:sz w:val="22"/>
          <w:szCs w:val="22"/>
        </w:rPr>
        <w:t>False positive analysis and reduction across environment conditions</w:t>
      </w:r>
    </w:p>
    <w:p>
      <w:pPr>
        <w:pStyle w:val="ListParagraph"/>
        <w:numPr>
          <w:ilvl w:val="0"/>
          <w:numId w:val="2"/>
        </w:numPr>
        <w:spacing w:before="60" w:after="60"/>
        <w:rPr/>
      </w:pPr>
      <w:r>
        <w:rPr>
          <w:rFonts w:eastAsia="Arial" w:cs="Arial"/>
          <w:sz w:val="22"/>
          <w:szCs w:val="22"/>
        </w:rPr>
        <w:t>Confusion matrix generation per indicator for performance validation</w:t>
      </w:r>
    </w:p>
    <w:p>
      <w:pPr>
        <w:pStyle w:val="Normal"/>
        <w:spacing w:before="60" w:after="60"/>
        <w:rPr/>
      </w:pPr>
      <w:r>
        <w:rPr/>
      </w:r>
    </w:p>
    <w:p>
      <w:pPr>
        <w:pStyle w:val="Heading2"/>
        <w:spacing w:before="260" w:after="120"/>
        <w:rPr/>
      </w:pPr>
      <w:r>
        <w:rPr>
          <w:rFonts w:eastAsia="Arial" w:cs="Arial" w:ascii="Arial" w:hAnsi="Arial"/>
          <w:b/>
          <w:bCs/>
          <w:sz w:val="24"/>
          <w:szCs w:val="24"/>
        </w:rPr>
        <w:t>Phase 5 — Edge Optimization &amp; Hardware Integration</w:t>
      </w:r>
    </w:p>
    <w:p>
      <w:pPr>
        <w:pStyle w:val="Normal"/>
        <w:spacing w:before="200" w:after="100"/>
        <w:rPr/>
      </w:pPr>
      <w:r>
        <w:rPr>
          <w:rFonts w:eastAsia="Arial" w:cs="Arial"/>
          <w:b/>
          <w:bCs/>
          <w:color w:val="2E5F8A"/>
          <w:sz w:val="22"/>
          <w:szCs w:val="22"/>
        </w:rPr>
        <w:t>Objectives</w:t>
      </w:r>
    </w:p>
    <w:p>
      <w:pPr>
        <w:pStyle w:val="ListParagraph"/>
        <w:numPr>
          <w:ilvl w:val="0"/>
          <w:numId w:val="2"/>
        </w:numPr>
        <w:spacing w:before="60" w:after="60"/>
        <w:rPr/>
      </w:pPr>
      <w:r>
        <w:rPr>
          <w:rFonts w:eastAsia="Arial" w:cs="Arial"/>
          <w:sz w:val="22"/>
          <w:szCs w:val="22"/>
        </w:rPr>
        <w:t>Compress selected models for Raspberry Pi 5 deployment</w:t>
      </w:r>
    </w:p>
    <w:p>
      <w:pPr>
        <w:pStyle w:val="ListParagraph"/>
        <w:numPr>
          <w:ilvl w:val="0"/>
          <w:numId w:val="2"/>
        </w:numPr>
        <w:spacing w:before="60" w:after="60"/>
        <w:rPr/>
      </w:pPr>
      <w:r>
        <w:rPr>
          <w:rFonts w:eastAsia="Arial" w:cs="Arial"/>
          <w:sz w:val="22"/>
          <w:szCs w:val="22"/>
        </w:rPr>
        <w:t>Integrate full hardware stack (solar, battery, camera, PIR, GSM)</w:t>
      </w:r>
    </w:p>
    <w:p>
      <w:pPr>
        <w:pStyle w:val="ListParagraph"/>
        <w:numPr>
          <w:ilvl w:val="0"/>
          <w:numId w:val="2"/>
        </w:numPr>
        <w:spacing w:before="60" w:after="60"/>
        <w:rPr/>
      </w:pPr>
      <w:r>
        <w:rPr>
          <w:rFonts w:eastAsia="Arial" w:cs="Arial"/>
          <w:sz w:val="22"/>
          <w:szCs w:val="22"/>
        </w:rPr>
        <w:t>Validate power consumption and communication resilience</w:t>
      </w:r>
    </w:p>
    <w:p>
      <w:pPr>
        <w:pStyle w:val="Normal"/>
        <w:spacing w:before="60" w:after="60"/>
        <w:rPr/>
      </w:pPr>
      <w:r>
        <w:rPr/>
      </w:r>
    </w:p>
    <w:p>
      <w:pPr>
        <w:pStyle w:val="Normal"/>
        <w:spacing w:before="200" w:after="100"/>
        <w:rPr/>
      </w:pPr>
      <w:r>
        <w:rPr>
          <w:rFonts w:eastAsia="Arial" w:cs="Arial"/>
          <w:b/>
          <w:bCs/>
          <w:color w:val="2E5F8A"/>
          <w:sz w:val="22"/>
          <w:szCs w:val="22"/>
        </w:rPr>
        <w:t>Activities — Model Optimization</w:t>
      </w:r>
    </w:p>
    <w:p>
      <w:pPr>
        <w:pStyle w:val="ListParagraph"/>
        <w:numPr>
          <w:ilvl w:val="0"/>
          <w:numId w:val="2"/>
        </w:numPr>
        <w:spacing w:before="60" w:after="60"/>
        <w:rPr/>
      </w:pPr>
      <w:r>
        <w:rPr>
          <w:rFonts w:eastAsia="Arial" w:cs="Arial"/>
          <w:sz w:val="22"/>
          <w:szCs w:val="22"/>
        </w:rPr>
        <w:t>Quantization: convert models to INT8 precision following methodologies surveyed by Gholami et al. (2021)</w:t>
      </w:r>
    </w:p>
    <w:p>
      <w:pPr>
        <w:pStyle w:val="ListParagraph"/>
        <w:numPr>
          <w:ilvl w:val="0"/>
          <w:numId w:val="2"/>
        </w:numPr>
        <w:spacing w:before="60" w:after="60"/>
        <w:rPr/>
      </w:pPr>
      <w:r>
        <w:rPr>
          <w:rFonts w:eastAsia="Arial" w:cs="Arial"/>
          <w:sz w:val="22"/>
          <w:szCs w:val="22"/>
        </w:rPr>
        <w:t>Model pruning: remove redundant parameters to reduce memory footprint</w:t>
      </w:r>
    </w:p>
    <w:p>
      <w:pPr>
        <w:pStyle w:val="ListParagraph"/>
        <w:numPr>
          <w:ilvl w:val="0"/>
          <w:numId w:val="2"/>
        </w:numPr>
        <w:spacing w:before="60" w:after="60"/>
        <w:rPr/>
      </w:pPr>
      <w:r>
        <w:rPr>
          <w:rFonts w:eastAsia="Arial" w:cs="Arial"/>
          <w:sz w:val="22"/>
          <w:szCs w:val="22"/>
        </w:rPr>
        <w:t>TFLite conversion: prepare models for Raspberry Pi 5 runtime</w:t>
      </w:r>
    </w:p>
    <w:p>
      <w:pPr>
        <w:pStyle w:val="ListParagraph"/>
        <w:numPr>
          <w:ilvl w:val="0"/>
          <w:numId w:val="2"/>
        </w:numPr>
        <w:spacing w:before="60" w:after="60"/>
        <w:rPr/>
      </w:pPr>
      <w:r>
        <w:rPr>
          <w:rFonts w:eastAsia="Arial" w:cs="Arial"/>
          <w:sz w:val="22"/>
          <w:szCs w:val="22"/>
        </w:rPr>
        <w:t>Edge validation: profile FPS, inference latency, memory usage on Raspberry Pi 5; validate accuracy retention post-optimization</w:t>
      </w:r>
    </w:p>
    <w:p>
      <w:pPr>
        <w:pStyle w:val="Normal"/>
        <w:spacing w:before="60" w:after="60"/>
        <w:rPr/>
      </w:pPr>
      <w:r>
        <w:rPr/>
      </w:r>
    </w:p>
    <w:p>
      <w:pPr>
        <w:pStyle w:val="Normal"/>
        <w:spacing w:before="200" w:after="100"/>
        <w:rPr/>
      </w:pPr>
      <w:r>
        <w:rPr>
          <w:rFonts w:eastAsia="Arial" w:cs="Arial"/>
          <w:b/>
          <w:bCs/>
          <w:color w:val="2E5F8A"/>
          <w:sz w:val="22"/>
          <w:szCs w:val="22"/>
        </w:rPr>
        <w:t>Activities — Hardware Integration</w:t>
      </w:r>
    </w:p>
    <w:p>
      <w:pPr>
        <w:pStyle w:val="ListParagraph"/>
        <w:numPr>
          <w:ilvl w:val="0"/>
          <w:numId w:val="2"/>
        </w:numPr>
        <w:spacing w:before="60" w:after="60"/>
        <w:rPr/>
      </w:pPr>
      <w:r>
        <w:rPr>
          <w:rFonts w:eastAsia="Arial" w:cs="Arial"/>
          <w:sz w:val="22"/>
          <w:szCs w:val="22"/>
        </w:rPr>
        <w:t>Assemble power subsystem: 40W solar panel, MPPT controller, 12V 20Ah battery, DC-DC buck converter (12V → 5V)</w:t>
      </w:r>
    </w:p>
    <w:p>
      <w:pPr>
        <w:pStyle w:val="ListParagraph"/>
        <w:numPr>
          <w:ilvl w:val="0"/>
          <w:numId w:val="2"/>
        </w:numPr>
        <w:spacing w:before="60" w:after="60"/>
        <w:rPr/>
      </w:pPr>
      <w:r>
        <w:rPr>
          <w:rFonts w:eastAsia="Arial" w:cs="Arial"/>
          <w:sz w:val="22"/>
          <w:szCs w:val="22"/>
        </w:rPr>
        <w:t>Integrate CSI IR-capable camera module with active IR-LED array</w:t>
      </w:r>
    </w:p>
    <w:p>
      <w:pPr>
        <w:pStyle w:val="ListParagraph"/>
        <w:numPr>
          <w:ilvl w:val="0"/>
          <w:numId w:val="2"/>
        </w:numPr>
        <w:spacing w:before="60" w:after="60"/>
        <w:rPr/>
      </w:pPr>
      <w:r>
        <w:rPr>
          <w:rFonts w:eastAsia="Arial" w:cs="Arial"/>
          <w:sz w:val="22"/>
          <w:szCs w:val="22"/>
        </w:rPr>
        <w:t>Integrate PIR sensor for motion-triggered state transitions</w:t>
      </w:r>
    </w:p>
    <w:p>
      <w:pPr>
        <w:pStyle w:val="ListParagraph"/>
        <w:numPr>
          <w:ilvl w:val="0"/>
          <w:numId w:val="2"/>
        </w:numPr>
        <w:spacing w:before="60" w:after="60"/>
        <w:rPr/>
      </w:pPr>
      <w:r>
        <w:rPr>
          <w:rFonts w:eastAsia="Arial" w:cs="Arial"/>
          <w:sz w:val="22"/>
          <w:szCs w:val="22"/>
        </w:rPr>
        <w:t>Integrate GSM/LTE module (SIM7600 or equivalent) with SIM card for cellular communication</w:t>
      </w:r>
    </w:p>
    <w:p>
      <w:pPr>
        <w:pStyle w:val="ListParagraph"/>
        <w:numPr>
          <w:ilvl w:val="0"/>
          <w:numId w:val="2"/>
        </w:numPr>
        <w:spacing w:before="60" w:after="60"/>
        <w:rPr/>
      </w:pPr>
      <w:r>
        <w:rPr>
          <w:rFonts w:eastAsia="Arial" w:cs="Arial"/>
          <w:sz w:val="22"/>
          <w:szCs w:val="22"/>
        </w:rPr>
        <w:t>Implement dual-state compute model: idle (PIR monitoring, camera disabled, CPU throttled) and active (full inference) with measured transition latency</w:t>
      </w:r>
    </w:p>
    <w:p>
      <w:pPr>
        <w:pStyle w:val="ListParagraph"/>
        <w:numPr>
          <w:ilvl w:val="0"/>
          <w:numId w:val="2"/>
        </w:numPr>
        <w:spacing w:before="60" w:after="60"/>
        <w:rPr/>
      </w:pPr>
      <w:r>
        <w:rPr>
          <w:rFonts w:eastAsia="Arial" w:cs="Arial"/>
          <w:sz w:val="22"/>
          <w:szCs w:val="22"/>
        </w:rPr>
        <w:t>Implement three-tier communication stack: GSM primary, Wi-Fi secondary, SMS fallback</w:t>
      </w:r>
    </w:p>
    <w:p>
      <w:pPr>
        <w:pStyle w:val="ListParagraph"/>
        <w:numPr>
          <w:ilvl w:val="0"/>
          <w:numId w:val="2"/>
        </w:numPr>
        <w:spacing w:before="60" w:after="60"/>
        <w:rPr/>
      </w:pPr>
      <w:r>
        <w:rPr>
          <w:rFonts w:eastAsia="Arial" w:cs="Arial"/>
          <w:sz w:val="22"/>
          <w:szCs w:val="22"/>
        </w:rPr>
        <w:t>Validate daily power consumption target (~120-130 Wh/day) under realistic event frequency</w:t>
      </w:r>
    </w:p>
    <w:p>
      <w:pPr>
        <w:pStyle w:val="Normal"/>
        <w:spacing w:before="60" w:after="60"/>
        <w:rPr/>
      </w:pPr>
      <w:r>
        <w:rPr/>
      </w:r>
    </w:p>
    <w:p>
      <w:pPr>
        <w:pStyle w:val="Heading2"/>
        <w:spacing w:before="260" w:after="120"/>
        <w:rPr/>
      </w:pPr>
      <w:r>
        <w:rPr>
          <w:rFonts w:eastAsia="Arial" w:cs="Arial" w:ascii="Arial" w:hAnsi="Arial"/>
          <w:b/>
          <w:bCs/>
          <w:sz w:val="24"/>
          <w:szCs w:val="24"/>
        </w:rPr>
        <w:t>Phase 6 — Field Testing &amp; Validation</w:t>
      </w:r>
    </w:p>
    <w:p>
      <w:pPr>
        <w:pStyle w:val="Normal"/>
        <w:spacing w:before="200" w:after="100"/>
        <w:rPr/>
      </w:pPr>
      <w:r>
        <w:rPr>
          <w:rFonts w:eastAsia="Arial" w:cs="Arial"/>
          <w:b/>
          <w:bCs/>
          <w:color w:val="2E5F8A"/>
          <w:sz w:val="22"/>
          <w:szCs w:val="22"/>
        </w:rPr>
        <w:t>Deployment Scenarios</w:t>
      </w:r>
    </w:p>
    <w:p>
      <w:pPr>
        <w:pStyle w:val="ListParagraph"/>
        <w:numPr>
          <w:ilvl w:val="0"/>
          <w:numId w:val="2"/>
        </w:numPr>
        <w:spacing w:before="60" w:after="60"/>
        <w:rPr/>
      </w:pPr>
      <w:r>
        <w:rPr>
          <w:rFonts w:eastAsia="Arial" w:cs="Arial"/>
          <w:sz w:val="22"/>
          <w:szCs w:val="22"/>
        </w:rPr>
        <w:t>Institutional entry point: tailgating detection, crowd density monitoring</w:t>
      </w:r>
    </w:p>
    <w:p>
      <w:pPr>
        <w:pStyle w:val="ListParagraph"/>
        <w:numPr>
          <w:ilvl w:val="0"/>
          <w:numId w:val="2"/>
        </w:numPr>
        <w:spacing w:before="60" w:after="60"/>
        <w:rPr/>
      </w:pPr>
      <w:r>
        <w:rPr>
          <w:rFonts w:eastAsia="Arial" w:cs="Arial"/>
          <w:sz w:val="22"/>
          <w:szCs w:val="22"/>
        </w:rPr>
        <w:t>Corridor: lingering detection, abnormal motion pattern detection</w:t>
      </w:r>
    </w:p>
    <w:p>
      <w:pPr>
        <w:pStyle w:val="ListParagraph"/>
        <w:numPr>
          <w:ilvl w:val="0"/>
          <w:numId w:val="2"/>
        </w:numPr>
        <w:spacing w:before="60" w:after="60"/>
        <w:rPr/>
      </w:pPr>
      <w:r>
        <w:rPr>
          <w:rFonts w:eastAsia="Arial" w:cs="Arial"/>
          <w:sz w:val="22"/>
          <w:szCs w:val="22"/>
        </w:rPr>
        <w:t>Outdoor boundary: unauthorized presence detection combining multiple indicators</w:t>
      </w:r>
    </w:p>
    <w:p>
      <w:pPr>
        <w:pStyle w:val="Normal"/>
        <w:spacing w:before="60" w:after="60"/>
        <w:rPr/>
      </w:pPr>
      <w:r>
        <w:rPr/>
      </w:r>
    </w:p>
    <w:p>
      <w:pPr>
        <w:pStyle w:val="Normal"/>
        <w:spacing w:before="200" w:after="100"/>
        <w:rPr/>
      </w:pPr>
      <w:r>
        <w:rPr>
          <w:rFonts w:eastAsia="Arial" w:cs="Arial"/>
          <w:b/>
          <w:bCs/>
          <w:color w:val="2E5F8A"/>
          <w:sz w:val="22"/>
          <w:szCs w:val="22"/>
        </w:rPr>
        <w:t>Evaluation Metrics</w:t>
      </w:r>
    </w:p>
    <w:tbl>
      <w:tblPr>
        <w:tblW w:w="9360" w:type="dxa"/>
        <w:jc w:val="left"/>
        <w:tblInd w:w="0" w:type="dxa"/>
        <w:tblLayout w:type="fixed"/>
        <w:tblCellMar>
          <w:top w:w="100" w:type="dxa"/>
          <w:left w:w="140" w:type="dxa"/>
          <w:bottom w:w="100" w:type="dxa"/>
          <w:right w:w="140" w:type="dxa"/>
        </w:tblCellMar>
      </w:tblPr>
      <w:tblGrid>
        <w:gridCol w:w="2399"/>
        <w:gridCol w:w="6960"/>
      </w:tblGrid>
      <w:tr>
        <w:trPr/>
        <w:tc>
          <w:tcPr>
            <w:tcW w:w="2399"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Metric Category</w:t>
            </w:r>
          </w:p>
        </w:tc>
        <w:tc>
          <w:tcPr>
            <w:tcW w:w="6960" w:type="dxa"/>
            <w:tcBorders>
              <w:top w:val="single" w:sz="2" w:space="0" w:color="2E5F8A"/>
              <w:left w:val="single" w:sz="2" w:space="0" w:color="2E5F8A"/>
              <w:bottom w:val="single" w:sz="2" w:space="0" w:color="2E5F8A"/>
              <w:right w:val="single" w:sz="2" w:space="0" w:color="2E5F8A"/>
            </w:tcBorders>
            <w:shd w:fill="2E5F8A" w:val="clear"/>
          </w:tcPr>
          <w:p>
            <w:pPr>
              <w:pStyle w:val="Normal"/>
              <w:rPr/>
            </w:pPr>
            <w:r>
              <w:rPr>
                <w:rFonts w:eastAsia="Arial" w:cs="Arial"/>
                <w:b/>
                <w:bCs/>
                <w:color w:val="FFFFFF"/>
                <w:sz w:val="22"/>
                <w:szCs w:val="22"/>
              </w:rPr>
              <w:t>Measurement</w:t>
            </w:r>
          </w:p>
        </w:tc>
      </w:tr>
      <w:tr>
        <w:trPr/>
        <w:tc>
          <w:tcPr>
            <w:tcW w:w="2399"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Performance</w:t>
            </w:r>
          </w:p>
        </w:tc>
        <w:tc>
          <w:tcPr>
            <w:tcW w:w="69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Frames per second (FPS) on Raspberry Pi 5 under continuous operation; inference latency per frame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bCs/>
                <w:sz w:val="22"/>
                <w:szCs w:val="22"/>
              </w:rPr>
              <w:t>Accuracy</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Detection precision and recall across all four behavioral indicators; confusion matrices per indicator</w:t>
            </w:r>
          </w:p>
        </w:tc>
      </w:tr>
      <w:tr>
        <w:trPr/>
        <w:tc>
          <w:tcPr>
            <w:tcW w:w="2399"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Efficiency</w:t>
            </w:r>
          </w:p>
        </w:tc>
        <w:tc>
          <w:tcPr>
            <w:tcW w:w="69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Measured power consumption in idle state vs. active state; daily energy consumption validation against ~120-130 Wh target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bCs/>
                <w:sz w:val="22"/>
                <w:szCs w:val="22"/>
              </w:rPr>
              <w:t>Communication Resilience</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GSM transmission success rate; Wi-Fi utilization when available; SMS fallback trigger frequency and success rate</w:t>
            </w:r>
          </w:p>
        </w:tc>
      </w:tr>
      <w:tr>
        <w:trPr/>
        <w:tc>
          <w:tcPr>
            <w:tcW w:w="2399"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bCs/>
                <w:sz w:val="22"/>
                <w:szCs w:val="22"/>
              </w:rPr>
              <w:t>Reliability</w:t>
            </w:r>
          </w:p>
        </w:tc>
        <w:tc>
          <w:tcPr>
            <w:tcW w:w="6960" w:type="dxa"/>
            <w:tcBorders>
              <w:top w:val="single" w:sz="2" w:space="0" w:color="CCCCCC"/>
              <w:left w:val="single" w:sz="2" w:space="0" w:color="CCCCCC"/>
              <w:bottom w:val="single" w:sz="2" w:space="0" w:color="CCCCCC"/>
              <w:right w:val="single" w:sz="2" w:space="0" w:color="CCCCCC"/>
            </w:tcBorders>
            <w:shd w:fill="F0F6FC" w:val="clear"/>
          </w:tcPr>
          <w:p>
            <w:pPr>
              <w:pStyle w:val="Normal"/>
              <w:jc w:val="both"/>
              <w:rPr/>
            </w:pPr>
            <w:r>
              <w:rPr>
                <w:rFonts w:eastAsia="Arial" w:cs="Arial"/>
                <w:b w:val="false"/>
                <w:bCs w:val="false"/>
                <w:sz w:val="22"/>
                <w:szCs w:val="22"/>
              </w:rPr>
              <w:t>False alarm rate and missed detection rate across deployment scenarios; system uptime and fault recovery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bCs/>
                <w:sz w:val="22"/>
                <w:szCs w:val="22"/>
              </w:rPr>
              <w:t>Autonomy</w:t>
            </w:r>
          </w:p>
        </w:tc>
        <w:tc>
          <w:tcPr>
            <w:tcW w:w="6960" w:type="dxa"/>
            <w:tcBorders>
              <w:top w:val="single" w:sz="2" w:space="0" w:color="CCCCCC"/>
              <w:left w:val="single" w:sz="2" w:space="0" w:color="CCCCCC"/>
              <w:bottom w:val="single" w:sz="2" w:space="0" w:color="CCCCCC"/>
              <w:right w:val="single" w:sz="2" w:space="0" w:color="CCCCCC"/>
            </w:tcBorders>
            <w:shd w:fill="FFFFFF" w:val="clear"/>
          </w:tcPr>
          <w:p>
            <w:pPr>
              <w:pStyle w:val="Normal"/>
              <w:jc w:val="both"/>
              <w:rPr/>
            </w:pPr>
            <w:r>
              <w:rPr>
                <w:rFonts w:eastAsia="Arial" w:cs="Arial"/>
                <w:b w:val="false"/>
                <w:bCs w:val="false"/>
                <w:sz w:val="22"/>
                <w:szCs w:val="22"/>
              </w:rPr>
              <w:t>Continuous operation duration through night-time periods; battery state-of-charge variation; cloudy-day operation tolerance</w:t>
            </w:r>
          </w:p>
        </w:tc>
      </w:tr>
    </w:tbl>
    <w:p>
      <w:pPr>
        <w:pStyle w:val="Normal"/>
        <w:spacing w:before="60" w:after="60"/>
        <w:rPr/>
      </w:pPr>
      <w:r>
        <w:rPr/>
      </w:r>
    </w:p>
    <w:p>
      <w:pPr>
        <w:pStyle w:val="Normal"/>
        <w:spacing w:before="200" w:after="100"/>
        <w:rPr/>
      </w:pPr>
      <w:r>
        <w:rPr>
          <w:rFonts w:eastAsia="Arial" w:cs="Arial"/>
          <w:b/>
          <w:bCs/>
          <w:color w:val="2E5F8A"/>
          <w:sz w:val="22"/>
          <w:szCs w:val="22"/>
        </w:rPr>
        <w:t>Field Testing Protocol</w:t>
      </w:r>
    </w:p>
    <w:p>
      <w:pPr>
        <w:pStyle w:val="ListParagraph"/>
        <w:numPr>
          <w:ilvl w:val="0"/>
          <w:numId w:val="2"/>
        </w:numPr>
        <w:spacing w:before="60" w:after="60"/>
        <w:rPr/>
      </w:pPr>
      <w:r>
        <w:rPr>
          <w:rFonts w:eastAsia="Arial" w:cs="Arial"/>
          <w:sz w:val="22"/>
          <w:szCs w:val="22"/>
        </w:rPr>
        <w:t>Deploy system in Nigerian institutional environment (controlled test replicating target deployment)</w:t>
      </w:r>
    </w:p>
    <w:p>
      <w:pPr>
        <w:pStyle w:val="ListParagraph"/>
        <w:numPr>
          <w:ilvl w:val="0"/>
          <w:numId w:val="2"/>
        </w:numPr>
        <w:spacing w:before="60" w:after="60"/>
        <w:rPr/>
      </w:pPr>
      <w:r>
        <w:rPr>
          <w:rFonts w:eastAsia="Arial" w:cs="Arial"/>
          <w:sz w:val="22"/>
          <w:szCs w:val="22"/>
        </w:rPr>
        <w:t>Run continuous monitoring for defined evaluation period across all three scenarios</w:t>
      </w:r>
    </w:p>
    <w:p>
      <w:pPr>
        <w:pStyle w:val="ListParagraph"/>
        <w:numPr>
          <w:ilvl w:val="0"/>
          <w:numId w:val="2"/>
        </w:numPr>
        <w:spacing w:before="60" w:after="60"/>
        <w:rPr/>
      </w:pPr>
      <w:r>
        <w:rPr>
          <w:rFonts w:eastAsia="Arial" w:cs="Arial"/>
          <w:sz w:val="22"/>
          <w:szCs w:val="22"/>
        </w:rPr>
        <w:t>Log all detections and alerts with ground truth annotation for quantitative assessment</w:t>
      </w:r>
    </w:p>
    <w:p>
      <w:pPr>
        <w:pStyle w:val="ListParagraph"/>
        <w:numPr>
          <w:ilvl w:val="0"/>
          <w:numId w:val="2"/>
        </w:numPr>
        <w:spacing w:before="60" w:after="60"/>
        <w:rPr/>
      </w:pPr>
      <w:r>
        <w:rPr>
          <w:rFonts w:eastAsia="Arial" w:cs="Arial"/>
          <w:sz w:val="22"/>
          <w:szCs w:val="22"/>
        </w:rPr>
        <w:t>Analyze performance variation across lighting transitions (daytime, dusk/dawn, nighttime IR), crowd density levels, and weather conditions</w:t>
      </w:r>
    </w:p>
    <w:p>
      <w:pPr>
        <w:pStyle w:val="Normal"/>
        <w:pBdr>
          <w:bottom w:val="single" w:sz="4" w:space="1" w:color="2E5F8A"/>
        </w:pBdr>
        <w:spacing w:before="200" w:after="200"/>
        <w:rPr/>
      </w:pPr>
      <w:r>
        <w:rPr/>
      </w:r>
    </w:p>
    <w:p>
      <w:pPr>
        <w:pStyle w:val="Heading1"/>
        <w:spacing w:before="400" w:after="180"/>
        <w:rPr/>
      </w:pPr>
      <w:r>
        <w:rPr>
          <w:rFonts w:eastAsia="Arial" w:cs="Arial" w:ascii="Arial" w:hAnsi="Arial"/>
          <w:b/>
          <w:bCs/>
          <w:sz w:val="28"/>
          <w:szCs w:val="28"/>
        </w:rPr>
        <w:t>9. Expected Contributions</w:t>
      </w:r>
    </w:p>
    <w:p>
      <w:pPr>
        <w:pStyle w:val="Normal"/>
        <w:spacing w:before="80" w:after="80"/>
        <w:jc w:val="both"/>
        <w:rPr/>
      </w:pPr>
      <w:r>
        <w:rPr>
          <w:rFonts w:eastAsia="Arial" w:cs="Arial"/>
          <w:sz w:val="22"/>
          <w:szCs w:val="22"/>
        </w:rPr>
        <w:t>This project delivers contributions across multiple research domains simultaneously. No artificial hierarchy is imposed—the system contributes to infrastructure resilience, behavioral detection, privacy preservation, power-aware edge AI, and local enablement as interconnected aspects of a unified solution.</w:t>
      </w:r>
    </w:p>
    <w:p>
      <w:pPr>
        <w:pStyle w:val="Normal"/>
        <w:spacing w:before="60" w:after="60"/>
        <w:rPr/>
      </w:pPr>
      <w:r>
        <w:rPr/>
      </w:r>
    </w:p>
    <w:p>
      <w:pPr>
        <w:pStyle w:val="Heading2"/>
        <w:spacing w:before="260" w:after="120"/>
        <w:rPr/>
      </w:pPr>
      <w:r>
        <w:rPr>
          <w:rFonts w:eastAsia="Arial" w:cs="Arial" w:ascii="Arial" w:hAnsi="Arial"/>
          <w:b/>
          <w:bCs/>
          <w:sz w:val="24"/>
          <w:szCs w:val="24"/>
        </w:rPr>
        <w:t>9.1 Novel Technical Contributions</w:t>
      </w:r>
    </w:p>
    <w:p>
      <w:pPr>
        <w:pStyle w:val="ListParagraph"/>
        <w:numPr>
          <w:ilvl w:val="0"/>
          <w:numId w:val="1"/>
        </w:numPr>
        <w:spacing w:before="60" w:after="60"/>
        <w:rPr/>
      </w:pPr>
      <w:r>
        <w:rPr>
          <w:rFonts w:eastAsia="Arial" w:cs="Arial"/>
          <w:sz w:val="22"/>
          <w:szCs w:val="22"/>
        </w:rPr>
        <w:t>Solar-Assisted, GSM-Primary Resilience Architecture: A validated infrastructure-independent surveillance architecture combining 40W solar panel, 12V 20Ah battery buffering, MPPT charge control, and three-tier communication (GSM/LTE primary, Wi-Fi secondary, SMS fallback). This addresses deployment contexts absent from reviewed literature, which assumes grid power and reliable connectivity (Ali et al., 2024; Batzner et al., 2023).</w:t>
      </w:r>
    </w:p>
    <w:p>
      <w:pPr>
        <w:pStyle w:val="ListParagraph"/>
        <w:numPr>
          <w:ilvl w:val="0"/>
          <w:numId w:val="1"/>
        </w:numPr>
        <w:spacing w:before="60" w:after="60"/>
        <w:rPr/>
      </w:pPr>
      <w:r>
        <w:rPr>
          <w:rFonts w:eastAsia="Arial" w:cs="Arial"/>
          <w:sz w:val="22"/>
          <w:szCs w:val="22"/>
        </w:rPr>
        <w:t>Runtime-Configurable Modular Indicator System: A software architecture enabling independent activation/deactivation of behavioral indicators (tailgating, lingering, abnormal motion, crowd density) at runtime without model redeployment or code changes. This is distinct from fixed-class anomaly systems documented in the literature (Ali et al., 2024; Nasir et al., 2025).</w:t>
      </w:r>
    </w:p>
    <w:p>
      <w:pPr>
        <w:pStyle w:val="Normal"/>
        <w:spacing w:before="60" w:after="60"/>
        <w:rPr/>
      </w:pPr>
      <w:r>
        <w:rPr/>
      </w:r>
    </w:p>
    <w:p>
      <w:pPr>
        <w:pStyle w:val="Heading2"/>
        <w:spacing w:before="260" w:after="120"/>
        <w:rPr/>
      </w:pPr>
      <w:r>
        <w:rPr>
          <w:rFonts w:eastAsia="Arial" w:cs="Arial" w:ascii="Arial" w:hAnsi="Arial"/>
          <w:b/>
          <w:bCs/>
          <w:sz w:val="24"/>
          <w:szCs w:val="24"/>
        </w:rPr>
        <w:t>9.2 Implementation and Extension Contributions</w:t>
      </w:r>
    </w:p>
    <w:p>
      <w:pPr>
        <w:pStyle w:val="ListParagraph"/>
        <w:numPr>
          <w:ilvl w:val="0"/>
          <w:numId w:val="1"/>
        </w:numPr>
        <w:spacing w:before="60" w:after="60"/>
        <w:rPr/>
      </w:pPr>
      <w:r>
        <w:rPr>
          <w:rFonts w:eastAsia="Arial" w:cs="Arial"/>
          <w:sz w:val="22"/>
          <w:szCs w:val="22"/>
        </w:rPr>
        <w:t>Documented Power-Aware Edge Implementation: An extension of event-triggered processing principles (Abu Awwad et al., 2024) with measured power budgeting (~120-130 Wh/day) for Raspberry Pi 5 under solar/battery constraints. While event-triggering is documented, the specific power budget allocation across idle and active states for 24/7 solar-powered operation is a novel implementation contribution.</w:t>
      </w:r>
    </w:p>
    <w:p>
      <w:pPr>
        <w:pStyle w:val="ListParagraph"/>
        <w:numPr>
          <w:ilvl w:val="0"/>
          <w:numId w:val="1"/>
        </w:numPr>
        <w:spacing w:before="60" w:after="60"/>
        <w:rPr/>
      </w:pPr>
      <w:r>
        <w:rPr>
          <w:rFonts w:eastAsia="Arial" w:cs="Arial"/>
          <w:sz w:val="22"/>
          <w:szCs w:val="22"/>
        </w:rPr>
        <w:t>Privacy-by-Design Validation: Privacy-preserving behavioral detection validated in Nigerian institutional context, implementing bounding-box-only detection principles (Abu Awwad et al., 2024) without facial recognition, biometric extraction, or identity-based tracking. While bounding-box methods are standard, their explicit deployment as a privacy-by-design strategy in infrastructure-constrained contexts is validated.</w:t>
      </w:r>
    </w:p>
    <w:p>
      <w:pPr>
        <w:pStyle w:val="ListParagraph"/>
        <w:numPr>
          <w:ilvl w:val="0"/>
          <w:numId w:val="1"/>
        </w:numPr>
        <w:spacing w:before="60" w:after="60"/>
        <w:rPr/>
      </w:pPr>
      <w:r>
        <w:rPr>
          <w:rFonts w:eastAsia="Arial" w:cs="Arial"/>
          <w:sz w:val="22"/>
          <w:szCs w:val="22"/>
        </w:rPr>
        <w:t>Application-Specific Domain Adaptation: Transfer learning strategy combining pretrained detection models (COCO, CrowdHuman, ExDark, LLIV-Phone base) with IR-LED imaging fine-tuning for nighttime operation. While multi-spectral adaptation is surveyed by Ghari et al. (2024), the specific application to active IR-LED surveillance in Nigerian environmental conditions is an implementation contribution.</w:t>
      </w:r>
    </w:p>
    <w:p>
      <w:pPr>
        <w:pStyle w:val="Normal"/>
        <w:spacing w:before="60" w:after="60"/>
        <w:rPr/>
      </w:pPr>
      <w:r>
        <w:rPr/>
      </w:r>
    </w:p>
    <w:p>
      <w:pPr>
        <w:pStyle w:val="Heading2"/>
        <w:spacing w:before="260" w:after="120"/>
        <w:rPr/>
      </w:pPr>
      <w:r>
        <w:rPr>
          <w:rFonts w:eastAsia="Arial" w:cs="Arial" w:ascii="Arial" w:hAnsi="Arial"/>
          <w:b/>
          <w:bCs/>
          <w:sz w:val="24"/>
          <w:szCs w:val="24"/>
        </w:rPr>
        <w:t>9.3 Practical and Methodological Contributions</w:t>
      </w:r>
    </w:p>
    <w:p>
      <w:pPr>
        <w:pStyle w:val="ListParagraph"/>
        <w:numPr>
          <w:ilvl w:val="0"/>
          <w:numId w:val="1"/>
        </w:numPr>
        <w:spacing w:before="60" w:after="60"/>
        <w:rPr/>
      </w:pPr>
      <w:r>
        <w:rPr>
          <w:rFonts w:eastAsia="Arial" w:cs="Arial"/>
          <w:sz w:val="22"/>
          <w:szCs w:val="22"/>
        </w:rPr>
        <w:t>Local Enablement in Underrepresented Context: Validated deployment addressing Nigerian infrastructure constraints (unstable power, unreliable connectivity) absent from reviewed surveillance literature, which focuses on high-infrastructure environments (Wales, industrial facilities, Saudi Arabia). This addresses the geographic representation gap identified in Section 4.2.</w:t>
      </w:r>
    </w:p>
    <w:p>
      <w:pPr>
        <w:pStyle w:val="ListParagraph"/>
        <w:numPr>
          <w:ilvl w:val="0"/>
          <w:numId w:val="1"/>
        </w:numPr>
        <w:spacing w:before="60" w:after="60"/>
        <w:rPr/>
      </w:pPr>
      <w:r>
        <w:rPr>
          <w:rFonts w:eastAsia="Arial" w:cs="Arial"/>
          <w:sz w:val="22"/>
          <w:szCs w:val="22"/>
        </w:rPr>
        <w:t>Comparative Model Evaluation for Edge Deployment: Documented parallel benchmarking of lightweight detection (YOLOv5n, YOLOv8n, EfficientDet-D0) and tracking (ByteTrack, DeepSORT) candidates under edge constraints, with selection criteria and evidence-based decision rationale. While not claiming model novelty, this provides methodological guidance for edge surveillance architecture decisions.</w:t>
      </w:r>
    </w:p>
    <w:p>
      <w:pPr>
        <w:pStyle w:val="Normal"/>
        <w:pBdr>
          <w:bottom w:val="single" w:sz="4" w:space="1" w:color="2E5F8A"/>
        </w:pBdr>
        <w:spacing w:before="200" w:after="200"/>
        <w:rPr/>
      </w:pPr>
      <w:r>
        <w:rPr/>
      </w:r>
    </w:p>
    <w:p>
      <w:pPr>
        <w:pStyle w:val="Heading1"/>
        <w:spacing w:before="400" w:after="180"/>
        <w:rPr/>
      </w:pPr>
      <w:r>
        <w:rPr>
          <w:rFonts w:eastAsia="Arial" w:cs="Arial" w:ascii="Arial" w:hAnsi="Arial"/>
          <w:b/>
          <w:bCs/>
          <w:sz w:val="28"/>
          <w:szCs w:val="28"/>
        </w:rPr>
        <w:t>10. Conclusion</w:t>
      </w:r>
    </w:p>
    <w:p>
      <w:pPr>
        <w:pStyle w:val="Normal"/>
        <w:spacing w:before="80" w:after="80"/>
        <w:jc w:val="both"/>
        <w:rPr/>
      </w:pPr>
      <w:r>
        <w:rPr>
          <w:rFonts w:eastAsia="Arial" w:cs="Arial"/>
          <w:sz w:val="22"/>
          <w:szCs w:val="22"/>
        </w:rPr>
        <w:t>This project addresses two interconnected gaps in intelligent surveillance research: the absence of modular multi-indicator behavioral detection systems optimized for edge deployment, and the systematic underaddressing of infrastructure independence in surveillance system design. These gaps are not independent—they reflect the broader challenge of deploying intelligent systems in environments where neither computational resources nor infrastructure reliability can be assumed.</w:t>
      </w:r>
    </w:p>
    <w:p>
      <w:pPr>
        <w:pStyle w:val="Normal"/>
        <w:spacing w:before="60" w:after="60"/>
        <w:rPr/>
      </w:pPr>
      <w:r>
        <w:rPr/>
      </w:r>
    </w:p>
    <w:p>
      <w:pPr>
        <w:pStyle w:val="Normal"/>
        <w:spacing w:before="80" w:after="80"/>
        <w:jc w:val="both"/>
        <w:rPr/>
      </w:pPr>
      <w:r>
        <w:rPr>
          <w:rFonts w:eastAsia="Arial" w:cs="Arial"/>
          <w:sz w:val="22"/>
          <w:szCs w:val="22"/>
        </w:rPr>
        <w:t>The proposed system demonstrates that intelligent behavioral detection—multi-indicator anomaly reasoning without continuous human supervision—is achievable even under severe infrastructure constraints. This is accomplished not by simplifying the detection problem, but by engineering resilience into every subsystem: solar-assisted power for autonomy, GSM-primary communication for connectivity independence, event-driven compute for power efficiency, and modular behavioral indicators for deployment-specific configurability.</w:t>
      </w:r>
    </w:p>
    <w:p>
      <w:pPr>
        <w:pStyle w:val="Normal"/>
        <w:spacing w:before="60" w:after="60"/>
        <w:rPr/>
      </w:pPr>
      <w:r>
        <w:rPr/>
      </w:r>
    </w:p>
    <w:p>
      <w:pPr>
        <w:pStyle w:val="Normal"/>
        <w:spacing w:before="80" w:after="80"/>
        <w:jc w:val="both"/>
        <w:rPr/>
      </w:pPr>
      <w:r>
        <w:rPr>
          <w:rFonts w:eastAsia="Arial" w:cs="Arial"/>
          <w:sz w:val="22"/>
          <w:szCs w:val="22"/>
        </w:rPr>
        <w:t>By validating the system in Nigerian institutional contexts where infrastructure instability is the operational norm rather than an exceptional edge case, this project contributes practical evidence that edge AI surveillance can extend beyond high-infrastructure environments. The system's architecture—combining behavioral detection capability with infrastructure resilience—provides a template for surveillance deployment in the many global contexts where stable power and connectivity cannot be assumed.</w:t>
      </w:r>
    </w:p>
    <w:p>
      <w:pPr>
        <w:pStyle w:val="Normal"/>
        <w:spacing w:before="60" w:after="60"/>
        <w:rPr/>
      </w:pPr>
      <w:r>
        <w:rPr/>
      </w:r>
    </w:p>
    <w:p>
      <w:pPr>
        <w:pStyle w:val="Normal"/>
        <w:spacing w:before="80" w:after="80"/>
        <w:jc w:val="both"/>
        <w:rPr/>
      </w:pPr>
      <w:r>
        <w:rPr>
          <w:rFonts w:eastAsia="Arial" w:cs="Arial"/>
          <w:sz w:val="22"/>
          <w:szCs w:val="22"/>
        </w:rPr>
        <w:t>The phased methodology ensures that each foundational decision is grounded in evidence specific to this deployment context. Model selection is based on parallel benchmarking against documented criteria. Power architecture is designed with measured daily energy budgets. Communication resilience is implemented with explicit fallback strategies. These design decisions are not inherited assumptions from general-purpose literature but deliberate choices validated against deployment constraints.</w:t>
      </w:r>
    </w:p>
    <w:p>
      <w:pPr>
        <w:pStyle w:val="Normal"/>
        <w:spacing w:before="60" w:after="60"/>
        <w:rPr/>
      </w:pPr>
      <w:r>
        <w:rPr/>
      </w:r>
    </w:p>
    <w:p>
      <w:pPr>
        <w:pStyle w:val="Normal"/>
        <w:spacing w:before="80" w:after="80"/>
        <w:jc w:val="both"/>
        <w:rPr/>
      </w:pPr>
      <w:r>
        <w:rPr>
          <w:rFonts w:eastAsia="Arial" w:cs="Arial"/>
          <w:sz w:val="22"/>
          <w:szCs w:val="22"/>
        </w:rPr>
        <w:t>This project delivers both a functional surveillance system and a documented approach to resilient edge AI deployment, contributing meaningfully to the practical research landscape at the intersection of computer vision, edge computing, and infrastructure-constrained system design.</w:t>
      </w:r>
    </w:p>
    <w:p>
      <w:pPr>
        <w:pStyle w:val="Normal"/>
        <w:pBdr>
          <w:bottom w:val="single" w:sz="4" w:space="1" w:color="2E5F8A"/>
        </w:pBdr>
        <w:spacing w:before="200" w:after="200"/>
        <w:rPr/>
      </w:pPr>
      <w:r>
        <w:rPr/>
      </w:r>
    </w:p>
    <w:p>
      <w:pPr>
        <w:pStyle w:val="Heading1"/>
        <w:spacing w:before="400" w:after="180"/>
        <w:rPr/>
      </w:pPr>
      <w:r>
        <w:rPr>
          <w:rFonts w:eastAsia="Arial" w:cs="Arial" w:ascii="Arial" w:hAnsi="Arial"/>
          <w:b/>
          <w:bCs/>
          <w:sz w:val="28"/>
          <w:szCs w:val="28"/>
        </w:rPr>
        <w:t>11. References</w:t>
      </w:r>
    </w:p>
    <w:p>
      <w:pPr>
        <w:pStyle w:val="Normal"/>
        <w:spacing w:before="80" w:after="80"/>
        <w:jc w:val="both"/>
        <w:rPr/>
      </w:pPr>
      <w:r>
        <w:rPr>
          <w:rFonts w:eastAsia="Arial" w:cs="Arial"/>
          <w:sz w:val="22"/>
          <w:szCs w:val="22"/>
        </w:rPr>
        <w:t xml:space="preserve">Abu Awwad, Y., Rana, O., &amp; Perera, C. (2024). Anomaly detection on the edge using smart cameras under low-light conditions. </w:t>
      </w:r>
      <w:r>
        <w:rPr>
          <w:rFonts w:eastAsia="Arial" w:cs="Arial"/>
          <w:i/>
          <w:iCs/>
          <w:sz w:val="22"/>
          <w:szCs w:val="22"/>
        </w:rPr>
        <w:t>Sensors, 24</w:t>
      </w:r>
      <w:r>
        <w:rPr>
          <w:rFonts w:eastAsia="Arial" w:cs="Arial"/>
          <w:sz w:val="22"/>
          <w:szCs w:val="22"/>
        </w:rPr>
        <w:t>(3), 772. https://doi.org/10.3390/s24030772</w:t>
      </w:r>
    </w:p>
    <w:p>
      <w:pPr>
        <w:pStyle w:val="Normal"/>
        <w:spacing w:before="60" w:after="60"/>
        <w:rPr/>
      </w:pPr>
      <w:r>
        <w:rPr/>
      </w:r>
    </w:p>
    <w:p>
      <w:pPr>
        <w:pStyle w:val="Normal"/>
        <w:spacing w:before="80" w:after="80"/>
        <w:jc w:val="both"/>
        <w:rPr/>
      </w:pPr>
      <w:r>
        <w:rPr>
          <w:rFonts w:eastAsia="Arial" w:cs="Arial"/>
          <w:sz w:val="22"/>
          <w:szCs w:val="22"/>
        </w:rPr>
        <w:t xml:space="preserve">Ali, M., Goyal, L., Sharma, C. M., &amp; Kumar, S. (2024). Edge-computing-enabled abnormal activity recognition for visual surveillance. </w:t>
      </w:r>
      <w:r>
        <w:rPr>
          <w:rFonts w:eastAsia="Arial" w:cs="Arial"/>
          <w:i/>
          <w:iCs/>
          <w:sz w:val="22"/>
          <w:szCs w:val="22"/>
        </w:rPr>
        <w:t>Electronics, 13</w:t>
      </w:r>
      <w:r>
        <w:rPr>
          <w:rFonts w:eastAsia="Arial" w:cs="Arial"/>
          <w:sz w:val="22"/>
          <w:szCs w:val="22"/>
        </w:rPr>
        <w:t>(2), 251. https://doi.org/10.3390/electronics13020251</w:t>
      </w:r>
    </w:p>
    <w:p>
      <w:pPr>
        <w:pStyle w:val="Normal"/>
        <w:spacing w:before="60" w:after="60"/>
        <w:rPr/>
      </w:pPr>
      <w:r>
        <w:rPr/>
      </w:r>
    </w:p>
    <w:p>
      <w:pPr>
        <w:pStyle w:val="Normal"/>
        <w:spacing w:before="80" w:after="80"/>
        <w:jc w:val="both"/>
        <w:rPr/>
      </w:pPr>
      <w:r>
        <w:rPr>
          <w:rFonts w:eastAsia="Arial" w:cs="Arial"/>
          <w:sz w:val="22"/>
          <w:szCs w:val="22"/>
        </w:rPr>
        <w:t xml:space="preserve">Batzner, K., Heckler, L., &amp; König, R. (2023). EfficientAD: Accurate visual anomaly detection at millisecond-level latencies. </w:t>
      </w:r>
      <w:r>
        <w:rPr>
          <w:rFonts w:eastAsia="Arial" w:cs="Arial"/>
          <w:i/>
          <w:iCs/>
          <w:sz w:val="22"/>
          <w:szCs w:val="22"/>
        </w:rPr>
        <w:t>Proceedings of the IEEE/CVF Conference on Computer Vision and Pattern Recognition (CVPR)</w:t>
      </w:r>
      <w:r>
        <w:rPr>
          <w:rFonts w:eastAsia="Arial" w:cs="Arial"/>
          <w:sz w:val="22"/>
          <w:szCs w:val="22"/>
        </w:rPr>
        <w:t>, 12821–12830.</w:t>
      </w:r>
    </w:p>
    <w:p>
      <w:pPr>
        <w:pStyle w:val="Normal"/>
        <w:spacing w:before="60" w:after="60"/>
        <w:rPr/>
      </w:pPr>
      <w:r>
        <w:rPr/>
      </w:r>
    </w:p>
    <w:p>
      <w:pPr>
        <w:pStyle w:val="Normal"/>
        <w:spacing w:before="80" w:after="80"/>
        <w:jc w:val="both"/>
        <w:rPr/>
      </w:pPr>
      <w:r>
        <w:rPr>
          <w:rFonts w:eastAsia="Arial" w:cs="Arial"/>
          <w:sz w:val="22"/>
          <w:szCs w:val="22"/>
        </w:rPr>
        <w:t xml:space="preserve">Cheng, Y., Wang, D., Zhou, P., &amp; Zhang, T. (2018). A survey of model compression and acceleration for deep neural networks. </w:t>
      </w:r>
      <w:r>
        <w:rPr>
          <w:rFonts w:eastAsia="Arial" w:cs="Arial"/>
          <w:i/>
          <w:iCs/>
          <w:sz w:val="22"/>
          <w:szCs w:val="22"/>
        </w:rPr>
        <w:t>IEEE Signal Processing Magazine, 35</w:t>
      </w:r>
      <w:r>
        <w:rPr>
          <w:rFonts w:eastAsia="Arial" w:cs="Arial"/>
          <w:sz w:val="22"/>
          <w:szCs w:val="22"/>
        </w:rPr>
        <w:t>(1), 126–136.</w:t>
      </w:r>
    </w:p>
    <w:p>
      <w:pPr>
        <w:pStyle w:val="Normal"/>
        <w:spacing w:before="60" w:after="60"/>
        <w:rPr/>
      </w:pPr>
      <w:r>
        <w:rPr/>
      </w:r>
    </w:p>
    <w:p>
      <w:pPr>
        <w:pStyle w:val="Normal"/>
        <w:spacing w:before="80" w:after="80"/>
        <w:jc w:val="both"/>
        <w:rPr/>
      </w:pPr>
      <w:r>
        <w:rPr>
          <w:rFonts w:eastAsia="Arial" w:cs="Arial"/>
          <w:sz w:val="22"/>
          <w:szCs w:val="22"/>
        </w:rPr>
        <w:t xml:space="preserve">Duong, H.-T., Le, V.-T., &amp; Hoang, V. T. (2023). Deep learning-based anomaly detection in video surveillance: A survey. </w:t>
      </w:r>
      <w:r>
        <w:rPr>
          <w:rFonts w:eastAsia="Arial" w:cs="Arial"/>
          <w:i/>
          <w:iCs/>
          <w:sz w:val="22"/>
          <w:szCs w:val="22"/>
        </w:rPr>
        <w:t>Sensors, 23</w:t>
      </w:r>
      <w:r>
        <w:rPr>
          <w:rFonts w:eastAsia="Arial" w:cs="Arial"/>
          <w:sz w:val="22"/>
          <w:szCs w:val="22"/>
        </w:rPr>
        <w:t>(11), 5024. https://doi.org/10.3390/s23115024</w:t>
      </w:r>
    </w:p>
    <w:p>
      <w:pPr>
        <w:pStyle w:val="Normal"/>
        <w:spacing w:before="60" w:after="60"/>
        <w:rPr/>
      </w:pPr>
      <w:r>
        <w:rPr/>
      </w:r>
    </w:p>
    <w:p>
      <w:pPr>
        <w:pStyle w:val="Normal"/>
        <w:spacing w:before="80" w:after="80"/>
        <w:jc w:val="both"/>
        <w:rPr/>
      </w:pPr>
      <w:r>
        <w:rPr>
          <w:rFonts w:eastAsia="Arial" w:cs="Arial"/>
          <w:sz w:val="22"/>
          <w:szCs w:val="22"/>
        </w:rPr>
        <w:t xml:space="preserve">Ghari, B., Tourani, A., Shahbahrami, A., &amp; Gaydadjiev, G. (2024). Pedestrian detection in low-light conditions: A comprehensive survey. </w:t>
      </w:r>
      <w:r>
        <w:rPr>
          <w:rFonts w:eastAsia="Arial" w:cs="Arial"/>
          <w:i/>
          <w:iCs/>
          <w:sz w:val="22"/>
          <w:szCs w:val="22"/>
        </w:rPr>
        <w:t>IEEE Access, 12</w:t>
      </w:r>
      <w:r>
        <w:rPr>
          <w:rFonts w:eastAsia="Arial" w:cs="Arial"/>
          <w:sz w:val="22"/>
          <w:szCs w:val="22"/>
        </w:rPr>
        <w:t>, 5835–5857.</w:t>
      </w:r>
    </w:p>
    <w:p>
      <w:pPr>
        <w:pStyle w:val="Normal"/>
        <w:spacing w:before="60" w:after="60"/>
        <w:rPr/>
      </w:pPr>
      <w:r>
        <w:rPr/>
      </w:r>
    </w:p>
    <w:p>
      <w:pPr>
        <w:pStyle w:val="Normal"/>
        <w:spacing w:before="80" w:after="80"/>
        <w:jc w:val="both"/>
        <w:rPr/>
      </w:pPr>
      <w:r>
        <w:rPr>
          <w:rFonts w:eastAsia="Arial" w:cs="Arial"/>
          <w:sz w:val="22"/>
          <w:szCs w:val="22"/>
        </w:rPr>
        <w:t xml:space="preserve">Gholami, A., Kim, S., Dong, Z., Yao, Z., Mahoney, M. W., &amp; Keutzer, K. (2021). A survey of quantization methods for efficient neural network inference. </w:t>
      </w:r>
      <w:r>
        <w:rPr>
          <w:rFonts w:eastAsia="Arial" w:cs="Arial"/>
          <w:i/>
          <w:iCs/>
          <w:sz w:val="22"/>
          <w:szCs w:val="22"/>
        </w:rPr>
        <w:t>ACM Computing Surveys</w:t>
      </w:r>
      <w:r>
        <w:rPr>
          <w:rFonts w:eastAsia="Arial" w:cs="Arial"/>
          <w:sz w:val="22"/>
          <w:szCs w:val="22"/>
        </w:rPr>
        <w:t>.</w:t>
      </w:r>
    </w:p>
    <w:p>
      <w:pPr>
        <w:pStyle w:val="Normal"/>
        <w:spacing w:before="60" w:after="60"/>
        <w:rPr/>
      </w:pPr>
      <w:r>
        <w:rPr/>
      </w:r>
    </w:p>
    <w:p>
      <w:pPr>
        <w:pStyle w:val="Normal"/>
        <w:spacing w:before="80" w:after="80"/>
        <w:jc w:val="both"/>
        <w:rPr/>
      </w:pPr>
      <w:r>
        <w:rPr>
          <w:rFonts w:eastAsia="Arial" w:cs="Arial"/>
          <w:sz w:val="22"/>
          <w:szCs w:val="22"/>
        </w:rPr>
        <w:t xml:space="preserve">Li, C., Guo, C., Han, L. H., Jiang, J., Cheng, M. M., Gu, J., &amp; Loy, C. C. (2021). Low-light image and video enhancement using deep learning: A survey. </w:t>
      </w:r>
      <w:r>
        <w:rPr>
          <w:rFonts w:eastAsia="Arial" w:cs="Arial"/>
          <w:i/>
          <w:iCs/>
          <w:sz w:val="22"/>
          <w:szCs w:val="22"/>
        </w:rPr>
        <w:t>IEEE Transactions on Pattern Analysis and Machine Intelligence (TPAMI), 44</w:t>
      </w:r>
      <w:r>
        <w:rPr>
          <w:rFonts w:eastAsia="Arial" w:cs="Arial"/>
          <w:sz w:val="22"/>
          <w:szCs w:val="22"/>
        </w:rPr>
        <w:t>(12), 9396–9416.</w:t>
      </w:r>
    </w:p>
    <w:p>
      <w:pPr>
        <w:pStyle w:val="Normal"/>
        <w:spacing w:before="60" w:after="60"/>
        <w:rPr/>
      </w:pPr>
      <w:r>
        <w:rPr/>
      </w:r>
    </w:p>
    <w:p>
      <w:pPr>
        <w:pStyle w:val="Normal"/>
        <w:spacing w:before="80" w:after="80"/>
        <w:jc w:val="both"/>
        <w:rPr/>
      </w:pPr>
      <w:r>
        <w:rPr>
          <w:rFonts w:eastAsia="Arial" w:cs="Arial"/>
          <w:sz w:val="22"/>
          <w:szCs w:val="22"/>
        </w:rPr>
        <w:t xml:space="preserve">Nasir, R., Jalil, Z., Nasir, M., Alsubait, T., Ashraf, M., &amp; Saleem, S. (2025). An enhanced framework for real-time dense crowd abnormal behavior detection using YOLOv8. </w:t>
      </w:r>
      <w:r>
        <w:rPr>
          <w:rFonts w:eastAsia="Arial" w:cs="Arial"/>
          <w:i/>
          <w:iCs/>
          <w:sz w:val="22"/>
          <w:szCs w:val="22"/>
        </w:rPr>
        <w:t>Artificial Intelligence Review, 58</w:t>
      </w:r>
      <w:r>
        <w:rPr>
          <w:rFonts w:eastAsia="Arial" w:cs="Arial"/>
          <w:sz w:val="22"/>
          <w:szCs w:val="22"/>
        </w:rPr>
        <w:t>, 202. https://doi.org/10.1007/s10462-025-11206-w</w:t>
      </w:r>
    </w:p>
    <w:p>
      <w:pPr>
        <w:pStyle w:val="Normal"/>
        <w:spacing w:before="60" w:after="60"/>
        <w:rPr/>
      </w:pPr>
      <w:r>
        <w:rPr/>
      </w:r>
    </w:p>
    <w:p>
      <w:pPr>
        <w:pStyle w:val="Normal"/>
        <w:spacing w:before="80" w:after="80"/>
        <w:jc w:val="both"/>
        <w:rPr/>
      </w:pPr>
      <w:r>
        <w:rPr>
          <w:rFonts w:eastAsia="Arial" w:cs="Arial"/>
          <w:sz w:val="22"/>
          <w:szCs w:val="22"/>
        </w:rPr>
        <w:t xml:space="preserve">Tan, M., Pang, R., &amp; Le, Q. V. (2020). EfficientDet: Scalable and efficient object detection. </w:t>
      </w:r>
      <w:r>
        <w:rPr>
          <w:rFonts w:eastAsia="Arial" w:cs="Arial"/>
          <w:i/>
          <w:iCs/>
          <w:sz w:val="22"/>
          <w:szCs w:val="22"/>
        </w:rPr>
        <w:t>Proceedings of the IEEE/CVF Conference on Computer Vision and Pattern Recognition (CVPR)</w:t>
      </w:r>
      <w:r>
        <w:rPr>
          <w:rFonts w:eastAsia="Arial" w:cs="Arial"/>
          <w:sz w:val="22"/>
          <w:szCs w:val="22"/>
        </w:rPr>
        <w:t>, 10781–10790.</w:t>
      </w:r>
    </w:p>
    <w:p>
      <w:pPr>
        <w:pStyle w:val="Normal"/>
        <w:spacing w:before="60" w:after="60"/>
        <w:rPr/>
      </w:pPr>
      <w:r>
        <w:rPr/>
      </w:r>
    </w:p>
    <w:p>
      <w:pPr>
        <w:pStyle w:val="Normal"/>
        <w:spacing w:before="80" w:after="80"/>
        <w:jc w:val="both"/>
        <w:rPr/>
      </w:pPr>
      <w:r>
        <w:rPr>
          <w:rFonts w:eastAsia="Arial" w:cs="Arial"/>
          <w:sz w:val="22"/>
          <w:szCs w:val="22"/>
        </w:rPr>
        <w:t xml:space="preserve">Zhou, Y., Liu, D., &amp; Huang, T. (2018). Survey of face detection on low-quality images. </w:t>
      </w:r>
      <w:r>
        <w:rPr>
          <w:rFonts w:eastAsia="Arial" w:cs="Arial"/>
          <w:i/>
          <w:iCs/>
          <w:sz w:val="22"/>
          <w:szCs w:val="22"/>
        </w:rPr>
        <w:t>IEEE Access, 6</w:t>
      </w:r>
      <w:r>
        <w:rPr>
          <w:rFonts w:eastAsia="Arial" w:cs="Arial"/>
          <w:sz w:val="22"/>
          <w:szCs w:val="22"/>
        </w:rPr>
        <w:t>, 18471–18487.</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CCCCCC"/>
      </w:pBdr>
      <w:jc w:val="right"/>
      <w:rPr/>
    </w:pPr>
    <w:r>
      <w:rPr>
        <w:rFonts w:eastAsia="Arial" w:cs="Arial"/>
        <w:color w:val="777777"/>
        <w:sz w:val="18"/>
        <w:szCs w:val="18"/>
      </w:rPr>
      <w:t xml:space="preserve">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CCCCCC"/>
      </w:pBdr>
      <w:jc w:val="right"/>
      <w:rPr/>
    </w:pPr>
    <w:r>
      <w:rPr>
        <w:rFonts w:eastAsia="Arial" w:cs="Arial"/>
        <w:color w:val="777777"/>
        <w:sz w:val="18"/>
        <w:szCs w:val="18"/>
      </w:rPr>
      <w:t xml:space="preserve">Page </w:t>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CCCCCC"/>
      </w:pBdr>
      <w:rPr/>
    </w:pPr>
    <w:r>
      <w:rPr>
        <w:rFonts w:eastAsia="Arial" w:cs="Arial"/>
        <w:color w:val="777777"/>
        <w:sz w:val="18"/>
        <w:szCs w:val="18"/>
      </w:rPr>
      <w:t>Resilient Multi-Indicator Edge Surveillance System — Project Proposal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1" w:color="CCCCCC"/>
      </w:pBdr>
      <w:rPr/>
    </w:pPr>
    <w:r>
      <w:rPr>
        <w:rFonts w:eastAsia="Arial" w:cs="Arial"/>
        <w:color w:val="777777"/>
        <w:sz w:val="18"/>
        <w:szCs w:val="18"/>
      </w:rPr>
      <w:t>Resilient Multi-Indicator Edge Surveillance System — Project Proposal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108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NG"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NG" w:eastAsia="zh-CN" w:bidi="hi-IN"/>
    </w:rPr>
  </w:style>
  <w:style w:type="paragraph" w:styleId="Heading1">
    <w:name w:val="Heading 1"/>
    <w:basedOn w:val="Heading"/>
    <w:qFormat/>
    <w:pPr>
      <w:spacing w:before="400" w:after="180"/>
      <w:outlineLvl w:val="0"/>
    </w:pPr>
    <w:rPr>
      <w:rFonts w:ascii="Arial" w:hAnsi="Arial" w:eastAsia="Arial" w:cs="Arial"/>
      <w:b/>
      <w:bCs/>
      <w:color w:val="1B3F6B"/>
      <w:sz w:val="28"/>
      <w:szCs w:val="28"/>
    </w:rPr>
  </w:style>
  <w:style w:type="paragraph" w:styleId="Heading2">
    <w:name w:val="Heading 2"/>
    <w:basedOn w:val="Heading"/>
    <w:qFormat/>
    <w:pPr>
      <w:spacing w:before="260" w:after="120"/>
      <w:outlineLvl w:val="1"/>
    </w:pPr>
    <w:rPr>
      <w:rFonts w:ascii="Arial" w:hAnsi="Arial" w:eastAsia="Arial" w:cs="Arial"/>
      <w:b/>
      <w:bCs/>
      <w:color w:val="2E5F8A"/>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NG"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NG"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LibreOffice/24.2.7.2$Linux_X86_64 LibreOffice_project/420$Build-2</Application>
  <AppVersion>15.0000</AppVersion>
  <Pages>20</Pages>
  <Words>5081</Words>
  <Characters>35225</Characters>
  <CharactersWithSpaces>39794</CharactersWithSpaces>
  <Paragraphs>349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2026-02-17T21:07:12Z</dcterms:created>
  <dc:creator>Un-named</dc:creator>
  <dc:description/>
  <dc:language>en-NG</dc:language>
  <cp:lastModifiedBy/>
  <dcterms:modified xsi:type="dcterms:W3CDTF">2026-02-18T00:33:38Z</dcterms:modified>
  <cp:revision>2</cp:revision>
  <dc:subject/>
  <dc:title/>
</cp:coreProperties>
</file>