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000"/>
        <w:jc w:val="center"/>
      </w:pPr>
      <w:r>
        <w:rPr>
          <w:rFonts w:ascii="Arial" w:cs="Arial" w:eastAsia="Arial" w:hAnsi="Arial"/>
          <w:b/>
          <w:bCs/>
          <w:color w:val="007B7F"/>
          <w:sz w:val="72"/>
          <w:szCs w:val="72"/>
        </w:rPr>
        <w:t xml:space="preserve">AMADA</w:t>
      </w:r>
    </w:p>
    <w:p>
      <w:pPr>
        <w:spacing w:after="200" w:before="0"/>
        <w:jc w:val="center"/>
      </w:pPr>
      <w:r>
        <w:rPr>
          <w:rFonts w:ascii="Arial" w:cs="Arial" w:eastAsia="Arial" w:hAnsi="Arial"/>
          <w:color w:val="1A2E44"/>
          <w:sz w:val="28"/>
          <w:szCs w:val="28"/>
        </w:rPr>
        <w:t xml:space="preserve">Azərbaycan Milli Antidopinq Agentliyi</w:t>
      </w:r>
    </w:p>
    <w:p>
      <w:pPr>
        <w:spacing w:after="600" w:before="0"/>
        <w:jc w:val="center"/>
      </w:pPr>
      <w:r>
        <w:rPr>
          <w:rFonts w:ascii="Arial" w:cs="Arial" w:eastAsia="Arial" w:hAnsi="Arial"/>
          <w:b/>
          <w:bCs/>
          <w:color w:val="1A2E44"/>
          <w:sz w:val="32"/>
          <w:szCs w:val="32"/>
        </w:rPr>
        <w:t xml:space="preserve">TƏHSİL PORTALI — VEB-SAYT MƏZMUNu</w:t>
      </w:r>
    </w:p>
    <w:p>
      <w:pPr>
        <w:spacing w:after="200" w:before="0"/>
        <w:jc w:val="center"/>
      </w:pPr>
      <w:r>
        <w:rPr>
          <w:rFonts w:ascii="Arial" w:cs="Arial" w:eastAsia="Arial" w:hAnsi="Arial"/>
          <w:i/>
          <w:iCs/>
          <w:color w:val="555555"/>
          <w:sz w:val="22"/>
          <w:szCs w:val="22"/>
        </w:rPr>
        <w:t xml:space="preserve">2027 WADA Beynəlxalq Təhsil Standartına (ISE) uyğun hazırlanmışdır</w:t>
      </w:r>
    </w:p>
    <w:p>
      <w:pPr>
        <w:spacing w:after="0" w:before="200"/>
        <w:jc w:val="center"/>
      </w:pPr>
      <w:r>
        <w:rPr>
          <w:rFonts w:ascii="Arial" w:cs="Arial" w:eastAsia="Arial" w:hAnsi="Arial"/>
          <w:color w:val="777777"/>
          <w:sz w:val="22"/>
          <w:szCs w:val="22"/>
        </w:rPr>
        <w:t xml:space="preserve">Aprel 2026</w:t>
      </w:r>
    </w:p>
    <w:p>
      <w:r>
        <w:br w:type="page"/>
      </w:r>
    </w:p>
    <w:p>
      <w:pPr>
        <w:spacing w:after="100" w:before="300"/>
      </w:pPr>
      <w:r>
        <w:rPr>
          <w:rFonts w:ascii="Arial" w:cs="Arial" w:eastAsia="Arial" w:hAnsi="Arial"/>
          <w:b/>
          <w:bCs/>
          <w:caps/>
          <w:color w:val="007B7F"/>
          <w:sz w:val="18"/>
          <w:szCs w:val="18"/>
        </w:rPr>
        <w:t xml:space="preserve">BÖLMƏ 1 · TƏHSIL PROQRAMI</w:t>
      </w:r>
    </w:p>
    <w:p>
      <w:pPr>
        <w:pStyle w:val="Heading1"/>
        <w:spacing w:after="200" w:before="400"/>
      </w:pPr>
      <w:r>
        <w:rPr>
          <w:rFonts w:ascii="Arial" w:cs="Arial" w:eastAsia="Arial" w:hAnsi="Arial"/>
          <w:b/>
          <w:bCs/>
          <w:color w:val="1A2E44"/>
          <w:sz w:val="36"/>
          <w:szCs w:val="36"/>
        </w:rPr>
        <w:t xml:space="preserve">Təhsilə baxış</w:t>
      </w:r>
    </w:p>
    <w:p>
      <w:pPr>
        <w:spacing w:after="140" w:before="100"/>
        <w:jc w:val="both"/>
      </w:pPr>
      <w:r>
        <w:rPr>
          <w:rFonts w:ascii="Arial" w:cs="Arial" w:eastAsia="Arial" w:hAnsi="Arial"/>
          <w:color w:val="2C3E50"/>
          <w:sz w:val="22"/>
          <w:szCs w:val="22"/>
        </w:rPr>
        <w:t xml:space="preserve">Azərbaycan Milli Antidopinq Agentliyi (AMADA) ölkənin idman icmasını dürüstlük, ədalət və sağlam rəqabət prinsipləri əsasında formalaşdırmaq məqsədilə müntəzəm olaraq antidopinq təhsil proqramları həyata keçirir. AMADA-nın Təhsil Proqramı 2027-ci il Ümumdünya Antidopinq Məcəlləsinə və Beynəlxalq Təhsil Standartına (ISE) tam uyğunluq çərçivəsində qurulmuş, dövlət orqanları, beynəlxalq idman qurumları və milli federasiyalarla əlaqəli şəkildə həyata keçirilir.</w:t>
      </w:r>
    </w:p>
    <w:p>
      <w:pPr>
        <w:spacing w:after="80" w:before="80"/>
      </w:pPr>
      <w:r>
        <w:t xml:space="preserve"/>
      </w:r>
    </w:p>
    <w:p>
      <w:pPr>
        <w:spacing w:after="140" w:before="100"/>
        <w:jc w:val="both"/>
      </w:pPr>
      <w:r>
        <w:rPr>
          <w:rFonts w:ascii="Arial" w:cs="Arial" w:eastAsia="Arial" w:hAnsi="Arial"/>
          <w:color w:val="2C3E50"/>
          <w:sz w:val="22"/>
          <w:szCs w:val="22"/>
        </w:rPr>
        <w:t xml:space="preserve">Proqramın əsas məqsədi idmançılar, idmançı dəstək heyəti, federasiyalar, tibb mütəxəssisləri, valideynlər, müəllimlər və geniş ictimaiyyət üçün əlçatan, praktik və nəticəyönümlü antidopinq təhsilini təmin etməkdir. AMADA bu missiyasını həyata keçirərkən canlı seminarlar, onlayn öyrənmə platformaları, vebinarlar, hadisə əsaslı tədbirlər və məktəb proqramları kimi müxtəlif çatdırılma formatlarından istifadə edir.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Proqramın hədəfləri</w:t>
      </w:r>
    </w:p>
    <w:p>
      <w:pPr>
        <w:pStyle w:val="ListParagraph"/>
        <w:numPr>
          <w:ilvl w:val="0"/>
          <w:numId w:val="2"/>
        </w:numPr>
        <w:spacing w:after="60" w:before="60"/>
      </w:pPr>
      <w:r>
        <w:rPr>
          <w:rFonts w:ascii="Arial" w:cs="Arial" w:eastAsia="Arial" w:hAnsi="Arial"/>
          <w:color w:val="2C3E50"/>
          <w:sz w:val="22"/>
          <w:szCs w:val="22"/>
        </w:rPr>
        <w:t xml:space="preserve">İdmançıların antidopinq qaydaları, hüquqları və öhdəlikləri barədə dərin bilik əldə etmələrini təmin etmək</w:t>
      </w:r>
    </w:p>
    <w:p>
      <w:pPr>
        <w:pStyle w:val="ListParagraph"/>
        <w:numPr>
          <w:ilvl w:val="0"/>
          <w:numId w:val="2"/>
        </w:numPr>
        <w:spacing w:after="60" w:before="60"/>
      </w:pPr>
      <w:r>
        <w:rPr>
          <w:rFonts w:ascii="Arial" w:cs="Arial" w:eastAsia="Arial" w:hAnsi="Arial"/>
          <w:color w:val="2C3E50"/>
          <w:sz w:val="22"/>
          <w:szCs w:val="22"/>
        </w:rPr>
        <w:t xml:space="preserve">Doping riskini azaltmaq üçün məlumata əsaslanan qərar qəbulunu inkişaf etdirmək</w:t>
      </w:r>
    </w:p>
    <w:p>
      <w:pPr>
        <w:pStyle w:val="ListParagraph"/>
        <w:numPr>
          <w:ilvl w:val="0"/>
          <w:numId w:val="2"/>
        </w:numPr>
        <w:spacing w:after="60" w:before="60"/>
      </w:pPr>
      <w:r>
        <w:rPr>
          <w:rFonts w:ascii="Arial" w:cs="Arial" w:eastAsia="Arial" w:hAnsi="Arial"/>
          <w:color w:val="2C3E50"/>
          <w:sz w:val="22"/>
          <w:szCs w:val="22"/>
        </w:rPr>
        <w:t xml:space="preserve">Təmiz idman davranışlarını və idmanda ruhun qorunmasını dəstəkləyən dəyərləri formalaşdırmaq</w:t>
      </w:r>
    </w:p>
    <w:p>
      <w:pPr>
        <w:pStyle w:val="ListParagraph"/>
        <w:numPr>
          <w:ilvl w:val="0"/>
          <w:numId w:val="2"/>
        </w:numPr>
        <w:spacing w:after="60" w:before="60"/>
      </w:pPr>
      <w:r>
        <w:rPr>
          <w:rFonts w:ascii="Arial" w:cs="Arial" w:eastAsia="Arial" w:hAnsi="Arial"/>
          <w:color w:val="2C3E50"/>
          <w:sz w:val="22"/>
          <w:szCs w:val="22"/>
        </w:rPr>
        <w:t xml:space="preserve">Federasiyalar, məktəblər və sağlamlıq qurumları ilə tərəfdaşlıq əsasında proqramın əhatə dairəsini genişləndirmək</w:t>
      </w:r>
    </w:p>
    <w:p>
      <w:pPr>
        <w:pStyle w:val="ListParagraph"/>
        <w:numPr>
          <w:ilvl w:val="0"/>
          <w:numId w:val="2"/>
        </w:numPr>
        <w:spacing w:after="60" w:before="60"/>
      </w:pPr>
      <w:r>
        <w:rPr>
          <w:rFonts w:ascii="Arial" w:cs="Arial" w:eastAsia="Arial" w:hAnsi="Arial"/>
          <w:color w:val="2C3E50"/>
          <w:sz w:val="22"/>
          <w:szCs w:val="22"/>
        </w:rPr>
        <w:t xml:space="preserve">WADA-nın ADEL platforması vasitəsilə beynəlxalq öyrənmə imkanlarına çıxışı artırmaq</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Beynəlxalq standartlara uyğunluq</w:t>
      </w:r>
    </w:p>
    <w:p>
      <w:pPr>
        <w:spacing w:after="140" w:before="100"/>
        <w:jc w:val="both"/>
      </w:pPr>
      <w:r>
        <w:rPr>
          <w:rFonts w:ascii="Arial" w:cs="Arial" w:eastAsia="Arial" w:hAnsi="Arial"/>
          <w:color w:val="2C3E50"/>
          <w:sz w:val="22"/>
          <w:szCs w:val="22"/>
        </w:rPr>
        <w:t xml:space="preserve">AMADA Təhsil Proqramı 2027-ci il Beynəlxalq Təhsil Standartının (ISE) Maddə 8.0–12.0 tələblərinə uyğun olaraq sənədləşdirilmiş, illik Təhsil Planı əsasında həyata keçirilir və mütəmadi qiymətləndirilir. Proqram həmçinin WADA-nın ISCCS (İmzaçılar tərəfindən Məcəllənin İcrası üzrə Beynəlxalq Standart) çərçivəsindəki yüksək prioritetli tələblərə cavab verir.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ISE Maddə 8.4 — Təhsil Proqramı sənədləşdirilməlidir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ISE Maddə 9.1 — İllik Təhsil Planı hazırlanmalıdır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ISE Maddə 8.1.1 — 12 məcburi mövzu veb-saytda əlçatan olmalıdır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ISCCS Əlavə A.2(a) — Yüksək prioritetli uyğunluq tələbi</w:t>
            </w:r>
          </w:p>
        </w:tc>
      </w:tr>
    </w:tbl>
    <w:p>
      <w:r>
        <w:br w:type="page"/>
      </w:r>
    </w:p>
    <w:p>
      <w:pPr>
        <w:pStyle w:val="Heading1"/>
        <w:spacing w:after="200" w:before="400"/>
      </w:pPr>
      <w:r>
        <w:rPr>
          <w:rFonts w:ascii="Arial" w:cs="Arial" w:eastAsia="Arial" w:hAnsi="Arial"/>
          <w:b/>
          <w:bCs/>
          <w:color w:val="1A2E44"/>
          <w:sz w:val="36"/>
          <w:szCs w:val="36"/>
        </w:rPr>
        <w:t xml:space="preserve">Təmiz idman davranışları</w:t>
      </w:r>
    </w:p>
    <w:p>
      <w:pPr>
        <w:spacing w:after="140" w:before="100"/>
        <w:jc w:val="both"/>
      </w:pPr>
      <w:r>
        <w:rPr>
          <w:rFonts w:ascii="Arial" w:cs="Arial" w:eastAsia="Arial" w:hAnsi="Arial"/>
          <w:color w:val="2C3E50"/>
          <w:sz w:val="22"/>
          <w:szCs w:val="22"/>
        </w:rPr>
        <w:t xml:space="preserve">Təmiz idman davranışları — idmançıların və idmançı dəstək heyətinin antidopinq qaydaları çərçivəsində nümayiş etdirməli olduğu konkret hərəkət və davranış normalarıdır. Bu davranışlar ISE Maddə 8.1.1-də müəyyən edilmiş məcburi mövzular əsasında formalaşır.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Əsas davranış sahələri</w:t>
      </w:r>
    </w:p>
    <w:p>
      <w:pPr>
        <w:pStyle w:val="Heading3"/>
        <w:spacing w:after="120" w:before="240"/>
      </w:pPr>
      <w:r>
        <w:rPr>
          <w:rFonts w:ascii="Arial" w:cs="Arial" w:eastAsia="Arial" w:hAnsi="Arial"/>
          <w:b/>
          <w:bCs/>
          <w:color w:val="1A2E44"/>
          <w:sz w:val="24"/>
          <w:szCs w:val="24"/>
        </w:rPr>
        <w:t xml:space="preserve">Bilmək</w:t>
      </w:r>
    </w:p>
    <w:p>
      <w:pPr>
        <w:pStyle w:val="ListParagraph"/>
        <w:numPr>
          <w:ilvl w:val="0"/>
          <w:numId w:val="2"/>
        </w:numPr>
        <w:spacing w:after="60" w:before="60"/>
      </w:pPr>
      <w:r>
        <w:rPr>
          <w:rFonts w:ascii="Arial" w:cs="Arial" w:eastAsia="Arial" w:hAnsi="Arial"/>
          <w:color w:val="2C3E50"/>
          <w:sz w:val="22"/>
          <w:szCs w:val="22"/>
        </w:rPr>
        <w:t xml:space="preserve">Qadağan edilmiş Siyahını mütəmadi yoxlamaq</w:t>
      </w:r>
    </w:p>
    <w:p>
      <w:pPr>
        <w:pStyle w:val="ListParagraph"/>
        <w:numPr>
          <w:ilvl w:val="0"/>
          <w:numId w:val="2"/>
        </w:numPr>
        <w:spacing w:after="60" w:before="60"/>
      </w:pPr>
      <w:r>
        <w:rPr>
          <w:rFonts w:ascii="Arial" w:cs="Arial" w:eastAsia="Arial" w:hAnsi="Arial"/>
          <w:color w:val="2C3E50"/>
          <w:sz w:val="22"/>
          <w:szCs w:val="22"/>
        </w:rPr>
        <w:t xml:space="preserve">AMADA-nın antidopinq qaydaları ilə tanış olmaq</w:t>
      </w:r>
    </w:p>
    <w:p>
      <w:pPr>
        <w:pStyle w:val="ListParagraph"/>
        <w:numPr>
          <w:ilvl w:val="0"/>
          <w:numId w:val="2"/>
        </w:numPr>
        <w:spacing w:after="60" w:before="60"/>
      </w:pPr>
      <w:r>
        <w:rPr>
          <w:rFonts w:ascii="Arial" w:cs="Arial" w:eastAsia="Arial" w:hAnsi="Arial"/>
          <w:color w:val="2C3E50"/>
          <w:sz w:val="22"/>
          <w:szCs w:val="22"/>
        </w:rPr>
        <w:t xml:space="preserve">Terapevtik İstifadə İcazəsi (Tİİ) prosedurunu başa düşmək</w:t>
      </w:r>
    </w:p>
    <w:p>
      <w:pPr>
        <w:pStyle w:val="ListParagraph"/>
        <w:numPr>
          <w:ilvl w:val="0"/>
          <w:numId w:val="2"/>
        </w:numPr>
        <w:spacing w:after="60" w:before="60"/>
      </w:pPr>
      <w:r>
        <w:rPr>
          <w:rFonts w:ascii="Arial" w:cs="Arial" w:eastAsia="Arial" w:hAnsi="Arial"/>
          <w:color w:val="2C3E50"/>
          <w:sz w:val="22"/>
          <w:szCs w:val="22"/>
        </w:rPr>
        <w:t xml:space="preserve">Ciddi Məsuliyyət prinsipini dərk etmək</w:t>
      </w:r>
    </w:p>
    <w:p>
      <w:pPr>
        <w:spacing w:after="80" w:before="80"/>
      </w:pPr>
      <w:r>
        <w:t xml:space="preserve"/>
      </w:r>
    </w:p>
    <w:p>
      <w:pPr>
        <w:pStyle w:val="Heading3"/>
        <w:spacing w:after="120" w:before="240"/>
      </w:pPr>
      <w:r>
        <w:rPr>
          <w:rFonts w:ascii="Arial" w:cs="Arial" w:eastAsia="Arial" w:hAnsi="Arial"/>
          <w:b/>
          <w:bCs/>
          <w:color w:val="1A2E44"/>
          <w:sz w:val="24"/>
          <w:szCs w:val="24"/>
        </w:rPr>
        <w:t xml:space="preserve">Etmək</w:t>
      </w:r>
    </w:p>
    <w:p>
      <w:pPr>
        <w:pStyle w:val="ListParagraph"/>
        <w:numPr>
          <w:ilvl w:val="0"/>
          <w:numId w:val="2"/>
        </w:numPr>
        <w:spacing w:after="60" w:before="60"/>
      </w:pPr>
      <w:r>
        <w:rPr>
          <w:rFonts w:ascii="Arial" w:cs="Arial" w:eastAsia="Arial" w:hAnsi="Arial"/>
          <w:color w:val="2C3E50"/>
          <w:sz w:val="22"/>
          <w:szCs w:val="22"/>
        </w:rPr>
        <w:t xml:space="preserve">Hər hansı dərman və ya qida əlavəsini qəbul etməzdən əvvəl Qadağan edilmiş Siyahıda yoxlamaq</w:t>
      </w:r>
    </w:p>
    <w:p>
      <w:pPr>
        <w:pStyle w:val="ListParagraph"/>
        <w:numPr>
          <w:ilvl w:val="0"/>
          <w:numId w:val="2"/>
        </w:numPr>
        <w:spacing w:after="60" w:before="60"/>
      </w:pPr>
      <w:r>
        <w:rPr>
          <w:rFonts w:ascii="Arial" w:cs="Arial" w:eastAsia="Arial" w:hAnsi="Arial"/>
          <w:color w:val="2C3E50"/>
          <w:sz w:val="22"/>
          <w:szCs w:val="22"/>
        </w:rPr>
        <w:t xml:space="preserve">Tibb mütəxəssisi ilə məsləhətləşmək</w:t>
      </w:r>
    </w:p>
    <w:p>
      <w:pPr>
        <w:pStyle w:val="ListParagraph"/>
        <w:numPr>
          <w:ilvl w:val="0"/>
          <w:numId w:val="2"/>
        </w:numPr>
        <w:spacing w:after="60" w:before="60"/>
      </w:pPr>
      <w:r>
        <w:rPr>
          <w:rFonts w:ascii="Arial" w:cs="Arial" w:eastAsia="Arial" w:hAnsi="Arial"/>
          <w:color w:val="2C3E50"/>
          <w:sz w:val="22"/>
          <w:szCs w:val="22"/>
        </w:rPr>
        <w:t xml:space="preserve">Dopinq nəzarəti prosesinə tam açıqlıqla iştirak etmək</w:t>
      </w:r>
    </w:p>
    <w:p>
      <w:pPr>
        <w:pStyle w:val="ListParagraph"/>
        <w:numPr>
          <w:ilvl w:val="0"/>
          <w:numId w:val="2"/>
        </w:numPr>
        <w:spacing w:after="60" w:before="60"/>
      </w:pPr>
      <w:r>
        <w:rPr>
          <w:rFonts w:ascii="Arial" w:cs="Arial" w:eastAsia="Arial" w:hAnsi="Arial"/>
          <w:color w:val="2C3E50"/>
          <w:sz w:val="22"/>
          <w:szCs w:val="22"/>
        </w:rPr>
        <w:t xml:space="preserve">Qeydiyyata alınmış Test Qrupuna daxil olan idmançılar üçün məkan məlumatını vaxtında təqdim etmək</w:t>
      </w:r>
    </w:p>
    <w:p>
      <w:pPr>
        <w:spacing w:after="80" w:before="80"/>
      </w:pPr>
      <w:r>
        <w:t xml:space="preserve"/>
      </w:r>
    </w:p>
    <w:p>
      <w:pPr>
        <w:pStyle w:val="Heading3"/>
        <w:spacing w:after="120" w:before="240"/>
      </w:pPr>
      <w:r>
        <w:rPr>
          <w:rFonts w:ascii="Arial" w:cs="Arial" w:eastAsia="Arial" w:hAnsi="Arial"/>
          <w:b/>
          <w:bCs/>
          <w:color w:val="1A2E44"/>
          <w:sz w:val="24"/>
          <w:szCs w:val="24"/>
        </w:rPr>
        <w:t xml:space="preserve">Danışmaq</w:t>
      </w:r>
    </w:p>
    <w:p>
      <w:pPr>
        <w:pStyle w:val="ListParagraph"/>
        <w:numPr>
          <w:ilvl w:val="0"/>
          <w:numId w:val="2"/>
        </w:numPr>
        <w:spacing w:after="60" w:before="60"/>
      </w:pPr>
      <w:r>
        <w:rPr>
          <w:rFonts w:ascii="Arial" w:cs="Arial" w:eastAsia="Arial" w:hAnsi="Arial"/>
          <w:color w:val="2C3E50"/>
          <w:sz w:val="22"/>
          <w:szCs w:val="22"/>
        </w:rPr>
        <w:t xml:space="preserve">Şübhəli vəziyyətlər barədə etibarlı şəxsə məlumat vermək</w:t>
      </w:r>
    </w:p>
    <w:p>
      <w:pPr>
        <w:pStyle w:val="ListParagraph"/>
        <w:numPr>
          <w:ilvl w:val="0"/>
          <w:numId w:val="2"/>
        </w:numPr>
        <w:spacing w:after="60" w:before="60"/>
      </w:pPr>
      <w:r>
        <w:rPr>
          <w:rFonts w:ascii="Arial" w:cs="Arial" w:eastAsia="Arial" w:hAnsi="Arial"/>
          <w:color w:val="2C3E50"/>
          <w:sz w:val="22"/>
          <w:szCs w:val="22"/>
        </w:rPr>
        <w:t xml:space="preserve">AMADA-nın Narahatlığı Bildir kanalından istifadə etmək</w:t>
      </w:r>
    </w:p>
    <w:p>
      <w:pPr>
        <w:pStyle w:val="ListParagraph"/>
        <w:numPr>
          <w:ilvl w:val="0"/>
          <w:numId w:val="2"/>
        </w:numPr>
        <w:spacing w:after="60" w:before="60"/>
      </w:pPr>
      <w:r>
        <w:rPr>
          <w:rFonts w:ascii="Arial" w:cs="Arial" w:eastAsia="Arial" w:hAnsi="Arial"/>
          <w:color w:val="2C3E50"/>
          <w:sz w:val="22"/>
          <w:szCs w:val="22"/>
        </w:rPr>
        <w:t xml:space="preserve">Komanda yoldaşlarını təmiz idman haqqında məlumatlandırmaq</w:t>
      </w:r>
    </w:p>
    <w:p>
      <w:pPr>
        <w:spacing w:after="80" w:before="80"/>
      </w:pPr>
      <w:r>
        <w:t xml:space="preserve"/>
      </w:r>
    </w:p>
    <w:p>
      <w:pPr>
        <w:spacing w:after="140" w:before="100"/>
        <w:jc w:val="both"/>
      </w:pPr>
      <w:r>
        <w:rPr>
          <w:rFonts w:ascii="Arial" w:cs="Arial" w:eastAsia="Arial" w:hAnsi="Arial"/>
          <w:color w:val="2C3E50"/>
          <w:sz w:val="22"/>
          <w:szCs w:val="22"/>
        </w:rPr>
        <w:t xml:space="preserve">Bu davranışlar idmançının karyerası boyunca — gənc mərhələdən elit səviyyəyə qədər — inkişaf etdirilməlidir. AMADA-nın bütün təhsil fəaliyyətləri bu davranışların möhkəmləndirilməsinə yönəldilib.</w:t>
      </w:r>
    </w:p>
    <w:p>
      <w:r>
        <w:br w:type="page"/>
      </w:r>
    </w:p>
    <w:p>
      <w:pPr>
        <w:pStyle w:val="Heading1"/>
        <w:spacing w:after="200" w:before="400"/>
      </w:pPr>
      <w:r>
        <w:rPr>
          <w:rFonts w:ascii="Arial" w:cs="Arial" w:eastAsia="Arial" w:hAnsi="Arial"/>
          <w:b/>
          <w:bCs/>
          <w:color w:val="1A2E44"/>
          <w:sz w:val="36"/>
          <w:szCs w:val="36"/>
        </w:rPr>
        <w:t xml:space="preserve">İdmançı yolu</w:t>
      </w:r>
    </w:p>
    <w:p>
      <w:pPr>
        <w:spacing w:after="140" w:before="100"/>
        <w:jc w:val="both"/>
      </w:pPr>
      <w:r>
        <w:rPr>
          <w:rFonts w:ascii="Arial" w:cs="Arial" w:eastAsia="Arial" w:hAnsi="Arial"/>
          <w:color w:val="2C3E50"/>
          <w:sz w:val="22"/>
          <w:szCs w:val="22"/>
        </w:rPr>
        <w:t xml:space="preserve">İdmançı Yolu — Azərbaycan idman sisteminin kontekstini əks etdirən, idmançının inkişaf mərhələlərini əhatə edən beş pilləli bir modeldir. AMADA-nın antidopinq təhsili hər mərhələnin xüsusiyyətlərinə uyğunlaşdırılmış şəkildə çatdırılır. ISE Maddə 5.1 bu modelin mövcudluğunu məcburi element kimi müəyyən edir.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Mərhələ</w:t>
            </w:r>
          </w:p>
        </w:tc>
        <w:tc>
          <w:tcPr>
            <w:tcW w:type="dxa" w:w="6526"/>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Xarakteristika və Təhsil Yanaşması</w:t>
            </w:r>
          </w:p>
        </w:tc>
      </w:tr>
      <w:tr>
        <w:tc>
          <w:tcPr>
            <w:tcW w:type="dxa" w:w="2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 Oyun Meydançası
(Uşaq idmançı)</w:t>
            </w:r>
          </w:p>
        </w:tc>
        <w:tc>
          <w:tcPr>
            <w:tcW w:type="dxa" w:w="6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6–12 yaş. Dəyər əsaslı oyunlar, etik davranış, ədalətli oyun anlayışı. Müəllim və valideyn vasitəsilə çatdırılır.</w:t>
            </w:r>
          </w:p>
        </w:tc>
      </w:tr>
      <w:tr>
        <w:tc>
          <w:tcPr>
            <w:tcW w:type="dxa" w:w="2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2. İstedadlı Mərhələ
(Perspektivli idmançı)</w:t>
            </w:r>
          </w:p>
        </w:tc>
        <w:tc>
          <w:tcPr>
            <w:tcW w:type="dxa" w:w="6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13–17 yaş. Qadağan edilmiş Siyahı, Tİİ əsasları, Ciddi Məsuliyyət prinsipinin ilkin mənimsənilməsi.</w:t>
            </w:r>
          </w:p>
        </w:tc>
      </w:tr>
      <w:tr>
        <w:tc>
          <w:tcPr>
            <w:tcW w:type="dxa" w:w="2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3. Milli Səviyyə
(Milli idmançı)</w:t>
            </w:r>
          </w:p>
        </w:tc>
        <w:tc>
          <w:tcPr>
            <w:tcW w:type="dxa" w:w="6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18+ yaş. Tam antidopinq kurikulumu, dopinq nəzarəti prosedurları, ADAMS sistemi.</w:t>
            </w:r>
          </w:p>
        </w:tc>
      </w:tr>
      <w:tr>
        <w:tc>
          <w:tcPr>
            <w:tcW w:type="dxa" w:w="2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4. Qeydiyyata Alınmış Test Qrupu
(Elit idmançı)</w:t>
            </w:r>
          </w:p>
        </w:tc>
        <w:tc>
          <w:tcPr>
            <w:tcW w:type="dxa" w:w="6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RTP üzvü. Məkan məlumatı, qaçırılmış testlər, beynəlxalq yarışlara hazırlıq, Tİİ idarəetməsi.</w:t>
            </w:r>
          </w:p>
        </w:tc>
      </w:tr>
      <w:tr>
        <w:tc>
          <w:tcPr>
            <w:tcW w:type="dxa" w:w="2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5. Karyeranın Sonu
(Keçiş mərhələsi)</w:t>
            </w:r>
          </w:p>
        </w:tc>
        <w:tc>
          <w:tcPr>
            <w:tcW w:type="dxa" w:w="6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İdmandan kənarlaşma dövrü. Məşqçi, rəhbər kimi davranış; öyrənilmiş biliklərin ötürülməsi.</w:t>
            </w:r>
          </w:p>
        </w:tc>
      </w:tr>
    </w:tbl>
    <w:p>
      <w:pPr>
        <w:spacing w:after="80" w:before="80"/>
      </w:pPr>
      <w:r>
        <w:t xml:space="preserve"/>
      </w:r>
    </w:p>
    <w:p>
      <w:pPr>
        <w:spacing w:after="140" w:before="100"/>
        <w:jc w:val="both"/>
      </w:pPr>
      <w:r>
        <w:rPr>
          <w:rFonts w:ascii="Arial" w:cs="Arial" w:eastAsia="Arial" w:hAnsi="Arial"/>
          <w:color w:val="2C3E50"/>
          <w:sz w:val="22"/>
          <w:szCs w:val="22"/>
        </w:rPr>
        <w:t xml:space="preserve">AMADA bu modeli ISE Maddə 5.1 tələblərinə uyğun olaraq sənədləşdirib. Hər mərhələ üçün ayrı öyrənmə nəticələri, mövzular və çatdırılma formatları müəyyən edilib.</w:t>
      </w:r>
    </w:p>
    <w:p>
      <w:r>
        <w:br w:type="page"/>
      </w:r>
    </w:p>
    <w:p>
      <w:pPr>
        <w:pStyle w:val="Heading1"/>
        <w:spacing w:after="200" w:before="400"/>
      </w:pPr>
      <w:r>
        <w:rPr>
          <w:rFonts w:ascii="Arial" w:cs="Arial" w:eastAsia="Arial" w:hAnsi="Arial"/>
          <w:b/>
          <w:bCs/>
          <w:color w:val="1A2E44"/>
          <w:sz w:val="36"/>
          <w:szCs w:val="36"/>
        </w:rPr>
        <w:t xml:space="preserve">İllik Təhsil Planı</w:t>
      </w:r>
    </w:p>
    <w:p>
      <w:pPr>
        <w:spacing w:after="140" w:before="100"/>
        <w:jc w:val="both"/>
      </w:pPr>
      <w:r>
        <w:rPr>
          <w:rFonts w:ascii="Arial" w:cs="Arial" w:eastAsia="Arial" w:hAnsi="Arial"/>
          <w:color w:val="2C3E50"/>
          <w:sz w:val="22"/>
          <w:szCs w:val="22"/>
        </w:rPr>
        <w:t xml:space="preserve">İllik Təhsil Planı — AMADA-nın hər il Beynəlxalq Təhsil Standartının (ISE) Maddə 9.1 tələbinə uyğun olaraq hazırladığı, bütün Təhsil Hovuzu kateqoriyaları üzrə fəaliyyətləri əhatə edən rəsmi sənəddir. Plan ölçülə bilən proqram məqsədlərini, öyrənmə nəticələrini, mövzuları, cədvəlləri, məsul şəxsləri və monitorinq prosedurlarını müəyyən edir.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2026-cı il üzrə Əsas Fəaliyyət Kateqoriyaları</w:t>
      </w:r>
    </w:p>
    <w:p>
      <w:pPr>
        <w:pStyle w:val="ListParagraph"/>
        <w:numPr>
          <w:ilvl w:val="0"/>
          <w:numId w:val="2"/>
        </w:numPr>
        <w:spacing w:after="60" w:before="60"/>
      </w:pPr>
      <w:r>
        <w:rPr>
          <w:rFonts w:ascii="Arial" w:cs="Arial" w:eastAsia="Arial" w:hAnsi="Arial"/>
          <w:color w:val="2C3E50"/>
          <w:sz w:val="22"/>
          <w:szCs w:val="22"/>
        </w:rPr>
        <w:t xml:space="preserve">Federasiyalar üzrə risk qiymətləndirməsinə əsaslanan seminar paylanması</w:t>
      </w:r>
    </w:p>
    <w:p>
      <w:pPr>
        <w:pStyle w:val="ListParagraph"/>
        <w:numPr>
          <w:ilvl w:val="0"/>
          <w:numId w:val="2"/>
        </w:numPr>
        <w:spacing w:after="60" w:before="60"/>
      </w:pPr>
      <w:r>
        <w:rPr>
          <w:rFonts w:ascii="Arial" w:cs="Arial" w:eastAsia="Arial" w:hAnsi="Arial"/>
          <w:color w:val="2C3E50"/>
          <w:sz w:val="22"/>
          <w:szCs w:val="22"/>
        </w:rPr>
        <w:t xml:space="preserve">ADEL platforması vasitəsilə onlayn öyrənmə modulları</w:t>
      </w:r>
    </w:p>
    <w:p>
      <w:pPr>
        <w:pStyle w:val="ListParagraph"/>
        <w:numPr>
          <w:ilvl w:val="0"/>
          <w:numId w:val="2"/>
        </w:numPr>
        <w:spacing w:after="60" w:before="60"/>
      </w:pPr>
      <w:r>
        <w:rPr>
          <w:rFonts w:ascii="Arial" w:cs="Arial" w:eastAsia="Arial" w:hAnsi="Arial"/>
          <w:color w:val="2C3E50"/>
          <w:sz w:val="22"/>
          <w:szCs w:val="22"/>
        </w:rPr>
        <w:t xml:space="preserve">Regionlarda məktəb proqramları</w:t>
      </w:r>
    </w:p>
    <w:p>
      <w:pPr>
        <w:pStyle w:val="ListParagraph"/>
        <w:numPr>
          <w:ilvl w:val="0"/>
          <w:numId w:val="2"/>
        </w:numPr>
        <w:spacing w:after="60" w:before="60"/>
      </w:pPr>
      <w:r>
        <w:rPr>
          <w:rFonts w:ascii="Arial" w:cs="Arial" w:eastAsia="Arial" w:hAnsi="Arial"/>
          <w:color w:val="2C3E50"/>
          <w:sz w:val="22"/>
          <w:szCs w:val="22"/>
        </w:rPr>
        <w:t xml:space="preserve">Tibb mütəxəssisləri üçün ixtisaslaşmış vebinarlar</w:t>
      </w:r>
    </w:p>
    <w:p>
      <w:pPr>
        <w:pStyle w:val="ListParagraph"/>
        <w:numPr>
          <w:ilvl w:val="0"/>
          <w:numId w:val="2"/>
        </w:numPr>
        <w:spacing w:after="60" w:before="60"/>
      </w:pPr>
      <w:r>
        <w:rPr>
          <w:rFonts w:ascii="Arial" w:cs="Arial" w:eastAsia="Arial" w:hAnsi="Arial"/>
          <w:color w:val="2C3E50"/>
          <w:sz w:val="22"/>
          <w:szCs w:val="22"/>
        </w:rPr>
        <w:t xml:space="preserve">Hadisə əsaslı antidopinq maarifləndirməsi</w:t>
      </w:r>
    </w:p>
    <w:p>
      <w:pPr>
        <w:pStyle w:val="ListParagraph"/>
        <w:numPr>
          <w:ilvl w:val="0"/>
          <w:numId w:val="2"/>
        </w:numPr>
        <w:spacing w:after="60" w:before="60"/>
      </w:pPr>
      <w:r>
        <w:rPr>
          <w:rFonts w:ascii="Arial" w:cs="Arial" w:eastAsia="Arial" w:hAnsi="Arial"/>
          <w:color w:val="2C3E50"/>
          <w:sz w:val="22"/>
          <w:szCs w:val="22"/>
        </w:rPr>
        <w:t xml:space="preserve">Maarifləndirici şəbəkəsinin inkişafı üzrə fəaliyyətlər</w:t>
      </w:r>
    </w:p>
    <w:p>
      <w:pPr>
        <w:spacing w:after="80" w:before="80"/>
      </w:pPr>
      <w:r>
        <w:t xml:space="preserve"/>
      </w:r>
    </w:p>
    <w:p>
      <w:pPr>
        <w:spacing w:after="140" w:before="100"/>
        <w:jc w:val="both"/>
      </w:pPr>
      <w:r>
        <w:rPr>
          <w:rFonts w:ascii="Arial" w:cs="Arial" w:eastAsia="Arial" w:hAnsi="Arial"/>
          <w:color w:val="2C3E50"/>
          <w:sz w:val="22"/>
          <w:szCs w:val="22"/>
        </w:rPr>
        <w:t xml:space="preserve">İllik Təhsil Planının tam mətni WADA-nın tələb etdiyi formada ingilis dilində hazırlanır və tələb əsasında WADA-ya təqdim edilir. ISE Maddə 10.1 tələbinə uyğun olaraq planın xülasəsi veb-saytda dərc olunur.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ℹ️  ISE Maddə 9.4 — İllik Təhsil Planı minimum aşağıdakıları əhatə etməlidir: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 Hansı proqram məqsədləri, mövzular və öyrənmə nəticələrinin həll ediləcəyi</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 Hansı Təhsil Hovuzu kateqoriyalarının hədəf alınacağı</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 Hansı növ fəaliyyətlərin həyata keçiriləcəyi</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 Fəaliyyətləri kimin həyata keçirəcəyi</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 Nə zaman və nə qədər tez-tez həyata keçiriləcəyi</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 Öyrənməni qiymətləndirmə metodları (ISE Maddə 12.2)</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 Monitorinq prosedurları (ISE Maddə 12.1)</w:t>
            </w:r>
          </w:p>
        </w:tc>
      </w:tr>
    </w:tbl>
    <w:p>
      <w:r>
        <w:br w:type="page"/>
      </w:r>
    </w:p>
    <w:p>
      <w:pPr>
        <w:pStyle w:val="Heading1"/>
        <w:spacing w:after="200" w:before="400"/>
      </w:pPr>
      <w:r>
        <w:rPr>
          <w:rFonts w:ascii="Arial" w:cs="Arial" w:eastAsia="Arial" w:hAnsi="Arial"/>
          <w:b/>
          <w:bCs/>
          <w:color w:val="1A2E44"/>
          <w:sz w:val="36"/>
          <w:szCs w:val="36"/>
        </w:rPr>
        <w:t xml:space="preserve">Maarifləndirici şəbəkəsi</w:t>
      </w:r>
    </w:p>
    <w:p>
      <w:pPr>
        <w:spacing w:after="140" w:before="100"/>
        <w:jc w:val="both"/>
      </w:pPr>
      <w:r>
        <w:rPr>
          <w:rFonts w:ascii="Arial" w:cs="Arial" w:eastAsia="Arial" w:hAnsi="Arial"/>
          <w:color w:val="2C3E50"/>
          <w:sz w:val="22"/>
          <w:szCs w:val="22"/>
        </w:rPr>
        <w:t xml:space="preserve">Maarifləndirici (Educator) — AMADA tərəfindən müvafiq qaydada hazırlanmış, qiymətləndirilmiş, akkreditasiyadan keçirilmiş və müəyyən Təhsil Fəaliyyətlərini həyata keçirmək üçün səlahiyyət verilmiş şəxsdir. Bu tərif ISE Maddə 7.0-da müəyyən edilmişdir.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Maarifləndiricilərin akkreditasiyası</w:t>
      </w:r>
    </w:p>
    <w:p>
      <w:pPr>
        <w:spacing w:after="140" w:before="100"/>
        <w:jc w:val="both"/>
      </w:pPr>
      <w:r>
        <w:rPr>
          <w:rFonts w:ascii="Arial" w:cs="Arial" w:eastAsia="Arial" w:hAnsi="Arial"/>
          <w:color w:val="2C3E50"/>
          <w:sz w:val="22"/>
          <w:szCs w:val="22"/>
        </w:rPr>
        <w:t xml:space="preserve">AMADA Maarifləndiricilərin akkreditasiyası prosesini ISE Maddə 7.1–7.3 tələblərinə uyğun olaraq həyata keçirir. Akkreditasiya dörd ildən çox olmayan müddət üçün verilir. Yeni Məcəllə tətbiq edildikdə yenidən akkreditasiya prosesi başlanır.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Maarifləndiricilərin kompetensiyaları</w:t>
      </w:r>
    </w:p>
    <w:p>
      <w:pPr>
        <w:pStyle w:val="ListParagraph"/>
        <w:numPr>
          <w:ilvl w:val="0"/>
          <w:numId w:val="2"/>
        </w:numPr>
        <w:spacing w:after="60" w:before="60"/>
      </w:pPr>
      <w:r>
        <w:rPr>
          <w:rFonts w:ascii="Arial" w:cs="Arial" w:eastAsia="Arial" w:hAnsi="Arial"/>
          <w:color w:val="2C3E50"/>
          <w:sz w:val="22"/>
          <w:szCs w:val="22"/>
        </w:rPr>
        <w:t xml:space="preserve">Təqdimat və şəxslərarası ünsiyyət bacarıqları</w:t>
      </w:r>
    </w:p>
    <w:p>
      <w:pPr>
        <w:pStyle w:val="ListParagraph"/>
        <w:numPr>
          <w:ilvl w:val="0"/>
          <w:numId w:val="2"/>
        </w:numPr>
        <w:spacing w:after="60" w:before="60"/>
      </w:pPr>
      <w:r>
        <w:rPr>
          <w:rFonts w:ascii="Arial" w:cs="Arial" w:eastAsia="Arial" w:hAnsi="Arial"/>
          <w:color w:val="2C3E50"/>
          <w:sz w:val="22"/>
          <w:szCs w:val="22"/>
        </w:rPr>
        <w:t xml:space="preserve">Effektiv kommunikasiya qabiliyyəti</w:t>
      </w:r>
    </w:p>
    <w:p>
      <w:pPr>
        <w:pStyle w:val="ListParagraph"/>
        <w:numPr>
          <w:ilvl w:val="0"/>
          <w:numId w:val="2"/>
        </w:numPr>
        <w:spacing w:after="60" w:before="60"/>
      </w:pPr>
      <w:r>
        <w:rPr>
          <w:rFonts w:ascii="Arial" w:cs="Arial" w:eastAsia="Arial" w:hAnsi="Arial"/>
          <w:color w:val="2C3E50"/>
          <w:sz w:val="22"/>
          <w:szCs w:val="22"/>
        </w:rPr>
        <w:t xml:space="preserve">Təhsil sessiyalarının planlaşdırılması və fəaliyyətlərin işlənib hazırlanması</w:t>
      </w:r>
    </w:p>
    <w:p>
      <w:pPr>
        <w:pStyle w:val="ListParagraph"/>
        <w:numPr>
          <w:ilvl w:val="0"/>
          <w:numId w:val="2"/>
        </w:numPr>
        <w:spacing w:after="60" w:before="60"/>
      </w:pPr>
      <w:r>
        <w:rPr>
          <w:rFonts w:ascii="Arial" w:cs="Arial" w:eastAsia="Arial" w:hAnsi="Arial"/>
          <w:color w:val="2C3E50"/>
          <w:sz w:val="22"/>
          <w:szCs w:val="22"/>
        </w:rPr>
        <w:t xml:space="preserve">Müsbət öyrənmə mühitinin yaradılması</w:t>
      </w:r>
    </w:p>
    <w:p>
      <w:pPr>
        <w:pStyle w:val="ListParagraph"/>
        <w:numPr>
          <w:ilvl w:val="0"/>
          <w:numId w:val="2"/>
        </w:numPr>
        <w:spacing w:after="60" w:before="60"/>
      </w:pPr>
      <w:r>
        <w:rPr>
          <w:rFonts w:ascii="Arial" w:cs="Arial" w:eastAsia="Arial" w:hAnsi="Arial"/>
          <w:color w:val="2C3E50"/>
          <w:sz w:val="22"/>
          <w:szCs w:val="22"/>
        </w:rPr>
        <w:t xml:space="preserve">Ssenari əsaslı fəaliyyətlər vasitəsilə öyrənmənin asanlaşdırılması</w:t>
      </w:r>
    </w:p>
    <w:p>
      <w:pPr>
        <w:pStyle w:val="ListParagraph"/>
        <w:numPr>
          <w:ilvl w:val="0"/>
          <w:numId w:val="2"/>
        </w:numPr>
        <w:spacing w:after="60" w:before="60"/>
      </w:pPr>
      <w:r>
        <w:rPr>
          <w:rFonts w:ascii="Arial" w:cs="Arial" w:eastAsia="Arial" w:hAnsi="Arial"/>
          <w:color w:val="2C3E50"/>
          <w:sz w:val="22"/>
          <w:szCs w:val="22"/>
        </w:rPr>
        <w:t xml:space="preserve">Öyrənməni qiymətləndirmə metodlarının tətbiqi</w:t>
      </w:r>
    </w:p>
    <w:p>
      <w:pPr>
        <w:pStyle w:val="ListParagraph"/>
        <w:numPr>
          <w:ilvl w:val="0"/>
          <w:numId w:val="2"/>
        </w:numPr>
        <w:spacing w:after="60" w:before="60"/>
      </w:pPr>
      <w:r>
        <w:rPr>
          <w:rFonts w:ascii="Arial" w:cs="Arial" w:eastAsia="Arial" w:hAnsi="Arial"/>
          <w:color w:val="2C3E50"/>
          <w:sz w:val="22"/>
          <w:szCs w:val="22"/>
        </w:rPr>
        <w:t xml:space="preserve">Özünüqiymətləndirmə bacarıqları və fəaliyyət planlaması</w:t>
      </w:r>
    </w:p>
    <w:p>
      <w:pPr>
        <w:pStyle w:val="ListParagraph"/>
        <w:numPr>
          <w:ilvl w:val="0"/>
          <w:numId w:val="2"/>
        </w:numPr>
        <w:spacing w:after="60" w:before="60"/>
      </w:pPr>
      <w:r>
        <w:rPr>
          <w:rFonts w:ascii="Arial" w:cs="Arial" w:eastAsia="Arial" w:hAnsi="Arial"/>
          <w:color w:val="2C3E50"/>
          <w:sz w:val="22"/>
          <w:szCs w:val="22"/>
        </w:rPr>
        <w:t xml:space="preserve">ISE Maddə 8.1.1-də sadalanan bütün mövzular üzrə antidopinq texniki biliyi</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Necə müraciət etmək olar?</w:t>
      </w:r>
    </w:p>
    <w:p>
      <w:pPr>
        <w:spacing w:after="140" w:before="100"/>
        <w:jc w:val="both"/>
      </w:pPr>
      <w:r>
        <w:rPr>
          <w:rFonts w:ascii="Arial" w:cs="Arial" w:eastAsia="Arial" w:hAnsi="Arial"/>
          <w:color w:val="2C3E50"/>
          <w:sz w:val="22"/>
          <w:szCs w:val="22"/>
        </w:rPr>
        <w:t xml:space="preserve">AMADA-nın Maarifləndirici şəbəkəsinə qoşulmaq istəyən şəxslər aşağıdakı kanallar vasitəsilə müraciət edə bilərlər:</w:t>
      </w:r>
    </w:p>
    <w:p>
      <w:pPr>
        <w:pStyle w:val="ListParagraph"/>
        <w:numPr>
          <w:ilvl w:val="0"/>
          <w:numId w:val="2"/>
        </w:numPr>
        <w:spacing w:after="60" w:before="60"/>
      </w:pPr>
      <w:r>
        <w:rPr>
          <w:rFonts w:ascii="Arial" w:cs="Arial" w:eastAsia="Arial" w:hAnsi="Arial"/>
          <w:color w:val="2C3E50"/>
          <w:sz w:val="22"/>
          <w:szCs w:val="22"/>
        </w:rPr>
        <w:t xml:space="preserve">E-poçt: education@amada.az</w:t>
      </w:r>
    </w:p>
    <w:p>
      <w:pPr>
        <w:pStyle w:val="ListParagraph"/>
        <w:numPr>
          <w:ilvl w:val="0"/>
          <w:numId w:val="2"/>
        </w:numPr>
        <w:spacing w:after="60" w:before="60"/>
      </w:pPr>
      <w:r>
        <w:rPr>
          <w:rFonts w:ascii="Arial" w:cs="Arial" w:eastAsia="Arial" w:hAnsi="Arial"/>
          <w:color w:val="2C3E50"/>
          <w:sz w:val="22"/>
          <w:szCs w:val="22"/>
        </w:rPr>
        <w:t xml:space="preserve">Onlayn müraciət forması: amada.az/educators</w:t>
      </w:r>
    </w:p>
    <w:p>
      <w:pPr>
        <w:pStyle w:val="ListParagraph"/>
        <w:numPr>
          <w:ilvl w:val="0"/>
          <w:numId w:val="2"/>
        </w:numPr>
        <w:spacing w:after="60" w:before="60"/>
      </w:pPr>
      <w:r>
        <w:rPr>
          <w:rFonts w:ascii="Arial" w:cs="Arial" w:eastAsia="Arial" w:hAnsi="Arial"/>
          <w:color w:val="2C3E50"/>
          <w:sz w:val="22"/>
          <w:szCs w:val="22"/>
        </w:rPr>
        <w:t xml:space="preserve">AMADA-nın rəsmi sosial media kanalları</w:t>
      </w:r>
    </w:p>
    <w:p>
      <w:r>
        <w:br w:type="page"/>
      </w:r>
    </w:p>
    <w:p>
      <w:pPr>
        <w:spacing w:after="100" w:before="300"/>
      </w:pPr>
      <w:r>
        <w:rPr>
          <w:rFonts w:ascii="Arial" w:cs="Arial" w:eastAsia="Arial" w:hAnsi="Arial"/>
          <w:b/>
          <w:bCs/>
          <w:caps/>
          <w:color w:val="007B7F"/>
          <w:sz w:val="18"/>
          <w:szCs w:val="18"/>
        </w:rPr>
        <w:t xml:space="preserve">BÖLMƏ 2 · ÖYRƏNMƏ MƏRKƏZI</w:t>
      </w:r>
    </w:p>
    <w:p>
      <w:pPr>
        <w:pStyle w:val="Heading1"/>
        <w:spacing w:after="200" w:before="400"/>
      </w:pPr>
      <w:r>
        <w:rPr>
          <w:rFonts w:ascii="Arial" w:cs="Arial" w:eastAsia="Arial" w:hAnsi="Arial"/>
          <w:b/>
          <w:bCs/>
          <w:color w:val="1A2E44"/>
          <w:sz w:val="36"/>
          <w:szCs w:val="36"/>
        </w:rPr>
        <w:t xml:space="preserve">Öyrənmə Mərkəzi — Ümumi baxış</w:t>
      </w:r>
    </w:p>
    <w:p>
      <w:pPr>
        <w:spacing w:after="140" w:before="100"/>
        <w:jc w:val="both"/>
      </w:pPr>
      <w:r>
        <w:rPr>
          <w:rFonts w:ascii="Arial" w:cs="Arial" w:eastAsia="Arial" w:hAnsi="Arial"/>
          <w:color w:val="2C3E50"/>
          <w:sz w:val="22"/>
          <w:szCs w:val="22"/>
        </w:rPr>
        <w:t xml:space="preserve">AMADA-nın Öyrənmə Mərkəzi müxtəlif qruplara — idmançılardan tutmuş tibb mütəxəssislərinə, məktəb şagirdlərindən federasiya nümayəndələrinə qədər — uyğunlaşdırılmış antidopinq təhsilini çeşidli formatlar vasitəsilə çatdırır. ISE Maddə 9.2 bu formatların genişliyini məcburi element kimi müəyyən edir.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Elektron öyrənmə kursları</w:t>
      </w:r>
    </w:p>
    <w:p>
      <w:pPr>
        <w:spacing w:after="140" w:before="100"/>
        <w:jc w:val="both"/>
      </w:pPr>
      <w:r>
        <w:rPr>
          <w:rFonts w:ascii="Arial" w:cs="Arial" w:eastAsia="Arial" w:hAnsi="Arial"/>
          <w:color w:val="2C3E50"/>
          <w:sz w:val="22"/>
          <w:szCs w:val="22"/>
        </w:rPr>
        <w:t xml:space="preserve">AMADA WADA-nın ADEL (Anti-Doping Education and Learning) platforması vasitəsilə müxtəlif hədəf qruplar üçün onlayn interaktiv kurslar təqdim edir. Kurslar nəticə əsaslı formata uyğun qurulmuş olub, uğurla tamamlayan iştirakçılara elektron sertifikat verilir.</w:t>
      </w:r>
    </w:p>
    <w:p>
      <w:pPr>
        <w:pStyle w:val="ListParagraph"/>
        <w:numPr>
          <w:ilvl w:val="0"/>
          <w:numId w:val="2"/>
        </w:numPr>
        <w:spacing w:after="60" w:before="60"/>
      </w:pPr>
      <w:r>
        <w:rPr>
          <w:rFonts w:ascii="Arial" w:cs="Arial" w:eastAsia="Arial" w:hAnsi="Arial"/>
          <w:color w:val="2C3E50"/>
          <w:sz w:val="22"/>
          <w:szCs w:val="22"/>
        </w:rPr>
        <w:t xml:space="preserve">Kurslara giriş: https://adel.wada-ama.org</w:t>
      </w:r>
    </w:p>
    <w:p>
      <w:pPr>
        <w:pStyle w:val="ListParagraph"/>
        <w:numPr>
          <w:ilvl w:val="0"/>
          <w:numId w:val="2"/>
        </w:numPr>
        <w:spacing w:after="60" w:before="60"/>
      </w:pPr>
      <w:r>
        <w:rPr>
          <w:rFonts w:ascii="Arial" w:cs="Arial" w:eastAsia="Arial" w:hAnsi="Arial"/>
          <w:color w:val="2C3E50"/>
          <w:sz w:val="22"/>
          <w:szCs w:val="22"/>
        </w:rPr>
        <w:t xml:space="preserve">Azərbaycan dili daxil olmaqla bir neçə dildə mövcuddur</w:t>
      </w:r>
    </w:p>
    <w:p>
      <w:pPr>
        <w:pStyle w:val="ListParagraph"/>
        <w:numPr>
          <w:ilvl w:val="0"/>
          <w:numId w:val="2"/>
        </w:numPr>
        <w:spacing w:after="60" w:before="60"/>
      </w:pPr>
      <w:r>
        <w:rPr>
          <w:rFonts w:ascii="Arial" w:cs="Arial" w:eastAsia="Arial" w:hAnsi="Arial"/>
          <w:color w:val="2C3E50"/>
          <w:sz w:val="22"/>
          <w:szCs w:val="22"/>
        </w:rPr>
        <w:t xml:space="preserve">Yeni Qadağan edilmiş Siyahı ilə sinxronlaşdırılmış məzmun</w:t>
      </w:r>
    </w:p>
    <w:p>
      <w:pPr>
        <w:pStyle w:val="ListParagraph"/>
        <w:numPr>
          <w:ilvl w:val="0"/>
          <w:numId w:val="2"/>
        </w:numPr>
        <w:spacing w:after="60" w:before="60"/>
      </w:pPr>
      <w:r>
        <w:rPr>
          <w:rFonts w:ascii="Arial" w:cs="Arial" w:eastAsia="Arial" w:hAnsi="Arial"/>
          <w:color w:val="2C3E50"/>
          <w:sz w:val="22"/>
          <w:szCs w:val="22"/>
        </w:rPr>
        <w:t xml:space="preserve">İstənilən cihazdan əlçatan</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Vebinarlar</w:t>
      </w:r>
    </w:p>
    <w:p>
      <w:pPr>
        <w:spacing w:after="140" w:before="100"/>
        <w:jc w:val="both"/>
      </w:pPr>
      <w:r>
        <w:rPr>
          <w:rFonts w:ascii="Arial" w:cs="Arial" w:eastAsia="Arial" w:hAnsi="Arial"/>
          <w:color w:val="2C3E50"/>
          <w:sz w:val="22"/>
          <w:szCs w:val="22"/>
        </w:rPr>
        <w:t xml:space="preserve">AMADA hər il müntəzəm olaraq onlayn vebinarlar təşkil edir. Bu vebinarlar federasiyalar, tibb mütəxəssisləri, məşqçilər və digər maraqlı tərəflər üçün interaktiv öyrənmə imkanı yaradır. Vebinar cədvəli hər ilin əvvəlində açıqlanır.</w:t>
      </w:r>
    </w:p>
    <w:p>
      <w:pPr>
        <w:pStyle w:val="ListParagraph"/>
        <w:numPr>
          <w:ilvl w:val="0"/>
          <w:numId w:val="2"/>
        </w:numPr>
        <w:spacing w:after="60" w:before="60"/>
      </w:pPr>
      <w:r>
        <w:rPr>
          <w:rFonts w:ascii="Arial" w:cs="Arial" w:eastAsia="Arial" w:hAnsi="Arial"/>
          <w:color w:val="2C3E50"/>
          <w:sz w:val="22"/>
          <w:szCs w:val="22"/>
        </w:rPr>
        <w:t xml:space="preserve">Mövzular: qadağan edilmiş maddələr, Tİİ prosesi, dopinq nəzarəti, məkan məlumatı</w:t>
      </w:r>
    </w:p>
    <w:p>
      <w:pPr>
        <w:pStyle w:val="ListParagraph"/>
        <w:numPr>
          <w:ilvl w:val="0"/>
          <w:numId w:val="2"/>
        </w:numPr>
        <w:spacing w:after="60" w:before="60"/>
      </w:pPr>
      <w:r>
        <w:rPr>
          <w:rFonts w:ascii="Arial" w:cs="Arial" w:eastAsia="Arial" w:hAnsi="Arial"/>
          <w:color w:val="2C3E50"/>
          <w:sz w:val="22"/>
          <w:szCs w:val="22"/>
        </w:rPr>
        <w:t xml:space="preserve">Qeydiyyat: education@amada.az ünvanına e-poçt vasitəsilə</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Seminarlar</w:t>
      </w:r>
    </w:p>
    <w:p>
      <w:pPr>
        <w:spacing w:after="140" w:before="100"/>
        <w:jc w:val="both"/>
      </w:pPr>
      <w:r>
        <w:rPr>
          <w:rFonts w:ascii="Arial" w:cs="Arial" w:eastAsia="Arial" w:hAnsi="Arial"/>
          <w:color w:val="2C3E50"/>
          <w:sz w:val="22"/>
          <w:szCs w:val="22"/>
        </w:rPr>
        <w:t xml:space="preserve">Canlı seminarlar AMADA-nın əsas çatdırılma metodlarından biridir. Hər il risk qiymətləndirməsinə əsasən 29 milli federasiya arasında paylanmış seminarlar həyata keçirilir. Seminarlara akkreditasiyalı AMADA Maarifləndiriciləri rəhbərlik edir.</w:t>
      </w:r>
    </w:p>
    <w:p>
      <w:pPr>
        <w:pStyle w:val="ListParagraph"/>
        <w:numPr>
          <w:ilvl w:val="0"/>
          <w:numId w:val="2"/>
        </w:numPr>
        <w:spacing w:after="60" w:before="60"/>
      </w:pPr>
      <w:r>
        <w:rPr>
          <w:rFonts w:ascii="Arial" w:cs="Arial" w:eastAsia="Arial" w:hAnsi="Arial"/>
          <w:color w:val="2C3E50"/>
          <w:sz w:val="22"/>
          <w:szCs w:val="22"/>
        </w:rPr>
        <w:t xml:space="preserve">Müddət: 2–4 saat</w:t>
      </w:r>
    </w:p>
    <w:p>
      <w:pPr>
        <w:pStyle w:val="ListParagraph"/>
        <w:numPr>
          <w:ilvl w:val="0"/>
          <w:numId w:val="2"/>
        </w:numPr>
        <w:spacing w:after="60" w:before="60"/>
      </w:pPr>
      <w:r>
        <w:rPr>
          <w:rFonts w:ascii="Arial" w:cs="Arial" w:eastAsia="Arial" w:hAnsi="Arial"/>
          <w:color w:val="2C3E50"/>
          <w:sz w:val="22"/>
          <w:szCs w:val="22"/>
        </w:rPr>
        <w:t xml:space="preserve">Format: Canlı, interaktiv, ssenari əsaslı</w:t>
      </w:r>
    </w:p>
    <w:p>
      <w:pPr>
        <w:pStyle w:val="ListParagraph"/>
        <w:numPr>
          <w:ilvl w:val="0"/>
          <w:numId w:val="2"/>
        </w:numPr>
        <w:spacing w:after="60" w:before="60"/>
      </w:pPr>
      <w:r>
        <w:rPr>
          <w:rFonts w:ascii="Arial" w:cs="Arial" w:eastAsia="Arial" w:hAnsi="Arial"/>
          <w:color w:val="2C3E50"/>
          <w:sz w:val="22"/>
          <w:szCs w:val="22"/>
        </w:rPr>
        <w:t xml:space="preserve">Dil: Azərbaycan dili</w:t>
      </w:r>
    </w:p>
    <w:p>
      <w:pPr>
        <w:pStyle w:val="ListParagraph"/>
        <w:numPr>
          <w:ilvl w:val="0"/>
          <w:numId w:val="2"/>
        </w:numPr>
        <w:spacing w:after="60" w:before="60"/>
      </w:pPr>
      <w:r>
        <w:rPr>
          <w:rFonts w:ascii="Arial" w:cs="Arial" w:eastAsia="Arial" w:hAnsi="Arial"/>
          <w:color w:val="2C3E50"/>
          <w:sz w:val="22"/>
          <w:szCs w:val="22"/>
        </w:rPr>
        <w:t xml:space="preserve">Qeydiyyat: Federasiya koordinatoru vasitəsilə</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Məktəb proqramları</w:t>
      </w:r>
    </w:p>
    <w:p>
      <w:pPr>
        <w:spacing w:after="140" w:before="100"/>
        <w:jc w:val="both"/>
      </w:pPr>
      <w:r>
        <w:rPr>
          <w:rFonts w:ascii="Arial" w:cs="Arial" w:eastAsia="Arial" w:hAnsi="Arial"/>
          <w:color w:val="2C3E50"/>
          <w:sz w:val="22"/>
          <w:szCs w:val="22"/>
        </w:rPr>
        <w:t xml:space="preserve">AMADA uşaqlar və gənclər arasında erkən mərhələdən antidopinq maarifləndirməsi aparmaq məqsədilə ümumtəhsil məktəbləri ilə əməkdaşlıq edir. Proqramlar yaş qrupuna uyğun metodika ilə hazırlanmış, dəyər əsaslı təhsil elementlərini özündə birləşdirir.</w:t>
      </w:r>
    </w:p>
    <w:p>
      <w:pPr>
        <w:pStyle w:val="ListParagraph"/>
        <w:numPr>
          <w:ilvl w:val="0"/>
          <w:numId w:val="2"/>
        </w:numPr>
        <w:spacing w:after="60" w:before="60"/>
      </w:pPr>
      <w:r>
        <w:rPr>
          <w:rFonts w:ascii="Arial" w:cs="Arial" w:eastAsia="Arial" w:hAnsi="Arial"/>
          <w:color w:val="2C3E50"/>
          <w:sz w:val="22"/>
          <w:szCs w:val="22"/>
        </w:rPr>
        <w:t xml:space="preserve">Hədəf: 10–17 yaş arası şagirdlər</w:t>
      </w:r>
    </w:p>
    <w:p>
      <w:pPr>
        <w:pStyle w:val="ListParagraph"/>
        <w:numPr>
          <w:ilvl w:val="0"/>
          <w:numId w:val="2"/>
        </w:numPr>
        <w:spacing w:after="60" w:before="60"/>
      </w:pPr>
      <w:r>
        <w:rPr>
          <w:rFonts w:ascii="Arial" w:cs="Arial" w:eastAsia="Arial" w:hAnsi="Arial"/>
          <w:color w:val="2C3E50"/>
          <w:sz w:val="22"/>
          <w:szCs w:val="22"/>
        </w:rPr>
        <w:t xml:space="preserve">Format: İnteraktiv dərs, oyun əsaslı fəaliyyətlər, müzakirə</w:t>
      </w:r>
    </w:p>
    <w:p>
      <w:pPr>
        <w:pStyle w:val="ListParagraph"/>
        <w:numPr>
          <w:ilvl w:val="0"/>
          <w:numId w:val="2"/>
        </w:numPr>
        <w:spacing w:after="60" w:before="60"/>
      </w:pPr>
      <w:r>
        <w:rPr>
          <w:rFonts w:ascii="Arial" w:cs="Arial" w:eastAsia="Arial" w:hAnsi="Arial"/>
          <w:color w:val="2C3E50"/>
          <w:sz w:val="22"/>
          <w:szCs w:val="22"/>
        </w:rPr>
        <w:t xml:space="preserve">Müəllim üçün metodiki vəsait mövcuddur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Hadisə əsaslı təhsil</w:t>
      </w:r>
    </w:p>
    <w:p>
      <w:pPr>
        <w:spacing w:after="140" w:before="100"/>
        <w:jc w:val="both"/>
      </w:pPr>
      <w:r>
        <w:rPr>
          <w:rFonts w:ascii="Arial" w:cs="Arial" w:eastAsia="Arial" w:hAnsi="Arial"/>
          <w:color w:val="2C3E50"/>
          <w:sz w:val="22"/>
          <w:szCs w:val="22"/>
        </w:rPr>
        <w:t xml:space="preserve">Yarış, turnir və idman tədbirləri zamanı AMADA hadisə əsaslı antidopinq maarifləndirməsi həyata keçirir. Bu fəaliyyətlər ISE Maddə 9.2-nin Event-Based Education kateqoriyasına uyğun gəlir.</w:t>
      </w:r>
    </w:p>
    <w:p>
      <w:pPr>
        <w:pStyle w:val="ListParagraph"/>
        <w:numPr>
          <w:ilvl w:val="0"/>
          <w:numId w:val="2"/>
        </w:numPr>
        <w:spacing w:after="60" w:before="60"/>
      </w:pPr>
      <w:r>
        <w:rPr>
          <w:rFonts w:ascii="Arial" w:cs="Arial" w:eastAsia="Arial" w:hAnsi="Arial"/>
          <w:color w:val="2C3E50"/>
          <w:sz w:val="22"/>
          <w:szCs w:val="22"/>
        </w:rPr>
        <w:t xml:space="preserve">Yarışlara aid xüsusi antidopinq qaydaları</w:t>
      </w:r>
    </w:p>
    <w:p>
      <w:pPr>
        <w:pStyle w:val="ListParagraph"/>
        <w:numPr>
          <w:ilvl w:val="0"/>
          <w:numId w:val="2"/>
        </w:numPr>
        <w:spacing w:after="60" w:before="60"/>
      </w:pPr>
      <w:r>
        <w:rPr>
          <w:rFonts w:ascii="Arial" w:cs="Arial" w:eastAsia="Arial" w:hAnsi="Arial"/>
          <w:color w:val="2C3E50"/>
          <w:sz w:val="22"/>
          <w:szCs w:val="22"/>
        </w:rPr>
        <w:t xml:space="preserve">Tanıtım materialları: flayerlər, bukletlər, afişalar</w:t>
      </w:r>
    </w:p>
    <w:p>
      <w:pPr>
        <w:pStyle w:val="ListParagraph"/>
        <w:numPr>
          <w:ilvl w:val="0"/>
          <w:numId w:val="2"/>
        </w:numPr>
        <w:spacing w:after="60" w:before="60"/>
      </w:pPr>
      <w:r>
        <w:rPr>
          <w:rFonts w:ascii="Arial" w:cs="Arial" w:eastAsia="Arial" w:hAnsi="Arial"/>
          <w:color w:val="2C3E50"/>
          <w:sz w:val="22"/>
          <w:szCs w:val="22"/>
        </w:rPr>
        <w:t xml:space="preserve">AMADA stendi: məlumat, sual-cavab</w:t>
      </w:r>
    </w:p>
    <w:p>
      <w:pPr>
        <w:pStyle w:val="ListParagraph"/>
        <w:numPr>
          <w:ilvl w:val="0"/>
          <w:numId w:val="2"/>
        </w:numPr>
        <w:spacing w:after="60" w:before="60"/>
      </w:pPr>
      <w:r>
        <w:rPr>
          <w:rFonts w:ascii="Arial" w:cs="Arial" w:eastAsia="Arial" w:hAnsi="Arial"/>
          <w:color w:val="2C3E50"/>
          <w:sz w:val="22"/>
          <w:szCs w:val="22"/>
        </w:rPr>
        <w:t xml:space="preserve">QR kodlar vasitəsilə onlayn resurslara birbaşa keçid</w:t>
      </w:r>
    </w:p>
    <w:p>
      <w:r>
        <w:br w:type="page"/>
      </w:r>
    </w:p>
    <w:p>
      <w:pPr>
        <w:spacing w:after="100" w:before="300"/>
      </w:pPr>
      <w:r>
        <w:rPr>
          <w:rFonts w:ascii="Arial" w:cs="Arial" w:eastAsia="Arial" w:hAnsi="Arial"/>
          <w:b/>
          <w:bCs/>
          <w:caps/>
          <w:color w:val="007B7F"/>
          <w:sz w:val="18"/>
          <w:szCs w:val="18"/>
        </w:rPr>
        <w:t xml:space="preserve">BÖLMƏ 3 · TƏMIZ İDMAN MÖVZULARI — ISE MADDƏ 8.1.1 (12 MƏCBURI MÖVZU)</w:t>
      </w:r>
    </w:p>
    <w:p>
      <w:pPr>
        <w:pStyle w:val="Heading1"/>
        <w:spacing w:after="200" w:before="400"/>
      </w:pPr>
      <w:r>
        <w:rPr>
          <w:rFonts w:ascii="Arial" w:cs="Arial" w:eastAsia="Arial" w:hAnsi="Arial"/>
          <w:b/>
          <w:bCs/>
          <w:color w:val="1A2E44"/>
          <w:sz w:val="36"/>
          <w:szCs w:val="36"/>
        </w:rPr>
        <w:t xml:space="preserve">Mövzu 1 — Qayda pozuntuları</w:t>
      </w:r>
    </w:p>
    <w:p>
      <w:pPr>
        <w:spacing w:after="140" w:before="100"/>
        <w:jc w:val="both"/>
      </w:pPr>
      <w:r>
        <w:rPr>
          <w:rFonts w:ascii="Arial" w:cs="Arial" w:eastAsia="Arial" w:hAnsi="Arial"/>
          <w:color w:val="2C3E50"/>
          <w:sz w:val="22"/>
          <w:szCs w:val="22"/>
        </w:rPr>
        <w:t xml:space="preserve">Dopinq — bir və ya bir neçə antidopinq qayda pozuntusunun baş verməsi kimi müəyyən edilir. WADA 2027-ci il Ümumdünya Antidopinq Məcəlləsi çərçivəsində 11 antidopinq qayda pozuntusunu müəyyən edir.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8526"/>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Qayda pozuntusu</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Mövcudluq — Müsbət analitik nəticə (qan və ya sidikdə)</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2</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İstifadə və ya istifadə cəhdi — Qadağan edilmiş maddə və ya üsuldan istifadə</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3</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Yayınma, imtina — Dopinq Nəzarəti İnspektorundan gizlənmək, testdən imtina</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4</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Məkan məlumatı pozuntuları — Müəyyən edilmiş məkanda olmamaq, vaxtında məlumat verməmək</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5</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Saxtalaşdırma — Dopinq nəzarəti prosessinə qeyri-qanuni müdaxilə</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6</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Sahiblik — Qadağan edilmiş maddə və ya üsullara əsassız sahib olmaq</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7</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Dövriyyə — Qadağan edilmiş maddələrin emalı, daşınması, satışı</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8</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İdmançıya tətbiq etmə — İdmançıya qadağan edilmiş maddəni vermək</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9</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Əlbirlik — Dopinq qəbul etməkdə kömək etmək</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10</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Qadağan edilmiş əməkdaşlıq — Diskvalifikasiya müddətindəki şəxslə işləmək</w:t>
            </w:r>
          </w:p>
        </w:tc>
      </w:tr>
      <w:tr>
        <w:tc>
          <w:tcPr>
            <w:tcW w:type="dxa" w:w="5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11</w:t>
            </w:r>
          </w:p>
        </w:tc>
        <w:tc>
          <w:tcPr>
            <w:tcW w:type="dxa" w:w="8526"/>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Yayındırma — Məlumat vermək istəyən şəxsə hədə-qorxu gəlmək</w:t>
            </w:r>
          </w:p>
        </w:tc>
      </w:tr>
    </w:tbl>
    <w:p>
      <w:pPr>
        <w:spacing w:after="80" w:before="80"/>
      </w:pPr>
      <w:r>
        <w:t xml:space="preserve"/>
      </w:r>
    </w:p>
    <w:p>
      <w:r>
        <w:br w:type="page"/>
      </w:r>
    </w:p>
    <w:p>
      <w:pPr>
        <w:pStyle w:val="Heading1"/>
        <w:spacing w:after="200" w:before="400"/>
      </w:pPr>
      <w:r>
        <w:rPr>
          <w:rFonts w:ascii="Arial" w:cs="Arial" w:eastAsia="Arial" w:hAnsi="Arial"/>
          <w:b/>
          <w:bCs/>
          <w:color w:val="1A2E44"/>
          <w:sz w:val="36"/>
          <w:szCs w:val="36"/>
        </w:rPr>
        <w:t xml:space="preserve">Mövzu 2 — Hüquqlar &amp; Məsuliyyətlər</w:t>
      </w:r>
    </w:p>
    <w:p>
      <w:pPr>
        <w:spacing w:after="140" w:before="100"/>
        <w:jc w:val="both"/>
      </w:pPr>
      <w:r>
        <w:rPr>
          <w:rFonts w:ascii="Arial" w:cs="Arial" w:eastAsia="Arial" w:hAnsi="Arial"/>
          <w:color w:val="2C3E50"/>
          <w:sz w:val="22"/>
          <w:szCs w:val="22"/>
        </w:rPr>
        <w:t xml:space="preserve">İdmançıların və İdmançı Dəstək Heyətinin Ümumdünya Antidopinq Məcəlləsi, Beynəlxalq Standartlar və İdmançıların Antidopinq Hüquqları Aktı ilə müəyyən edilmiş hüquq və öhdəlikləri mövcuddur.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İdmançının hüquqları</w:t>
      </w:r>
    </w:p>
    <w:p>
      <w:pPr>
        <w:pStyle w:val="ListParagraph"/>
        <w:numPr>
          <w:ilvl w:val="0"/>
          <w:numId w:val="2"/>
        </w:numPr>
        <w:spacing w:after="60" w:before="60"/>
      </w:pPr>
      <w:r>
        <w:rPr>
          <w:rFonts w:ascii="Arial" w:cs="Arial" w:eastAsia="Arial" w:hAnsi="Arial"/>
          <w:color w:val="2C3E50"/>
          <w:sz w:val="22"/>
          <w:szCs w:val="22"/>
        </w:rPr>
        <w:t xml:space="preserve">Hər hansı nümunə götürülməsindən əvvəl dopinq nəzarəti prosesi haqqında məlumat almaq hüququ</w:t>
      </w:r>
    </w:p>
    <w:p>
      <w:pPr>
        <w:pStyle w:val="ListParagraph"/>
        <w:numPr>
          <w:ilvl w:val="0"/>
          <w:numId w:val="2"/>
        </w:numPr>
        <w:spacing w:after="60" w:before="60"/>
      </w:pPr>
      <w:r>
        <w:rPr>
          <w:rFonts w:ascii="Arial" w:cs="Arial" w:eastAsia="Arial" w:hAnsi="Arial"/>
          <w:color w:val="2C3E50"/>
          <w:sz w:val="22"/>
          <w:szCs w:val="22"/>
        </w:rPr>
        <w:t xml:space="preserve">Nümunə götürülməsi zamanı nümayəndəsinin (şahidin) iştirakını tələb etmək hüququ</w:t>
      </w:r>
    </w:p>
    <w:p>
      <w:pPr>
        <w:pStyle w:val="ListParagraph"/>
        <w:numPr>
          <w:ilvl w:val="0"/>
          <w:numId w:val="2"/>
        </w:numPr>
        <w:spacing w:after="60" w:before="60"/>
      </w:pPr>
      <w:r>
        <w:rPr>
          <w:rFonts w:ascii="Arial" w:cs="Arial" w:eastAsia="Arial" w:hAnsi="Arial"/>
          <w:color w:val="2C3E50"/>
          <w:sz w:val="22"/>
          <w:szCs w:val="22"/>
        </w:rPr>
        <w:t xml:space="preserve">Qeyri-adekvat nümunə götürülməsi prosedurunun qeydə alınmasını tələb etmək hüququ</w:t>
      </w:r>
    </w:p>
    <w:p>
      <w:pPr>
        <w:pStyle w:val="ListParagraph"/>
        <w:numPr>
          <w:ilvl w:val="0"/>
          <w:numId w:val="2"/>
        </w:numPr>
        <w:spacing w:after="60" w:before="60"/>
      </w:pPr>
      <w:r>
        <w:rPr>
          <w:rFonts w:ascii="Arial" w:cs="Arial" w:eastAsia="Arial" w:hAnsi="Arial"/>
          <w:color w:val="2C3E50"/>
          <w:sz w:val="22"/>
          <w:szCs w:val="22"/>
        </w:rPr>
        <w:t xml:space="preserve">Tİİ almaq hüququ — tibbi zərurət olduqda</w:t>
      </w:r>
    </w:p>
    <w:p>
      <w:pPr>
        <w:pStyle w:val="ListParagraph"/>
        <w:numPr>
          <w:ilvl w:val="0"/>
          <w:numId w:val="2"/>
        </w:numPr>
        <w:spacing w:after="60" w:before="60"/>
      </w:pPr>
      <w:r>
        <w:rPr>
          <w:rFonts w:ascii="Arial" w:cs="Arial" w:eastAsia="Arial" w:hAnsi="Arial"/>
          <w:color w:val="2C3E50"/>
          <w:sz w:val="22"/>
          <w:szCs w:val="22"/>
        </w:rPr>
        <w:t xml:space="preserve">İddia edilmiş pozuntu barədə vaxtında xəbərdar edilmək hüququ</w:t>
      </w:r>
    </w:p>
    <w:p>
      <w:pPr>
        <w:pStyle w:val="ListParagraph"/>
        <w:numPr>
          <w:ilvl w:val="0"/>
          <w:numId w:val="2"/>
        </w:numPr>
        <w:spacing w:after="60" w:before="60"/>
      </w:pPr>
      <w:r>
        <w:rPr>
          <w:rFonts w:ascii="Arial" w:cs="Arial" w:eastAsia="Arial" w:hAnsi="Arial"/>
          <w:color w:val="2C3E50"/>
          <w:sz w:val="22"/>
          <w:szCs w:val="22"/>
        </w:rPr>
        <w:t xml:space="preserve">Ədalətli eşitilmə hüququ</w:t>
      </w:r>
    </w:p>
    <w:p>
      <w:pPr>
        <w:pStyle w:val="ListParagraph"/>
        <w:numPr>
          <w:ilvl w:val="0"/>
          <w:numId w:val="2"/>
        </w:numPr>
        <w:spacing w:after="60" w:before="60"/>
      </w:pPr>
      <w:r>
        <w:rPr>
          <w:rFonts w:ascii="Arial" w:cs="Arial" w:eastAsia="Arial" w:hAnsi="Arial"/>
          <w:color w:val="2C3E50"/>
          <w:sz w:val="22"/>
          <w:szCs w:val="22"/>
        </w:rPr>
        <w:t xml:space="preserve">Məxfilik hüququ</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İdmançının öhdəlikləri (ISE Maddə 8.1.1, Məcəllə Maddə 21.1)</w:t>
      </w:r>
    </w:p>
    <w:p>
      <w:pPr>
        <w:pStyle w:val="ListParagraph"/>
        <w:numPr>
          <w:ilvl w:val="0"/>
          <w:numId w:val="2"/>
        </w:numPr>
        <w:spacing w:after="60" w:before="60"/>
      </w:pPr>
      <w:r>
        <w:rPr>
          <w:rFonts w:ascii="Arial" w:cs="Arial" w:eastAsia="Arial" w:hAnsi="Arial"/>
          <w:color w:val="2C3E50"/>
          <w:sz w:val="22"/>
          <w:szCs w:val="22"/>
        </w:rPr>
        <w:t xml:space="preserve">İstənilən vaxt dopinq nəzaratına tabe olmaq</w:t>
      </w:r>
    </w:p>
    <w:p>
      <w:pPr>
        <w:pStyle w:val="ListParagraph"/>
        <w:numPr>
          <w:ilvl w:val="0"/>
          <w:numId w:val="2"/>
        </w:numPr>
        <w:spacing w:after="60" w:before="60"/>
      </w:pPr>
      <w:r>
        <w:rPr>
          <w:rFonts w:ascii="Arial" w:cs="Arial" w:eastAsia="Arial" w:hAnsi="Arial"/>
          <w:color w:val="2C3E50"/>
          <w:sz w:val="22"/>
          <w:szCs w:val="22"/>
        </w:rPr>
        <w:t xml:space="preserve">Bütün qida əlavələri, dərmanlar və tibbi preparatlar barədə məsuliyyət daşımaq</w:t>
      </w:r>
    </w:p>
    <w:p>
      <w:pPr>
        <w:pStyle w:val="ListParagraph"/>
        <w:numPr>
          <w:ilvl w:val="0"/>
          <w:numId w:val="2"/>
        </w:numPr>
        <w:spacing w:after="60" w:before="60"/>
      </w:pPr>
      <w:r>
        <w:rPr>
          <w:rFonts w:ascii="Arial" w:cs="Arial" w:eastAsia="Arial" w:hAnsi="Arial"/>
          <w:color w:val="2C3E50"/>
          <w:sz w:val="22"/>
          <w:szCs w:val="22"/>
        </w:rPr>
        <w:t xml:space="preserve">Məkan məlumatını (Whereabouts) vaxtında təqdim etmək (RTP üzvləri üçün)</w:t>
      </w:r>
    </w:p>
    <w:p>
      <w:pPr>
        <w:pStyle w:val="ListParagraph"/>
        <w:numPr>
          <w:ilvl w:val="0"/>
          <w:numId w:val="2"/>
        </w:numPr>
        <w:spacing w:after="60" w:before="60"/>
      </w:pPr>
      <w:r>
        <w:rPr>
          <w:rFonts w:ascii="Arial" w:cs="Arial" w:eastAsia="Arial" w:hAnsi="Arial"/>
          <w:color w:val="2C3E50"/>
          <w:sz w:val="22"/>
          <w:szCs w:val="22"/>
        </w:rPr>
        <w:t xml:space="preserve">Antidopinq proqramlarında iştirak etmək</w:t>
      </w:r>
    </w:p>
    <w:p>
      <w:pPr>
        <w:pStyle w:val="ListParagraph"/>
        <w:numPr>
          <w:ilvl w:val="0"/>
          <w:numId w:val="2"/>
        </w:numPr>
        <w:spacing w:after="60" w:before="60"/>
      </w:pPr>
      <w:r>
        <w:rPr>
          <w:rFonts w:ascii="Arial" w:cs="Arial" w:eastAsia="Arial" w:hAnsi="Arial"/>
          <w:color w:val="2C3E50"/>
          <w:sz w:val="22"/>
          <w:szCs w:val="22"/>
        </w:rPr>
        <w:t xml:space="preserve">Dopinq barədə şübhəli vəziyyətləri yetkili orqana bildirmək</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Ciddi Məsuliyyət prinsipi</w:t>
      </w:r>
    </w:p>
    <w:p>
      <w:pPr>
        <w:spacing w:after="140" w:before="100"/>
        <w:jc w:val="both"/>
      </w:pPr>
      <w:r>
        <w:rPr>
          <w:rFonts w:ascii="Arial" w:cs="Arial" w:eastAsia="Arial" w:hAnsi="Arial"/>
          <w:color w:val="2C3E50"/>
          <w:sz w:val="22"/>
          <w:szCs w:val="22"/>
        </w:rPr>
        <w:t xml:space="preserve">Ciddi Məsuliyyət — idmançı öz bədəninə daxil olan hər hansı bir maddəyə görə şəxsən məsuliyyət daşıyır. Bu, məcəllənin əsas prinsiplərindən biridir. İdmançı heç vaxt bilməzlikdən istinad edərək bu məsuliyyətdən azad ola bilməz.</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Ciddi Məsuliyyət: İdmançı bədəninə daxil olan maddələrə görə şəxsən məsuliyyət daşıyır.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Bu o deməkdir ki, başqa birinin verdiyi maddə qəbul edilsə belə — məsuliyyət idmançıdadır.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Hər hansı dərman və ya qida əlavəsi qəbul etməzdən əvvəl mütləq yoxlayın.</w:t>
            </w:r>
          </w:p>
        </w:tc>
      </w:tr>
    </w:tbl>
    <w:p>
      <w:r>
        <w:br w:type="page"/>
      </w:r>
    </w:p>
    <w:p>
      <w:pPr>
        <w:pStyle w:val="Heading1"/>
        <w:spacing w:after="200" w:before="400"/>
      </w:pPr>
      <w:r>
        <w:rPr>
          <w:rFonts w:ascii="Arial" w:cs="Arial" w:eastAsia="Arial" w:hAnsi="Arial"/>
          <w:b/>
          <w:bCs/>
          <w:color w:val="1A2E44"/>
          <w:sz w:val="36"/>
          <w:szCs w:val="36"/>
        </w:rPr>
        <w:t xml:space="preserve">Mövzu 3 — Dopinqin fəsadları</w:t>
      </w:r>
    </w:p>
    <w:p>
      <w:pPr>
        <w:spacing w:after="140" w:before="100"/>
        <w:jc w:val="both"/>
      </w:pPr>
      <w:r>
        <w:rPr>
          <w:rFonts w:ascii="Arial" w:cs="Arial" w:eastAsia="Arial" w:hAnsi="Arial"/>
          <w:color w:val="2C3E50"/>
          <w:sz w:val="22"/>
          <w:szCs w:val="22"/>
        </w:rPr>
        <w:t xml:space="preserve">Dopinq vasitələrinin istifadəsi sağlamlıq, sosial həyat və karyera üzərində ağır və bəzən geri dönüşsüz fəsadlar doğurur.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Sağlamlığa zərərlər</w:t>
      </w:r>
    </w:p>
    <w:p>
      <w:pPr>
        <w:pStyle w:val="Heading3"/>
        <w:spacing w:after="120" w:before="240"/>
      </w:pPr>
      <w:r>
        <w:rPr>
          <w:rFonts w:ascii="Arial" w:cs="Arial" w:eastAsia="Arial" w:hAnsi="Arial"/>
          <w:b/>
          <w:bCs/>
          <w:color w:val="1A2E44"/>
          <w:sz w:val="24"/>
          <w:szCs w:val="24"/>
        </w:rPr>
        <w:t xml:space="preserve">Anabolik agentlər</w:t>
      </w:r>
    </w:p>
    <w:p>
      <w:pPr>
        <w:pStyle w:val="ListParagraph"/>
        <w:numPr>
          <w:ilvl w:val="0"/>
          <w:numId w:val="2"/>
        </w:numPr>
        <w:spacing w:after="60" w:before="60"/>
      </w:pPr>
      <w:r>
        <w:rPr>
          <w:rFonts w:ascii="Arial" w:cs="Arial" w:eastAsia="Arial" w:hAnsi="Arial"/>
          <w:color w:val="2C3E50"/>
          <w:sz w:val="22"/>
          <w:szCs w:val="22"/>
        </w:rPr>
        <w:t xml:space="preserve">Ürək-damar sistemi: aritmiyalar, yüksək qan təzyiqi, qəfləti ölüm riski</w:t>
      </w:r>
    </w:p>
    <w:p>
      <w:pPr>
        <w:pStyle w:val="ListParagraph"/>
        <w:numPr>
          <w:ilvl w:val="0"/>
          <w:numId w:val="2"/>
        </w:numPr>
        <w:spacing w:after="60" w:before="60"/>
      </w:pPr>
      <w:r>
        <w:rPr>
          <w:rFonts w:ascii="Arial" w:cs="Arial" w:eastAsia="Arial" w:hAnsi="Arial"/>
          <w:color w:val="2C3E50"/>
          <w:sz w:val="22"/>
          <w:szCs w:val="22"/>
        </w:rPr>
        <w:t xml:space="preserve">Qaraciyər: zədələnmə, onkoloji xəstəliklərin sürətlənməsi</w:t>
      </w:r>
    </w:p>
    <w:p>
      <w:pPr>
        <w:pStyle w:val="ListParagraph"/>
        <w:numPr>
          <w:ilvl w:val="0"/>
          <w:numId w:val="2"/>
        </w:numPr>
        <w:spacing w:after="60" w:before="60"/>
      </w:pPr>
      <w:r>
        <w:rPr>
          <w:rFonts w:ascii="Arial" w:cs="Arial" w:eastAsia="Arial" w:hAnsi="Arial"/>
          <w:color w:val="2C3E50"/>
          <w:sz w:val="22"/>
          <w:szCs w:val="22"/>
        </w:rPr>
        <w:t xml:space="preserve">Psixoloji: asılılıq, psixi pozğunluq, aqressiya</w:t>
      </w:r>
    </w:p>
    <w:p>
      <w:pPr>
        <w:pStyle w:val="ListParagraph"/>
        <w:numPr>
          <w:ilvl w:val="0"/>
          <w:numId w:val="2"/>
        </w:numPr>
        <w:spacing w:after="60" w:before="60"/>
      </w:pPr>
      <w:r>
        <w:rPr>
          <w:rFonts w:ascii="Arial" w:cs="Arial" w:eastAsia="Arial" w:hAnsi="Arial"/>
          <w:color w:val="2C3E50"/>
          <w:sz w:val="22"/>
          <w:szCs w:val="22"/>
        </w:rPr>
        <w:t xml:space="preserve">Kişilərdə: sonsuzluq, libido pozğunluğu, keçəllik</w:t>
      </w:r>
    </w:p>
    <w:p>
      <w:pPr>
        <w:pStyle w:val="ListParagraph"/>
        <w:numPr>
          <w:ilvl w:val="0"/>
          <w:numId w:val="2"/>
        </w:numPr>
        <w:spacing w:after="60" w:before="60"/>
      </w:pPr>
      <w:r>
        <w:rPr>
          <w:rFonts w:ascii="Arial" w:cs="Arial" w:eastAsia="Arial" w:hAnsi="Arial"/>
          <w:color w:val="2C3E50"/>
          <w:sz w:val="22"/>
          <w:szCs w:val="22"/>
        </w:rPr>
        <w:t xml:space="preserve">Qadınlarda: menstrual pozğunluq, kişilərə xas tüklənmə, səsin qalınlaşması</w:t>
      </w:r>
    </w:p>
    <w:p>
      <w:pPr>
        <w:spacing w:after="80" w:before="80"/>
      </w:pPr>
      <w:r>
        <w:t xml:space="preserve"/>
      </w:r>
    </w:p>
    <w:p>
      <w:pPr>
        <w:pStyle w:val="Heading3"/>
        <w:spacing w:after="120" w:before="240"/>
      </w:pPr>
      <w:r>
        <w:rPr>
          <w:rFonts w:ascii="Arial" w:cs="Arial" w:eastAsia="Arial" w:hAnsi="Arial"/>
          <w:b/>
          <w:bCs/>
          <w:color w:val="1A2E44"/>
          <w:sz w:val="24"/>
          <w:szCs w:val="24"/>
        </w:rPr>
        <w:t xml:space="preserve">Stimullaşdırıcılar</w:t>
      </w:r>
    </w:p>
    <w:p>
      <w:pPr>
        <w:pStyle w:val="ListParagraph"/>
        <w:numPr>
          <w:ilvl w:val="0"/>
          <w:numId w:val="2"/>
        </w:numPr>
        <w:spacing w:after="60" w:before="60"/>
      </w:pPr>
      <w:r>
        <w:rPr>
          <w:rFonts w:ascii="Arial" w:cs="Arial" w:eastAsia="Arial" w:hAnsi="Arial"/>
          <w:color w:val="2C3E50"/>
          <w:sz w:val="22"/>
          <w:szCs w:val="22"/>
        </w:rPr>
        <w:t xml:space="preserve">Psixi pozğunluq, aqressiya, yuxusuzluq, depressiya</w:t>
      </w:r>
    </w:p>
    <w:p>
      <w:pPr>
        <w:pStyle w:val="ListParagraph"/>
        <w:numPr>
          <w:ilvl w:val="0"/>
          <w:numId w:val="2"/>
        </w:numPr>
        <w:spacing w:after="60" w:before="60"/>
      </w:pPr>
      <w:r>
        <w:rPr>
          <w:rFonts w:ascii="Arial" w:cs="Arial" w:eastAsia="Arial" w:hAnsi="Arial"/>
          <w:color w:val="2C3E50"/>
          <w:sz w:val="22"/>
          <w:szCs w:val="22"/>
        </w:rPr>
        <w:t xml:space="preserve">Qan təzyiqinin artması, ürək əzələsinin hipertrofiyası</w:t>
      </w:r>
    </w:p>
    <w:p>
      <w:pPr>
        <w:pStyle w:val="ListParagraph"/>
        <w:numPr>
          <w:ilvl w:val="0"/>
          <w:numId w:val="2"/>
        </w:numPr>
        <w:spacing w:after="60" w:before="60"/>
      </w:pPr>
      <w:r>
        <w:rPr>
          <w:rFonts w:ascii="Arial" w:cs="Arial" w:eastAsia="Arial" w:hAnsi="Arial"/>
          <w:color w:val="2C3E50"/>
          <w:sz w:val="22"/>
          <w:szCs w:val="22"/>
        </w:rPr>
        <w:t xml:space="preserve">Həyati təhlükəli aritmiyalar, qəfləti ölüm</w:t>
      </w:r>
    </w:p>
    <w:p>
      <w:pPr>
        <w:spacing w:after="80" w:before="80"/>
      </w:pPr>
      <w:r>
        <w:t xml:space="preserve"/>
      </w:r>
    </w:p>
    <w:p>
      <w:pPr>
        <w:pStyle w:val="Heading3"/>
        <w:spacing w:after="120" w:before="240"/>
      </w:pPr>
      <w:r>
        <w:rPr>
          <w:rFonts w:ascii="Arial" w:cs="Arial" w:eastAsia="Arial" w:hAnsi="Arial"/>
          <w:b/>
          <w:bCs/>
          <w:color w:val="1A2E44"/>
          <w:sz w:val="24"/>
          <w:szCs w:val="24"/>
        </w:rPr>
        <w:t xml:space="preserve">Peptid hormonları (EPO daxil olmaqla)</w:t>
      </w:r>
    </w:p>
    <w:p>
      <w:pPr>
        <w:pStyle w:val="ListParagraph"/>
        <w:numPr>
          <w:ilvl w:val="0"/>
          <w:numId w:val="2"/>
        </w:numPr>
        <w:spacing w:after="60" w:before="60"/>
      </w:pPr>
      <w:r>
        <w:rPr>
          <w:rFonts w:ascii="Arial" w:cs="Arial" w:eastAsia="Arial" w:hAnsi="Arial"/>
          <w:color w:val="2C3E50"/>
          <w:sz w:val="22"/>
          <w:szCs w:val="22"/>
        </w:rPr>
        <w:t xml:space="preserve">Qan laxtalanması: insult, ürək tutması</w:t>
      </w:r>
    </w:p>
    <w:p>
      <w:pPr>
        <w:pStyle w:val="ListParagraph"/>
        <w:numPr>
          <w:ilvl w:val="0"/>
          <w:numId w:val="2"/>
        </w:numPr>
        <w:spacing w:after="60" w:before="60"/>
      </w:pPr>
      <w:r>
        <w:rPr>
          <w:rFonts w:ascii="Arial" w:cs="Arial" w:eastAsia="Arial" w:hAnsi="Arial"/>
          <w:color w:val="2C3E50"/>
          <w:sz w:val="22"/>
          <w:szCs w:val="22"/>
        </w:rPr>
        <w:t xml:space="preserve">Şəkərli diabet, onkoloji xəstəliklərin sürətlənməsi</w:t>
      </w:r>
    </w:p>
    <w:p>
      <w:pPr>
        <w:pStyle w:val="ListParagraph"/>
        <w:numPr>
          <w:ilvl w:val="0"/>
          <w:numId w:val="2"/>
        </w:numPr>
        <w:spacing w:after="60" w:before="60"/>
      </w:pPr>
      <w:r>
        <w:rPr>
          <w:rFonts w:ascii="Arial" w:cs="Arial" w:eastAsia="Arial" w:hAnsi="Arial"/>
          <w:color w:val="2C3E50"/>
          <w:sz w:val="22"/>
          <w:szCs w:val="22"/>
        </w:rPr>
        <w:t xml:space="preserve">Akromeqaliya — bədənin bəzi hissələrinin qeyri-proporsional böyüməsi</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Sosial və iqtisadi fəsadlar</w:t>
      </w:r>
    </w:p>
    <w:p>
      <w:pPr>
        <w:pStyle w:val="ListParagraph"/>
        <w:numPr>
          <w:ilvl w:val="0"/>
          <w:numId w:val="2"/>
        </w:numPr>
        <w:spacing w:after="60" w:before="60"/>
      </w:pPr>
      <w:r>
        <w:rPr>
          <w:rFonts w:ascii="Arial" w:cs="Arial" w:eastAsia="Arial" w:hAnsi="Arial"/>
          <w:color w:val="2C3E50"/>
          <w:sz w:val="22"/>
          <w:szCs w:val="22"/>
        </w:rPr>
        <w:t xml:space="preserve">Qazanılmış medallar, xallar, sertifikatlar və nəticələrin ləğv edilməsi</w:t>
      </w:r>
    </w:p>
    <w:p>
      <w:pPr>
        <w:pStyle w:val="ListParagraph"/>
        <w:numPr>
          <w:ilvl w:val="0"/>
          <w:numId w:val="2"/>
        </w:numPr>
        <w:spacing w:after="60" w:before="60"/>
      </w:pPr>
      <w:r>
        <w:rPr>
          <w:rFonts w:ascii="Arial" w:cs="Arial" w:eastAsia="Arial" w:hAnsi="Arial"/>
          <w:color w:val="2C3E50"/>
          <w:sz w:val="22"/>
          <w:szCs w:val="22"/>
        </w:rPr>
        <w:t xml:space="preserve">Yarışlardan müvəqqəti və ya ömürlük kənarlaşdırılma</w:t>
      </w:r>
    </w:p>
    <w:p>
      <w:pPr>
        <w:pStyle w:val="ListParagraph"/>
        <w:numPr>
          <w:ilvl w:val="0"/>
          <w:numId w:val="2"/>
        </w:numPr>
        <w:spacing w:after="60" w:before="60"/>
      </w:pPr>
      <w:r>
        <w:rPr>
          <w:rFonts w:ascii="Arial" w:cs="Arial" w:eastAsia="Arial" w:hAnsi="Arial"/>
          <w:color w:val="2C3E50"/>
          <w:sz w:val="22"/>
          <w:szCs w:val="22"/>
        </w:rPr>
        <w:t xml:space="preserve">Beynəlxalq yarışlarda iştirak hüququnun itirilməsi</w:t>
      </w:r>
    </w:p>
    <w:p>
      <w:pPr>
        <w:pStyle w:val="ListParagraph"/>
        <w:numPr>
          <w:ilvl w:val="0"/>
          <w:numId w:val="2"/>
        </w:numPr>
        <w:spacing w:after="60" w:before="60"/>
      </w:pPr>
      <w:r>
        <w:rPr>
          <w:rFonts w:ascii="Arial" w:cs="Arial" w:eastAsia="Arial" w:hAnsi="Arial"/>
          <w:color w:val="2C3E50"/>
          <w:sz w:val="22"/>
          <w:szCs w:val="22"/>
        </w:rPr>
        <w:t xml:space="preserve">İdman karyerasının, həmçinin məşqçi fəaliyyətinin dayandırılması</w:t>
      </w:r>
    </w:p>
    <w:p>
      <w:pPr>
        <w:pStyle w:val="ListParagraph"/>
        <w:numPr>
          <w:ilvl w:val="0"/>
          <w:numId w:val="2"/>
        </w:numPr>
        <w:spacing w:after="60" w:before="60"/>
      </w:pPr>
      <w:r>
        <w:rPr>
          <w:rFonts w:ascii="Arial" w:cs="Arial" w:eastAsia="Arial" w:hAnsi="Arial"/>
          <w:color w:val="2C3E50"/>
          <w:sz w:val="22"/>
          <w:szCs w:val="22"/>
        </w:rPr>
        <w:t xml:space="preserve">Maliyyə dəstəklərinin, sponsorluğun itirilməsi</w:t>
      </w:r>
    </w:p>
    <w:p>
      <w:pPr>
        <w:pStyle w:val="ListParagraph"/>
        <w:numPr>
          <w:ilvl w:val="0"/>
          <w:numId w:val="2"/>
        </w:numPr>
        <w:spacing w:after="60" w:before="60"/>
      </w:pPr>
      <w:r>
        <w:rPr>
          <w:rFonts w:ascii="Arial" w:cs="Arial" w:eastAsia="Arial" w:hAnsi="Arial"/>
          <w:color w:val="2C3E50"/>
          <w:sz w:val="22"/>
          <w:szCs w:val="22"/>
        </w:rPr>
        <w:t xml:space="preserve">İctimai nüfuzun sarsılması</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Dopinq istifadəsinin nəticəsi yalnız bir sanksiya deyil — sağlamlığın, karyeranın</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və nüfuzun birdəfəlik itirilməsi ola bilər.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Hər bir idmançı bu həqiqəti bilməlidir.</w:t>
            </w:r>
          </w:p>
        </w:tc>
      </w:tr>
    </w:tbl>
    <w:p>
      <w:r>
        <w:br w:type="page"/>
      </w:r>
    </w:p>
    <w:p>
      <w:pPr>
        <w:pStyle w:val="Heading1"/>
        <w:spacing w:after="200" w:before="400"/>
      </w:pPr>
      <w:r>
        <w:rPr>
          <w:rFonts w:ascii="Arial" w:cs="Arial" w:eastAsia="Arial" w:hAnsi="Arial"/>
          <w:b/>
          <w:bCs/>
          <w:color w:val="1A2E44"/>
          <w:sz w:val="36"/>
          <w:szCs w:val="36"/>
        </w:rPr>
        <w:t xml:space="preserve">Mövzu 4 — Antidopinq sisteminin idarəçiliyi</w:t>
      </w:r>
    </w:p>
    <w:p>
      <w:pPr>
        <w:spacing w:after="140" w:before="100"/>
        <w:jc w:val="both"/>
      </w:pPr>
      <w:r>
        <w:rPr>
          <w:rFonts w:ascii="Arial" w:cs="Arial" w:eastAsia="Arial" w:hAnsi="Arial"/>
          <w:color w:val="2C3E50"/>
          <w:sz w:val="22"/>
          <w:szCs w:val="22"/>
        </w:rPr>
        <w:t xml:space="preserve">Qlobal antidopinq sistemi çoxsəviyyəli beynəlxalq quruluşa malikdir. Bu sistemin əsas dayağını Ümumdünya Antidopinq Agentliyi (WADA) təşkil edir.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Əsas qurumlar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Qurum</w:t>
            </w:r>
          </w:p>
        </w:tc>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Funksiyası</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WADA</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Ümumdünya Antidopinq Agentliyi — Məcəlləni, Standartları və Qadağan edilmiş Siyahını hazırlayır, uyğunluğu izləyir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AMADA</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Azərbaycan Milli Antidopinq Agentliyi — ölkə daxilində antidopinq siyasətini həyata keçirir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Milli Federasiyalar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İdman növü üzrə ölkə çempionluq sistemini idarə edir, AMADA ilə əməkdaşlıq edir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Beynəlxalq Federasiyalar (IF)</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Beynəlxalq səviyyədə idman növü üzrə test proqramlarını həyata keçirir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ADAMS</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Anti-Doping Administration and Management System — məkan məlumatı, nümunə izlənməsi, Tİİ</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CAS</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İdman Arbitraj Məhkəməsi — antidopinq işlərini müstəqil nəzərdən keçirir</w:t>
            </w:r>
          </w:p>
        </w:tc>
      </w:tr>
    </w:tbl>
    <w:p>
      <w:pPr>
        <w:spacing w:after="80" w:before="80"/>
      </w:pPr>
      <w:r>
        <w:t xml:space="preserve"/>
      </w:r>
    </w:p>
    <w:p>
      <w:pPr>
        <w:pStyle w:val="Heading2"/>
        <w:spacing w:after="160" w:before="320"/>
      </w:pPr>
      <w:r>
        <w:rPr>
          <w:rFonts w:ascii="Arial" w:cs="Arial" w:eastAsia="Arial" w:hAnsi="Arial"/>
          <w:b/>
          <w:bCs/>
          <w:color w:val="007B7F"/>
          <w:sz w:val="28"/>
          <w:szCs w:val="28"/>
        </w:rPr>
        <w:t xml:space="preserve">Azərbaycanda antidopinq hüquqi bazası</w:t>
      </w:r>
    </w:p>
    <w:p>
      <w:pPr>
        <w:pStyle w:val="ListParagraph"/>
        <w:numPr>
          <w:ilvl w:val="0"/>
          <w:numId w:val="2"/>
        </w:numPr>
        <w:spacing w:after="60" w:before="60"/>
      </w:pPr>
      <w:r>
        <w:rPr>
          <w:rFonts w:ascii="Arial" w:cs="Arial" w:eastAsia="Arial" w:hAnsi="Arial"/>
          <w:color w:val="2C3E50"/>
          <w:sz w:val="22"/>
          <w:szCs w:val="22"/>
        </w:rPr>
        <w:t xml:space="preserve">Azərbaycan Respublikasının İdman haqqında Qanunu</w:t>
      </w:r>
    </w:p>
    <w:p>
      <w:pPr>
        <w:pStyle w:val="ListParagraph"/>
        <w:numPr>
          <w:ilvl w:val="0"/>
          <w:numId w:val="2"/>
        </w:numPr>
        <w:spacing w:after="60" w:before="60"/>
      </w:pPr>
      <w:r>
        <w:rPr>
          <w:rFonts w:ascii="Arial" w:cs="Arial" w:eastAsia="Arial" w:hAnsi="Arial"/>
          <w:color w:val="2C3E50"/>
          <w:sz w:val="22"/>
          <w:szCs w:val="22"/>
        </w:rPr>
        <w:t xml:space="preserve">WADA-nın Ümumdünya Antidopinq Məcəlləsi (2027)</w:t>
      </w:r>
    </w:p>
    <w:p>
      <w:pPr>
        <w:pStyle w:val="ListParagraph"/>
        <w:numPr>
          <w:ilvl w:val="0"/>
          <w:numId w:val="2"/>
        </w:numPr>
        <w:spacing w:after="60" w:before="60"/>
      </w:pPr>
      <w:r>
        <w:rPr>
          <w:rFonts w:ascii="Arial" w:cs="Arial" w:eastAsia="Arial" w:hAnsi="Arial"/>
          <w:color w:val="2C3E50"/>
          <w:sz w:val="22"/>
          <w:szCs w:val="22"/>
        </w:rPr>
        <w:t xml:space="preserve">UNESCO-nun Dopinqə Qarşı Beynəlxalq Konvensiyası</w:t>
      </w:r>
    </w:p>
    <w:p>
      <w:pPr>
        <w:pStyle w:val="ListParagraph"/>
        <w:numPr>
          <w:ilvl w:val="0"/>
          <w:numId w:val="2"/>
        </w:numPr>
        <w:spacing w:after="60" w:before="60"/>
      </w:pPr>
      <w:r>
        <w:rPr>
          <w:rFonts w:ascii="Arial" w:cs="Arial" w:eastAsia="Arial" w:hAnsi="Arial"/>
          <w:color w:val="2C3E50"/>
          <w:sz w:val="22"/>
          <w:szCs w:val="22"/>
        </w:rPr>
        <w:t xml:space="preserve">Avropa Şurasının Dopinqə Qarşı Konvensiyası</w:t>
      </w:r>
    </w:p>
    <w:p>
      <w:pPr>
        <w:pStyle w:val="ListParagraph"/>
        <w:numPr>
          <w:ilvl w:val="0"/>
          <w:numId w:val="2"/>
        </w:numPr>
        <w:spacing w:after="60" w:before="60"/>
      </w:pPr>
      <w:r>
        <w:rPr>
          <w:rFonts w:ascii="Arial" w:cs="Arial" w:eastAsia="Arial" w:hAnsi="Arial"/>
          <w:color w:val="2C3E50"/>
          <w:sz w:val="22"/>
          <w:szCs w:val="22"/>
        </w:rPr>
        <w:t xml:space="preserve">AMADA-nın antidopinq qaydaları</w:t>
      </w:r>
    </w:p>
    <w:p>
      <w:r>
        <w:br w:type="page"/>
      </w:r>
    </w:p>
    <w:p>
      <w:pPr>
        <w:pStyle w:val="Heading1"/>
        <w:spacing w:after="200" w:before="400"/>
      </w:pPr>
      <w:r>
        <w:rPr>
          <w:rFonts w:ascii="Arial" w:cs="Arial" w:eastAsia="Arial" w:hAnsi="Arial"/>
          <w:b/>
          <w:bCs/>
          <w:color w:val="1A2E44"/>
          <w:sz w:val="36"/>
          <w:szCs w:val="36"/>
        </w:rPr>
        <w:t xml:space="preserve">Mövzu 5 — Dəyərlər &amp; Təmiz İdman prinsipləri</w:t>
      </w:r>
    </w:p>
    <w:p>
      <w:pPr>
        <w:spacing w:after="140" w:before="100"/>
        <w:jc w:val="both"/>
      </w:pPr>
      <w:r>
        <w:rPr>
          <w:rFonts w:ascii="Arial" w:cs="Arial" w:eastAsia="Arial" w:hAnsi="Arial"/>
          <w:color w:val="2C3E50"/>
          <w:sz w:val="22"/>
          <w:szCs w:val="22"/>
        </w:rPr>
        <w:t xml:space="preserve">Ümumdünya Antidopinq Məcəlləsi idmanın mahiyyətini — 'İdmanın Ruhunu' — müəyyən edir. Bu ruh idmanda insan olduğumuzun ən yüksək ifadəsidir. AMADA-nın dəyər əsaslı təhsili bu prinsipləri gənc idmançılara aşılamağa yönəlib.</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İdmanın Ruhunu təşkil edən dəyərlər</w:t>
      </w:r>
    </w:p>
    <w:p>
      <w:pPr>
        <w:pStyle w:val="ListParagraph"/>
        <w:numPr>
          <w:ilvl w:val="0"/>
          <w:numId w:val="2"/>
        </w:numPr>
        <w:spacing w:after="60" w:before="60"/>
      </w:pPr>
      <w:r>
        <w:rPr>
          <w:rFonts w:ascii="Arial" w:cs="Arial" w:eastAsia="Arial" w:hAnsi="Arial"/>
          <w:color w:val="2C3E50"/>
          <w:sz w:val="22"/>
          <w:szCs w:val="22"/>
        </w:rPr>
        <w:t xml:space="preserve">Etik davranış, dürüstlük, vicdanlılıq</w:t>
      </w:r>
    </w:p>
    <w:p>
      <w:pPr>
        <w:pStyle w:val="ListParagraph"/>
        <w:numPr>
          <w:ilvl w:val="0"/>
          <w:numId w:val="2"/>
        </w:numPr>
        <w:spacing w:after="60" w:before="60"/>
      </w:pPr>
      <w:r>
        <w:rPr>
          <w:rFonts w:ascii="Arial" w:cs="Arial" w:eastAsia="Arial" w:hAnsi="Arial"/>
          <w:color w:val="2C3E50"/>
          <w:sz w:val="22"/>
          <w:szCs w:val="22"/>
        </w:rPr>
        <w:t xml:space="preserve">Sağlamlıq</w:t>
      </w:r>
    </w:p>
    <w:p>
      <w:pPr>
        <w:pStyle w:val="ListParagraph"/>
        <w:numPr>
          <w:ilvl w:val="0"/>
          <w:numId w:val="2"/>
        </w:numPr>
        <w:spacing w:after="60" w:before="60"/>
      </w:pPr>
      <w:r>
        <w:rPr>
          <w:rFonts w:ascii="Arial" w:cs="Arial" w:eastAsia="Arial" w:hAnsi="Arial"/>
          <w:color w:val="2C3E50"/>
          <w:sz w:val="22"/>
          <w:szCs w:val="22"/>
        </w:rPr>
        <w:t xml:space="preserve">Mükəmməllik</w:t>
      </w:r>
    </w:p>
    <w:p>
      <w:pPr>
        <w:pStyle w:val="ListParagraph"/>
        <w:numPr>
          <w:ilvl w:val="0"/>
          <w:numId w:val="2"/>
        </w:numPr>
        <w:spacing w:after="60" w:before="60"/>
      </w:pPr>
      <w:r>
        <w:rPr>
          <w:rFonts w:ascii="Arial" w:cs="Arial" w:eastAsia="Arial" w:hAnsi="Arial"/>
          <w:color w:val="2C3E50"/>
          <w:sz w:val="22"/>
          <w:szCs w:val="22"/>
        </w:rPr>
        <w:t xml:space="preserve">Xarakter və təhsil</w:t>
      </w:r>
    </w:p>
    <w:p>
      <w:pPr>
        <w:pStyle w:val="ListParagraph"/>
        <w:numPr>
          <w:ilvl w:val="0"/>
          <w:numId w:val="2"/>
        </w:numPr>
        <w:spacing w:after="60" w:before="60"/>
      </w:pPr>
      <w:r>
        <w:rPr>
          <w:rFonts w:ascii="Arial" w:cs="Arial" w:eastAsia="Arial" w:hAnsi="Arial"/>
          <w:color w:val="2C3E50"/>
          <w:sz w:val="22"/>
          <w:szCs w:val="22"/>
        </w:rPr>
        <w:t xml:space="preserve">Əyləncə və sevinc</w:t>
      </w:r>
    </w:p>
    <w:p>
      <w:pPr>
        <w:pStyle w:val="ListParagraph"/>
        <w:numPr>
          <w:ilvl w:val="0"/>
          <w:numId w:val="2"/>
        </w:numPr>
        <w:spacing w:after="60" w:before="60"/>
      </w:pPr>
      <w:r>
        <w:rPr>
          <w:rFonts w:ascii="Arial" w:cs="Arial" w:eastAsia="Arial" w:hAnsi="Arial"/>
          <w:color w:val="2C3E50"/>
          <w:sz w:val="22"/>
          <w:szCs w:val="22"/>
        </w:rPr>
        <w:t xml:space="preserve">Komanda ruhu</w:t>
      </w:r>
    </w:p>
    <w:p>
      <w:pPr>
        <w:pStyle w:val="ListParagraph"/>
        <w:numPr>
          <w:ilvl w:val="0"/>
          <w:numId w:val="2"/>
        </w:numPr>
        <w:spacing w:after="60" w:before="60"/>
      </w:pPr>
      <w:r>
        <w:rPr>
          <w:rFonts w:ascii="Arial" w:cs="Arial" w:eastAsia="Arial" w:hAnsi="Arial"/>
          <w:color w:val="2C3E50"/>
          <w:sz w:val="22"/>
          <w:szCs w:val="22"/>
        </w:rPr>
        <w:t xml:space="preserve">Fədakarlıq</w:t>
      </w:r>
    </w:p>
    <w:p>
      <w:pPr>
        <w:pStyle w:val="ListParagraph"/>
        <w:numPr>
          <w:ilvl w:val="0"/>
          <w:numId w:val="2"/>
        </w:numPr>
        <w:spacing w:after="60" w:before="60"/>
      </w:pPr>
      <w:r>
        <w:rPr>
          <w:rFonts w:ascii="Arial" w:cs="Arial" w:eastAsia="Arial" w:hAnsi="Arial"/>
          <w:color w:val="2C3E50"/>
          <w:sz w:val="22"/>
          <w:szCs w:val="22"/>
        </w:rPr>
        <w:t xml:space="preserve">Qaydalar və qanunlara hörmət</w:t>
      </w:r>
    </w:p>
    <w:p>
      <w:pPr>
        <w:pStyle w:val="ListParagraph"/>
        <w:numPr>
          <w:ilvl w:val="0"/>
          <w:numId w:val="2"/>
        </w:numPr>
        <w:spacing w:after="60" w:before="60"/>
      </w:pPr>
      <w:r>
        <w:rPr>
          <w:rFonts w:ascii="Arial" w:cs="Arial" w:eastAsia="Arial" w:hAnsi="Arial"/>
          <w:color w:val="2C3E50"/>
          <w:sz w:val="22"/>
          <w:szCs w:val="22"/>
        </w:rPr>
        <w:t xml:space="preserve">Özünəhörmət və digər iştirakçılara hörmət</w:t>
      </w:r>
    </w:p>
    <w:p>
      <w:pPr>
        <w:pStyle w:val="ListParagraph"/>
        <w:numPr>
          <w:ilvl w:val="0"/>
          <w:numId w:val="2"/>
        </w:numPr>
        <w:spacing w:after="60" w:before="60"/>
      </w:pPr>
      <w:r>
        <w:rPr>
          <w:rFonts w:ascii="Arial" w:cs="Arial" w:eastAsia="Arial" w:hAnsi="Arial"/>
          <w:color w:val="2C3E50"/>
          <w:sz w:val="22"/>
          <w:szCs w:val="22"/>
        </w:rPr>
        <w:t xml:space="preserve">Cəsarət</w:t>
      </w:r>
    </w:p>
    <w:p>
      <w:pPr>
        <w:pStyle w:val="ListParagraph"/>
        <w:numPr>
          <w:ilvl w:val="0"/>
          <w:numId w:val="2"/>
        </w:numPr>
        <w:spacing w:after="60" w:before="60"/>
      </w:pPr>
      <w:r>
        <w:rPr>
          <w:rFonts w:ascii="Arial" w:cs="Arial" w:eastAsia="Arial" w:hAnsi="Arial"/>
          <w:color w:val="2C3E50"/>
          <w:sz w:val="22"/>
          <w:szCs w:val="22"/>
        </w:rPr>
        <w:t xml:space="preserve">Toplum ruhu və həmrəylik</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Dəyər əsaslı təhsil proqramı</w:t>
      </w:r>
    </w:p>
    <w:p>
      <w:pPr>
        <w:spacing w:after="140" w:before="100"/>
        <w:jc w:val="both"/>
      </w:pPr>
      <w:r>
        <w:rPr>
          <w:rFonts w:ascii="Arial" w:cs="Arial" w:eastAsia="Arial" w:hAnsi="Arial"/>
          <w:color w:val="2C3E50"/>
          <w:sz w:val="22"/>
          <w:szCs w:val="22"/>
        </w:rPr>
        <w:t xml:space="preserve">AMADA uşaqlar, yeniyetmələr və gənclər arasında dəyər əsaslı vörkshoplar keçirir. Bu vörkshoplarda etik qərar qəbulu, ədalətli oyun anlayışı, özünə və rəqibə hörmət kimi mövzular interaktiv oyunlar, müzakirələr və viktorinalar vasitəsilə öyrədilir.</w:t>
      </w:r>
    </w:p>
    <w:p>
      <w:pPr>
        <w:pStyle w:val="ListParagraph"/>
        <w:numPr>
          <w:ilvl w:val="0"/>
          <w:numId w:val="2"/>
        </w:numPr>
        <w:spacing w:after="60" w:before="60"/>
      </w:pPr>
      <w:r>
        <w:rPr>
          <w:rFonts w:ascii="Arial" w:cs="Arial" w:eastAsia="Arial" w:hAnsi="Arial"/>
          <w:color w:val="2C3E50"/>
          <w:sz w:val="22"/>
          <w:szCs w:val="22"/>
        </w:rPr>
        <w:t xml:space="preserve">Yaş qrupuna uyğun məzmun</w:t>
      </w:r>
    </w:p>
    <w:p>
      <w:pPr>
        <w:pStyle w:val="ListParagraph"/>
        <w:numPr>
          <w:ilvl w:val="0"/>
          <w:numId w:val="2"/>
        </w:numPr>
        <w:spacing w:after="60" w:before="60"/>
      </w:pPr>
      <w:r>
        <w:rPr>
          <w:rFonts w:ascii="Arial" w:cs="Arial" w:eastAsia="Arial" w:hAnsi="Arial"/>
          <w:color w:val="2C3E50"/>
          <w:sz w:val="22"/>
          <w:szCs w:val="22"/>
        </w:rPr>
        <w:t xml:space="preserve">Müəllimlər üçün metodiki vəsait</w:t>
      </w:r>
    </w:p>
    <w:p>
      <w:pPr>
        <w:pStyle w:val="ListParagraph"/>
        <w:numPr>
          <w:ilvl w:val="0"/>
          <w:numId w:val="2"/>
        </w:numPr>
        <w:spacing w:after="60" w:before="60"/>
      </w:pPr>
      <w:r>
        <w:rPr>
          <w:rFonts w:ascii="Arial" w:cs="Arial" w:eastAsia="Arial" w:hAnsi="Arial"/>
          <w:color w:val="2C3E50"/>
          <w:sz w:val="22"/>
          <w:szCs w:val="22"/>
        </w:rPr>
        <w:t xml:space="preserve">Ssenari əsaslı fəaliyyətlər</w:t>
      </w:r>
    </w:p>
    <w:p>
      <w:pPr>
        <w:pStyle w:val="ListParagraph"/>
        <w:numPr>
          <w:ilvl w:val="0"/>
          <w:numId w:val="2"/>
        </w:numPr>
        <w:spacing w:after="60" w:before="60"/>
      </w:pPr>
      <w:r>
        <w:rPr>
          <w:rFonts w:ascii="Arial" w:cs="Arial" w:eastAsia="Arial" w:hAnsi="Arial"/>
          <w:color w:val="2C3E50"/>
          <w:sz w:val="22"/>
          <w:szCs w:val="22"/>
        </w:rPr>
        <w:t xml:space="preserve">Həmyaşıd öyrəncilər (peer-to-peer learning) üsulu</w:t>
      </w:r>
    </w:p>
    <w:p>
      <w:r>
        <w:br w:type="page"/>
      </w:r>
    </w:p>
    <w:p>
      <w:pPr>
        <w:pStyle w:val="Heading1"/>
        <w:spacing w:after="200" w:before="400"/>
      </w:pPr>
      <w:r>
        <w:rPr>
          <w:rFonts w:ascii="Arial" w:cs="Arial" w:eastAsia="Arial" w:hAnsi="Arial"/>
          <w:b/>
          <w:bCs/>
          <w:color w:val="1A2E44"/>
          <w:sz w:val="36"/>
          <w:szCs w:val="36"/>
        </w:rPr>
        <w:t xml:space="preserve">Mövzu 6 — Yerlər haqqında məlumat &amp; ADAMS</w:t>
      </w:r>
    </w:p>
    <w:p>
      <w:pPr>
        <w:spacing w:after="140" w:before="100"/>
        <w:jc w:val="both"/>
      </w:pPr>
      <w:r>
        <w:rPr>
          <w:rFonts w:ascii="Arial" w:cs="Arial" w:eastAsia="Arial" w:hAnsi="Arial"/>
          <w:color w:val="2C3E50"/>
          <w:sz w:val="22"/>
          <w:szCs w:val="22"/>
        </w:rPr>
        <w:t xml:space="preserve">Məkan məlumatı (Whereabouts) — Qeydiyyata alınmış Test Qrupuna (QTQ) daxil olan idmançıların hər gün müəyyən saatlarda öz yerlərini ADAMS sisteminə qeyd etmələrini nəzərdə tutan məcburi öhdəlikdir.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ADAMS nədir?</w:t>
      </w:r>
    </w:p>
    <w:p>
      <w:pPr>
        <w:spacing w:after="140" w:before="100"/>
        <w:jc w:val="both"/>
      </w:pPr>
      <w:r>
        <w:rPr>
          <w:rFonts w:ascii="Arial" w:cs="Arial" w:eastAsia="Arial" w:hAnsi="Arial"/>
          <w:color w:val="2C3E50"/>
          <w:sz w:val="22"/>
          <w:szCs w:val="22"/>
        </w:rPr>
        <w:t xml:space="preserve">ADAMS (Anti-Doping Administration and Management System) — WADA-nın istifadəçi dostu onlayn platformasıdır. İdmançılar bu platforma vasitəsilə məkan məlumatlarını daxil edir, Tİİ müraciətlərini izləyir və antidopinq rekorlarına baxış keçirir.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Məkan məlumatı öhdəlikləri</w:t>
      </w:r>
    </w:p>
    <w:p>
      <w:pPr>
        <w:pStyle w:val="ListParagraph"/>
        <w:numPr>
          <w:ilvl w:val="0"/>
          <w:numId w:val="2"/>
        </w:numPr>
        <w:spacing w:after="60" w:before="60"/>
      </w:pPr>
      <w:r>
        <w:rPr>
          <w:rFonts w:ascii="Arial" w:cs="Arial" w:eastAsia="Arial" w:hAnsi="Arial"/>
          <w:color w:val="2C3E50"/>
          <w:sz w:val="22"/>
          <w:szCs w:val="22"/>
        </w:rPr>
        <w:t xml:space="preserve">Hər rüb üçün məlumat vaxtında daxil edilməlidir</w:t>
      </w:r>
    </w:p>
    <w:p>
      <w:pPr>
        <w:pStyle w:val="ListParagraph"/>
        <w:numPr>
          <w:ilvl w:val="0"/>
          <w:numId w:val="2"/>
        </w:numPr>
        <w:spacing w:after="60" w:before="60"/>
      </w:pPr>
      <w:r>
        <w:rPr>
          <w:rFonts w:ascii="Arial" w:cs="Arial" w:eastAsia="Arial" w:hAnsi="Arial"/>
          <w:color w:val="2C3E50"/>
          <w:sz w:val="22"/>
          <w:szCs w:val="22"/>
        </w:rPr>
        <w:t xml:space="preserve">Hər gün 60 dəqiqəlik 'test pəncərəsi' müəyyən edilməlidir</w:t>
      </w:r>
    </w:p>
    <w:p>
      <w:pPr>
        <w:pStyle w:val="ListParagraph"/>
        <w:numPr>
          <w:ilvl w:val="0"/>
          <w:numId w:val="2"/>
        </w:numPr>
        <w:spacing w:after="60" w:before="60"/>
      </w:pPr>
      <w:r>
        <w:rPr>
          <w:rFonts w:ascii="Arial" w:cs="Arial" w:eastAsia="Arial" w:hAnsi="Arial"/>
          <w:color w:val="2C3E50"/>
          <w:sz w:val="22"/>
          <w:szCs w:val="22"/>
        </w:rPr>
        <w:t xml:space="preserve">Ünvan, məşq yeri, yarış cədvəli daxil edilir</w:t>
      </w:r>
    </w:p>
    <w:p>
      <w:pPr>
        <w:pStyle w:val="ListParagraph"/>
        <w:numPr>
          <w:ilvl w:val="0"/>
          <w:numId w:val="2"/>
        </w:numPr>
        <w:spacing w:after="60" w:before="60"/>
      </w:pPr>
      <w:r>
        <w:rPr>
          <w:rFonts w:ascii="Arial" w:cs="Arial" w:eastAsia="Arial" w:hAnsi="Arial"/>
          <w:color w:val="2C3E50"/>
          <w:sz w:val="22"/>
          <w:szCs w:val="22"/>
        </w:rPr>
        <w:t xml:space="preserve">Dəyişiklik olduqda dərhal yeniləmə vacibdir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Pozuntu nə ilə nəticələnir?</w:t>
      </w:r>
    </w:p>
    <w:p>
      <w:pPr>
        <w:spacing w:after="140" w:before="100"/>
        <w:jc w:val="both"/>
      </w:pPr>
      <w:r>
        <w:rPr>
          <w:rFonts w:ascii="Arial" w:cs="Arial" w:eastAsia="Arial" w:hAnsi="Arial"/>
          <w:color w:val="2C3E50"/>
          <w:sz w:val="22"/>
          <w:szCs w:val="22"/>
        </w:rPr>
        <w:t xml:space="preserve">12 aylıq dövr ərzində üç dəfə qaçırılmış test (Missed Test) və ya məkan məlumatının vaxtında təqdim edilməməsi (Filing Failure) kombinasiyası Antidopinq Qayda Pozuntusu sayılır.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ADAMS-a giriş: https://adams.wada-ama.org</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Mobil tətbiq: 'ADAMS' — iOS və Android üçün mövcuddur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Köməklik: AMADA-nın education@amada.az ünvanına müraciət edin</w:t>
            </w:r>
          </w:p>
        </w:tc>
      </w:tr>
    </w:tbl>
    <w:p>
      <w:r>
        <w:br w:type="page"/>
      </w:r>
    </w:p>
    <w:p>
      <w:pPr>
        <w:pStyle w:val="Heading1"/>
        <w:spacing w:after="200" w:before="400"/>
      </w:pPr>
      <w:r>
        <w:rPr>
          <w:rFonts w:ascii="Arial" w:cs="Arial" w:eastAsia="Arial" w:hAnsi="Arial"/>
          <w:b/>
          <w:bCs/>
          <w:color w:val="1A2E44"/>
          <w:sz w:val="36"/>
          <w:szCs w:val="36"/>
        </w:rPr>
        <w:t xml:space="preserve">Mövzu 7 — Əlavə qidaların riski</w:t>
      </w:r>
    </w:p>
    <w:p>
      <w:pPr>
        <w:spacing w:after="140" w:before="100"/>
        <w:jc w:val="both"/>
      </w:pPr>
      <w:r>
        <w:rPr>
          <w:rFonts w:ascii="Arial" w:cs="Arial" w:eastAsia="Arial" w:hAnsi="Arial"/>
          <w:color w:val="2C3E50"/>
          <w:sz w:val="22"/>
          <w:szCs w:val="22"/>
        </w:rPr>
        <w:t xml:space="preserve">İdman qidaları və bioloji fəallığa malik qida əlavələrinin istifadəsi geniş yayılıb. Lakin bu məhsullar ciddi risk daşıyır — çünki antidopinq nəzarəti üçün tənzimlənmiş dərman istehsalı sistemindən fərqli olaraq, qida əlavələri eyni ciddi nəzarətə tabe deyil.</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Əsas risklər</w:t>
      </w:r>
    </w:p>
    <w:p>
      <w:pPr>
        <w:pStyle w:val="ListParagraph"/>
        <w:numPr>
          <w:ilvl w:val="0"/>
          <w:numId w:val="2"/>
        </w:numPr>
        <w:spacing w:after="60" w:before="60"/>
      </w:pPr>
      <w:r>
        <w:rPr>
          <w:rFonts w:ascii="Arial" w:cs="Arial" w:eastAsia="Arial" w:hAnsi="Arial"/>
          <w:color w:val="2C3E50"/>
          <w:sz w:val="22"/>
          <w:szCs w:val="22"/>
        </w:rPr>
        <w:t xml:space="preserve">Məhsulun tərkibində qadağan edilmiş maddə ola bilər — etiketdə qeyd edilməsə belə</w:t>
      </w:r>
    </w:p>
    <w:p>
      <w:pPr>
        <w:pStyle w:val="ListParagraph"/>
        <w:numPr>
          <w:ilvl w:val="0"/>
          <w:numId w:val="2"/>
        </w:numPr>
        <w:spacing w:after="60" w:before="60"/>
      </w:pPr>
      <w:r>
        <w:rPr>
          <w:rFonts w:ascii="Arial" w:cs="Arial" w:eastAsia="Arial" w:hAnsi="Arial"/>
          <w:color w:val="2C3E50"/>
          <w:sz w:val="22"/>
          <w:szCs w:val="22"/>
        </w:rPr>
        <w:t xml:space="preserve">İstehsal prosesində qadağan edilmiş maddələrlə çirklənmə baş verə bilər</w:t>
      </w:r>
    </w:p>
    <w:p>
      <w:pPr>
        <w:pStyle w:val="ListParagraph"/>
        <w:numPr>
          <w:ilvl w:val="0"/>
          <w:numId w:val="2"/>
        </w:numPr>
        <w:spacing w:after="60" w:before="60"/>
      </w:pPr>
      <w:r>
        <w:rPr>
          <w:rFonts w:ascii="Arial" w:cs="Arial" w:eastAsia="Arial" w:hAnsi="Arial"/>
          <w:color w:val="2C3E50"/>
          <w:sz w:val="22"/>
          <w:szCs w:val="22"/>
        </w:rPr>
        <w:t xml:space="preserve">Etiketdəki maddə adları Qadağan edilmiş Siyahıdakı adlardan fərqli yazıla bilər</w:t>
      </w:r>
    </w:p>
    <w:p>
      <w:pPr>
        <w:pStyle w:val="ListParagraph"/>
        <w:numPr>
          <w:ilvl w:val="0"/>
          <w:numId w:val="2"/>
        </w:numPr>
        <w:spacing w:after="60" w:before="60"/>
      </w:pPr>
      <w:r>
        <w:rPr>
          <w:rFonts w:ascii="Arial" w:cs="Arial" w:eastAsia="Arial" w:hAnsi="Arial"/>
          <w:color w:val="2C3E50"/>
          <w:sz w:val="22"/>
          <w:szCs w:val="22"/>
        </w:rPr>
        <w:t xml:space="preserve">'Herbal', 'təbii', 'idmançılar üçün təhlükəsiz' kimi ifadələr heç nəyi zəmanət vermir</w:t>
      </w:r>
    </w:p>
    <w:p>
      <w:pPr>
        <w:pStyle w:val="ListParagraph"/>
        <w:numPr>
          <w:ilvl w:val="0"/>
          <w:numId w:val="2"/>
        </w:numPr>
        <w:spacing w:after="60" w:before="60"/>
      </w:pPr>
      <w:r>
        <w:rPr>
          <w:rFonts w:ascii="Arial" w:cs="Arial" w:eastAsia="Arial" w:hAnsi="Arial"/>
          <w:color w:val="2C3E50"/>
          <w:sz w:val="22"/>
          <w:szCs w:val="22"/>
        </w:rPr>
        <w:t xml:space="preserve">İnternetdən alınan məhsullar xüsusilə risk daşıyır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Tövsiyələr</w:t>
      </w:r>
    </w:p>
    <w:p>
      <w:pPr>
        <w:pStyle w:val="ListParagraph"/>
        <w:numPr>
          <w:ilvl w:val="0"/>
          <w:numId w:val="2"/>
        </w:numPr>
        <w:spacing w:after="60" w:before="60"/>
      </w:pPr>
      <w:r>
        <w:rPr>
          <w:rFonts w:ascii="Arial" w:cs="Arial" w:eastAsia="Arial" w:hAnsi="Arial"/>
          <w:color w:val="2C3E50"/>
          <w:sz w:val="22"/>
          <w:szCs w:val="22"/>
        </w:rPr>
        <w:t xml:space="preserve">Hər hansı qida əlavəsi qəbul etməzdən əvvəl tibb və ya qidalanma mütəxəssisindən məsləhət alın</w:t>
      </w:r>
    </w:p>
    <w:p>
      <w:pPr>
        <w:pStyle w:val="ListParagraph"/>
        <w:numPr>
          <w:ilvl w:val="0"/>
          <w:numId w:val="2"/>
        </w:numPr>
        <w:spacing w:after="60" w:before="60"/>
      </w:pPr>
      <w:r>
        <w:rPr>
          <w:rFonts w:ascii="Arial" w:cs="Arial" w:eastAsia="Arial" w:hAnsi="Arial"/>
          <w:color w:val="2C3E50"/>
          <w:sz w:val="22"/>
          <w:szCs w:val="22"/>
        </w:rPr>
        <w:t xml:space="preserve">Məhsulun adını və tərkibini WADA-nın resurslarında yoxlayın</w:t>
      </w:r>
    </w:p>
    <w:p>
      <w:pPr>
        <w:pStyle w:val="ListParagraph"/>
        <w:numPr>
          <w:ilvl w:val="0"/>
          <w:numId w:val="2"/>
        </w:numPr>
        <w:spacing w:after="60" w:before="60"/>
      </w:pPr>
      <w:r>
        <w:rPr>
          <w:rFonts w:ascii="Arial" w:cs="Arial" w:eastAsia="Arial" w:hAnsi="Arial"/>
          <w:color w:val="2C3E50"/>
          <w:sz w:val="22"/>
          <w:szCs w:val="22"/>
        </w:rPr>
        <w:t xml:space="preserve">Yalnız Informed Sport, NSF for Sport kimi tanınmış sertifikat proqramlarından keçmiş məhsulları üstün tutun</w:t>
      </w:r>
    </w:p>
    <w:p>
      <w:pPr>
        <w:pStyle w:val="ListParagraph"/>
        <w:numPr>
          <w:ilvl w:val="0"/>
          <w:numId w:val="2"/>
        </w:numPr>
        <w:spacing w:after="60" w:before="60"/>
      </w:pPr>
      <w:r>
        <w:rPr>
          <w:rFonts w:ascii="Arial" w:cs="Arial" w:eastAsia="Arial" w:hAnsi="Arial"/>
          <w:color w:val="2C3E50"/>
          <w:sz w:val="22"/>
          <w:szCs w:val="22"/>
        </w:rPr>
        <w:t xml:space="preserve">Şübhəli məhsullar barədə AMADA-ya müraciət edin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Ciddi Məsuliyyət qida əlavələrinə də şamil edilir.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İdmançı qida əlavəsindəki qadağan edilmiş maddəni bilmədən qəbul etsə belə —</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məsuliyyət yenə idmançıdadır.</w:t>
            </w:r>
          </w:p>
        </w:tc>
      </w:tr>
    </w:tbl>
    <w:p>
      <w:r>
        <w:br w:type="page"/>
      </w:r>
    </w:p>
    <w:p>
      <w:pPr>
        <w:pStyle w:val="Heading1"/>
        <w:spacing w:after="200" w:before="400"/>
      </w:pPr>
      <w:r>
        <w:rPr>
          <w:rFonts w:ascii="Arial" w:cs="Arial" w:eastAsia="Arial" w:hAnsi="Arial"/>
          <w:b/>
          <w:bCs/>
          <w:color w:val="1A2E44"/>
          <w:sz w:val="36"/>
          <w:szCs w:val="36"/>
        </w:rPr>
        <w:t xml:space="preserve">Mövzu 8 — Narahatlığı bildir</w:t>
      </w:r>
    </w:p>
    <w:p>
      <w:pPr>
        <w:spacing w:after="140" w:before="100"/>
        <w:jc w:val="both"/>
      </w:pPr>
      <w:r>
        <w:rPr>
          <w:rFonts w:ascii="Arial" w:cs="Arial" w:eastAsia="Arial" w:hAnsi="Arial"/>
          <w:color w:val="2C3E50"/>
          <w:sz w:val="22"/>
          <w:szCs w:val="22"/>
        </w:rPr>
        <w:t xml:space="preserve">Dopinqə qarşı mübarizənin ən güclü vasitələrindən biri məlumatlı idman ictimaiyyətidir. Hər kəs — idmançı, məşqçi, valideyn, tibb mütəxəssisi, ya da idman icmasının hər hansı bir üzvü — şübhəli vəziyyət gördükdə anonim şəkildə məlumat verə bilər.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Niyə məlumat vermək vacibdir?</w:t>
      </w:r>
    </w:p>
    <w:p>
      <w:pPr>
        <w:pStyle w:val="ListParagraph"/>
        <w:numPr>
          <w:ilvl w:val="0"/>
          <w:numId w:val="2"/>
        </w:numPr>
        <w:spacing w:after="60" w:before="60"/>
      </w:pPr>
      <w:r>
        <w:rPr>
          <w:rFonts w:ascii="Arial" w:cs="Arial" w:eastAsia="Arial" w:hAnsi="Arial"/>
          <w:color w:val="2C3E50"/>
          <w:sz w:val="22"/>
          <w:szCs w:val="22"/>
        </w:rPr>
        <w:t xml:space="preserve">Təmiz idman mühitini qoruyur</w:t>
      </w:r>
    </w:p>
    <w:p>
      <w:pPr>
        <w:pStyle w:val="ListParagraph"/>
        <w:numPr>
          <w:ilvl w:val="0"/>
          <w:numId w:val="2"/>
        </w:numPr>
        <w:spacing w:after="60" w:before="60"/>
      </w:pPr>
      <w:r>
        <w:rPr>
          <w:rFonts w:ascii="Arial" w:cs="Arial" w:eastAsia="Arial" w:hAnsi="Arial"/>
          <w:color w:val="2C3E50"/>
          <w:sz w:val="22"/>
          <w:szCs w:val="22"/>
        </w:rPr>
        <w:t xml:space="preserve">Günahsız idmançıların haqlarını müdafiə edir</w:t>
      </w:r>
    </w:p>
    <w:p>
      <w:pPr>
        <w:pStyle w:val="ListParagraph"/>
        <w:numPr>
          <w:ilvl w:val="0"/>
          <w:numId w:val="2"/>
        </w:numPr>
        <w:spacing w:after="60" w:before="60"/>
      </w:pPr>
      <w:r>
        <w:rPr>
          <w:rFonts w:ascii="Arial" w:cs="Arial" w:eastAsia="Arial" w:hAnsi="Arial"/>
          <w:color w:val="2C3E50"/>
          <w:sz w:val="22"/>
          <w:szCs w:val="22"/>
        </w:rPr>
        <w:t xml:space="preserve">Dopinqin idmana vurduğu ziyanın qarşısını alır</w:t>
      </w:r>
    </w:p>
    <w:p>
      <w:pPr>
        <w:pStyle w:val="ListParagraph"/>
        <w:numPr>
          <w:ilvl w:val="0"/>
          <w:numId w:val="2"/>
        </w:numPr>
        <w:spacing w:after="60" w:before="60"/>
      </w:pPr>
      <w:r>
        <w:rPr>
          <w:rFonts w:ascii="Arial" w:cs="Arial" w:eastAsia="Arial" w:hAnsi="Arial"/>
          <w:color w:val="2C3E50"/>
          <w:sz w:val="22"/>
          <w:szCs w:val="22"/>
        </w:rPr>
        <w:t xml:space="preserve">Sistemin dürüstlüyünü qoruyur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Necə məlumat vermək olar?</w:t>
      </w:r>
    </w:p>
    <w:p>
      <w:pPr>
        <w:spacing w:after="80" w:before="100"/>
      </w:pPr>
      <w:r>
        <w:rPr>
          <w:rFonts w:ascii="Arial" w:cs="Arial" w:eastAsia="Arial" w:hAnsi="Arial"/>
          <w:b/>
          <w:bCs/>
          <w:color w:val="1A2E44"/>
          <w:sz w:val="22"/>
          <w:szCs w:val="22"/>
        </w:rPr>
        <w:t xml:space="preserve">AMADA-ya birbaşa müraciət:</w:t>
      </w:r>
    </w:p>
    <w:p>
      <w:pPr>
        <w:pStyle w:val="ListParagraph"/>
        <w:numPr>
          <w:ilvl w:val="0"/>
          <w:numId w:val="2"/>
        </w:numPr>
        <w:spacing w:after="60" w:before="60"/>
      </w:pPr>
      <w:r>
        <w:rPr>
          <w:rFonts w:ascii="Arial" w:cs="Arial" w:eastAsia="Arial" w:hAnsi="Arial"/>
          <w:color w:val="2C3E50"/>
          <w:sz w:val="22"/>
          <w:szCs w:val="22"/>
        </w:rPr>
        <w:t xml:space="preserve">E-poçt: education@amada.az</w:t>
      </w:r>
    </w:p>
    <w:p>
      <w:pPr>
        <w:pStyle w:val="ListParagraph"/>
        <w:numPr>
          <w:ilvl w:val="0"/>
          <w:numId w:val="2"/>
        </w:numPr>
        <w:spacing w:after="60" w:before="60"/>
      </w:pPr>
      <w:r>
        <w:rPr>
          <w:rFonts w:ascii="Arial" w:cs="Arial" w:eastAsia="Arial" w:hAnsi="Arial"/>
          <w:color w:val="2C3E50"/>
          <w:sz w:val="22"/>
          <w:szCs w:val="22"/>
        </w:rPr>
        <w:t xml:space="preserve">Telefon: +994 12 000 00 00</w:t>
      </w:r>
    </w:p>
    <w:p>
      <w:pPr>
        <w:pStyle w:val="ListParagraph"/>
        <w:numPr>
          <w:ilvl w:val="0"/>
          <w:numId w:val="2"/>
        </w:numPr>
        <w:spacing w:after="60" w:before="60"/>
      </w:pPr>
      <w:r>
        <w:rPr>
          <w:rFonts w:ascii="Arial" w:cs="Arial" w:eastAsia="Arial" w:hAnsi="Arial"/>
          <w:color w:val="2C3E50"/>
          <w:sz w:val="22"/>
          <w:szCs w:val="22"/>
        </w:rPr>
        <w:t xml:space="preserve">Rəsmi veb-sayt: amada.az</w:t>
      </w:r>
    </w:p>
    <w:p>
      <w:pPr>
        <w:spacing w:after="80" w:before="80"/>
      </w:pPr>
      <w:r>
        <w:t xml:space="preserve"/>
      </w:r>
    </w:p>
    <w:p>
      <w:pPr>
        <w:spacing w:after="80" w:before="100"/>
      </w:pPr>
      <w:r>
        <w:rPr>
          <w:rFonts w:ascii="Arial" w:cs="Arial" w:eastAsia="Arial" w:hAnsi="Arial"/>
          <w:b/>
          <w:bCs/>
          <w:color w:val="1A2E44"/>
          <w:sz w:val="22"/>
          <w:szCs w:val="22"/>
        </w:rPr>
        <w:t xml:space="preserve">WADA Speak Up! platforması:</w:t>
      </w:r>
    </w:p>
    <w:p>
      <w:pPr>
        <w:pStyle w:val="ListParagraph"/>
        <w:numPr>
          <w:ilvl w:val="0"/>
          <w:numId w:val="2"/>
        </w:numPr>
        <w:spacing w:after="60" w:before="60"/>
      </w:pPr>
      <w:r>
        <w:rPr>
          <w:rFonts w:ascii="Arial" w:cs="Arial" w:eastAsia="Arial" w:hAnsi="Arial"/>
          <w:color w:val="2C3E50"/>
          <w:sz w:val="22"/>
          <w:szCs w:val="22"/>
        </w:rPr>
        <w:t xml:space="preserve">https://speakup.wada-ama.org</w:t>
      </w:r>
    </w:p>
    <w:p>
      <w:pPr>
        <w:pStyle w:val="ListParagraph"/>
        <w:numPr>
          <w:ilvl w:val="0"/>
          <w:numId w:val="2"/>
        </w:numPr>
        <w:spacing w:after="60" w:before="60"/>
      </w:pPr>
      <w:r>
        <w:rPr>
          <w:rFonts w:ascii="Arial" w:cs="Arial" w:eastAsia="Arial" w:hAnsi="Arial"/>
          <w:color w:val="2C3E50"/>
          <w:sz w:val="22"/>
          <w:szCs w:val="22"/>
        </w:rPr>
        <w:t xml:space="preserve">Beynəlxalq, tam məxfi, 24/7 əlçatan hesabat platforması</w:t>
      </w:r>
    </w:p>
    <w:p>
      <w:pPr>
        <w:pStyle w:val="ListParagraph"/>
        <w:numPr>
          <w:ilvl w:val="0"/>
          <w:numId w:val="2"/>
        </w:numPr>
        <w:spacing w:after="60" w:before="60"/>
      </w:pPr>
      <w:r>
        <w:rPr>
          <w:rFonts w:ascii="Arial" w:cs="Arial" w:eastAsia="Arial" w:hAnsi="Arial"/>
          <w:color w:val="2C3E50"/>
          <w:sz w:val="22"/>
          <w:szCs w:val="22"/>
        </w:rPr>
        <w:t xml:space="preserve">Bir neçə dildə mövcuddur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Bütün müraciətlər tam məxfidir.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Məlumat verən şəxsin kimliyinin açıqlanması qanunla qadağandır.</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Unutmayın: Bir məlumat — onlarla idmançının karyerasını xilas edə bilər.</w:t>
            </w:r>
          </w:p>
        </w:tc>
      </w:tr>
    </w:tbl>
    <w:p>
      <w:r>
        <w:br w:type="page"/>
      </w:r>
    </w:p>
    <w:p>
      <w:pPr>
        <w:pStyle w:val="Heading1"/>
        <w:spacing w:after="200" w:before="400"/>
      </w:pPr>
      <w:r>
        <w:rPr>
          <w:rFonts w:ascii="Arial" w:cs="Arial" w:eastAsia="Arial" w:hAnsi="Arial"/>
          <w:b/>
          <w:bCs/>
          <w:color w:val="1A2E44"/>
          <w:sz w:val="36"/>
          <w:szCs w:val="36"/>
        </w:rPr>
        <w:t xml:space="preserve">Mövzu 9 — Qadağan olunmuş siyahı</w:t>
      </w:r>
    </w:p>
    <w:p>
      <w:pPr>
        <w:spacing w:after="140" w:before="100"/>
        <w:jc w:val="both"/>
      </w:pPr>
      <w:r>
        <w:rPr>
          <w:rFonts w:ascii="Arial" w:cs="Arial" w:eastAsia="Arial" w:hAnsi="Arial"/>
          <w:color w:val="2C3E50"/>
          <w:sz w:val="22"/>
          <w:szCs w:val="22"/>
        </w:rPr>
        <w:t xml:space="preserve">Qadağan edilmiş Siyahı — WADA tərəfindən hər il yenilənən, idmanda istifadəsi qadağan edilmiş maddə və üsulların rəsmi siyahısıdır. Siyahı hər il 1 yanvar tarixindən qüvvəyə minir.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Siyahıya daxilolma meyarları</w:t>
      </w:r>
    </w:p>
    <w:p>
      <w:pPr>
        <w:spacing w:after="140" w:before="100"/>
        <w:jc w:val="both"/>
      </w:pPr>
      <w:r>
        <w:rPr>
          <w:rFonts w:ascii="Arial" w:cs="Arial" w:eastAsia="Arial" w:hAnsi="Arial"/>
          <w:color w:val="2C3E50"/>
          <w:sz w:val="22"/>
          <w:szCs w:val="22"/>
        </w:rPr>
        <w:t xml:space="preserve">Maddə və ya üsul aşağıdakı meyarlardan ən azı ikisini ödərsə Qadağan edilmiş Siyahıya salınır:</w:t>
      </w:r>
    </w:p>
    <w:p>
      <w:pPr>
        <w:pStyle w:val="ListParagraph"/>
        <w:numPr>
          <w:ilvl w:val="0"/>
          <w:numId w:val="2"/>
        </w:numPr>
        <w:spacing w:after="60" w:before="60"/>
      </w:pPr>
      <w:r>
        <w:rPr>
          <w:rFonts w:ascii="Arial" w:cs="Arial" w:eastAsia="Arial" w:hAnsi="Arial"/>
          <w:color w:val="2C3E50"/>
          <w:sz w:val="22"/>
          <w:szCs w:val="22"/>
        </w:rPr>
        <w:t xml:space="preserve">İdman göstəricilərini artırma potensialı</w:t>
      </w:r>
    </w:p>
    <w:p>
      <w:pPr>
        <w:pStyle w:val="ListParagraph"/>
        <w:numPr>
          <w:ilvl w:val="0"/>
          <w:numId w:val="2"/>
        </w:numPr>
        <w:spacing w:after="60" w:before="60"/>
      </w:pPr>
      <w:r>
        <w:rPr>
          <w:rFonts w:ascii="Arial" w:cs="Arial" w:eastAsia="Arial" w:hAnsi="Arial"/>
          <w:color w:val="2C3E50"/>
          <w:sz w:val="22"/>
          <w:szCs w:val="22"/>
        </w:rPr>
        <w:t xml:space="preserve">İdmançının sağlamlığına real və ya potensial zərər</w:t>
      </w:r>
    </w:p>
    <w:p>
      <w:pPr>
        <w:pStyle w:val="ListParagraph"/>
        <w:numPr>
          <w:ilvl w:val="0"/>
          <w:numId w:val="2"/>
        </w:numPr>
        <w:spacing w:after="60" w:before="60"/>
      </w:pPr>
      <w:r>
        <w:rPr>
          <w:rFonts w:ascii="Arial" w:cs="Arial" w:eastAsia="Arial" w:hAnsi="Arial"/>
          <w:color w:val="2C3E50"/>
          <w:sz w:val="22"/>
          <w:szCs w:val="22"/>
        </w:rPr>
        <w:t xml:space="preserve">İdmanın ruhuna zidd olması</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Siyahının strukturu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Kateqoriya</w:t>
            </w:r>
          </w:p>
        </w:tc>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İzahat</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S0 — Hər zaman qadağan (yarışkənar daxil)</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Onaylı terapevtik istifadəsi olmayan bütün farmakologik maddələr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S1 — Anabolik agentlər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Anabolik steroidlər, SARM-lar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S2 — Peptid hormonları, böyümə faktorları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EPO, HGH, IGF-1</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S3 — Beta-2 agonistlər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Yalnız müəyyən şərtlər altında icazəlidir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S4 — Hormon modulyatorları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Aromataz inhibitorları, SERMs</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S5 — Diuretiklər &amp; maskelər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Maddələri gizlətmək üçün istifadə edilən vasitələr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S6 — Stimullaşdırıcılar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Amfetaminlər, kokain (yalnız yarış dövründə)</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S7 — Narkotiklər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Morfin, fentanil (yalnız yarış dövründə)</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S8 — Kanabioidlər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THC (yalnız yarış dövründə)</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S9 — Kortikosteroidlər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Yalnız yarış dövründə qadağandır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 seriyası — Üsullar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Qan manipulyasiyası, gen dopinqi, kimyəvi/fiziki saxtalaşdırma</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P seriyası — Xüsusi idman növləri</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Beta-blokerlər (atıcılıq, oxatma və s.)</w:t>
            </w:r>
          </w:p>
        </w:tc>
      </w:tr>
    </w:tbl>
    <w:p>
      <w:pPr>
        <w:spacing w:after="80" w:before="80"/>
      </w:pPr>
      <w:r>
        <w:t xml:space="preserve"/>
      </w:r>
    </w:p>
    <w:p>
      <w:pPr>
        <w:spacing w:after="140" w:before="100"/>
        <w:jc w:val="both"/>
      </w:pPr>
      <w:r>
        <w:rPr>
          <w:rFonts w:ascii="Arial" w:cs="Arial" w:eastAsia="Arial" w:hAnsi="Arial"/>
          <w:color w:val="2C3E50"/>
          <w:sz w:val="22"/>
          <w:szCs w:val="22"/>
        </w:rPr>
        <w:t xml:space="preserve">Aktual Qadağan edilmiş Siyahıya baxmaq üçün: https://www.wada-ama.org/en/prohibited-list</w:t>
      </w:r>
    </w:p>
    <w:p>
      <w:r>
        <w:br w:type="page"/>
      </w:r>
    </w:p>
    <w:p>
      <w:pPr>
        <w:pStyle w:val="Heading1"/>
        <w:spacing w:after="200" w:before="400"/>
      </w:pPr>
      <w:r>
        <w:rPr>
          <w:rFonts w:ascii="Arial" w:cs="Arial" w:eastAsia="Arial" w:hAnsi="Arial"/>
          <w:b/>
          <w:bCs/>
          <w:color w:val="1A2E44"/>
          <w:sz w:val="36"/>
          <w:szCs w:val="36"/>
        </w:rPr>
        <w:t xml:space="preserve">Mövzu 10 — Sınaq prosedurları</w:t>
      </w:r>
    </w:p>
    <w:p>
      <w:pPr>
        <w:spacing w:after="140" w:before="100"/>
        <w:jc w:val="both"/>
      </w:pPr>
      <w:r>
        <w:rPr>
          <w:rFonts w:ascii="Arial" w:cs="Arial" w:eastAsia="Arial" w:hAnsi="Arial"/>
          <w:color w:val="2C3E50"/>
          <w:sz w:val="22"/>
          <w:szCs w:val="22"/>
        </w:rPr>
        <w:t xml:space="preserve">Dopinq nəzarəti prosesi WADA-nın Test etmə və Araşdırmalar üzrə Beynəlxalq Standartına (IST) uyğun həyata keçirilir. Hər bir idmançı istənilən vaxt, istənilən yerdə, heç bir xəbərdarlıq edilmədən dopinq nəzaratına tabe tutula bilər.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Prosesin mərhələləri</w:t>
      </w:r>
    </w:p>
    <w:p>
      <w:pPr>
        <w:spacing w:after="140" w:before="100"/>
        <w:jc w:val="both"/>
      </w:pPr>
      <w:r>
        <w:rPr>
          <w:rFonts w:ascii="Arial" w:cs="Arial" w:eastAsia="Arial" w:hAnsi="Arial"/>
          <w:color w:val="2C3E50"/>
          <w:sz w:val="22"/>
          <w:szCs w:val="22"/>
        </w:rPr>
        <w:t xml:space="preserve">1. Seçilmə: İdmançı risk əsaslı, fərdi hədəflənmiş və ya təsadüfi seçim əsasında seçilir.</w:t>
      </w:r>
    </w:p>
    <w:p>
      <w:pPr>
        <w:spacing w:after="140" w:before="100"/>
        <w:jc w:val="both"/>
      </w:pPr>
      <w:r>
        <w:rPr>
          <w:rFonts w:ascii="Arial" w:cs="Arial" w:eastAsia="Arial" w:hAnsi="Arial"/>
          <w:color w:val="2C3E50"/>
          <w:sz w:val="22"/>
          <w:szCs w:val="22"/>
        </w:rPr>
        <w:t xml:space="preserve">2. Bildiriş: İdmançıya Dopinq Nəzarəti İnspektoru (DNİ) tərəfindən rəsmi bildiriş verilir. Bu andan etibarən nəzarət başlanır.</w:t>
      </w:r>
    </w:p>
    <w:p>
      <w:pPr>
        <w:spacing w:after="140" w:before="100"/>
        <w:jc w:val="both"/>
      </w:pPr>
      <w:r>
        <w:rPr>
          <w:rFonts w:ascii="Arial" w:cs="Arial" w:eastAsia="Arial" w:hAnsi="Arial"/>
          <w:color w:val="2C3E50"/>
          <w:sz w:val="22"/>
          <w:szCs w:val="22"/>
        </w:rPr>
        <w:t xml:space="preserve">3. Dopinq Nəzarəti Məntəqəsinə getmə: İdmançı gecikmədən Dopinq Nəzarəti Məntəqəsinə getməlidir.</w:t>
      </w:r>
    </w:p>
    <w:p>
      <w:pPr>
        <w:spacing w:after="140" w:before="100"/>
        <w:jc w:val="both"/>
      </w:pPr>
      <w:r>
        <w:rPr>
          <w:rFonts w:ascii="Arial" w:cs="Arial" w:eastAsia="Arial" w:hAnsi="Arial"/>
          <w:color w:val="2C3E50"/>
          <w:sz w:val="22"/>
          <w:szCs w:val="22"/>
        </w:rPr>
        <w:t xml:space="preserve">4. Nümunə seçimi: İdmançı sidik, qan və ya hər ikisini verə bilər.</w:t>
      </w:r>
    </w:p>
    <w:p>
      <w:pPr>
        <w:spacing w:after="140" w:before="100"/>
        <w:jc w:val="both"/>
      </w:pPr>
      <w:r>
        <w:rPr>
          <w:rFonts w:ascii="Arial" w:cs="Arial" w:eastAsia="Arial" w:hAnsi="Arial"/>
          <w:color w:val="2C3E50"/>
          <w:sz w:val="22"/>
          <w:szCs w:val="22"/>
        </w:rPr>
        <w:t xml:space="preserve">5. Nümunənin möhürlənməsi: A və B nümunələri ayrıca möhürlənir.</w:t>
      </w:r>
    </w:p>
    <w:p>
      <w:pPr>
        <w:spacing w:after="140" w:before="100"/>
        <w:jc w:val="both"/>
      </w:pPr>
      <w:r>
        <w:rPr>
          <w:rFonts w:ascii="Arial" w:cs="Arial" w:eastAsia="Arial" w:hAnsi="Arial"/>
          <w:color w:val="2C3E50"/>
          <w:sz w:val="22"/>
          <w:szCs w:val="22"/>
        </w:rPr>
        <w:t xml:space="preserve">6. WADA akkreditasiyalı laboratoriyada analiz.</w:t>
      </w:r>
    </w:p>
    <w:p>
      <w:pPr>
        <w:spacing w:after="140" w:before="100"/>
        <w:jc w:val="both"/>
      </w:pPr>
      <w:r>
        <w:rPr>
          <w:rFonts w:ascii="Arial" w:cs="Arial" w:eastAsia="Arial" w:hAnsi="Arial"/>
          <w:color w:val="2C3E50"/>
          <w:sz w:val="22"/>
          <w:szCs w:val="22"/>
        </w:rPr>
        <w:t xml:space="preserve">7. Nəticə: Müsbət nəticə olduqda Nəticənin İdarə Edilməsi (Results Management) prosesi başlayır.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İdmançının hüquqları dopinq nəzarəti zamanı</w:t>
      </w:r>
    </w:p>
    <w:p>
      <w:pPr>
        <w:pStyle w:val="ListParagraph"/>
        <w:numPr>
          <w:ilvl w:val="0"/>
          <w:numId w:val="2"/>
        </w:numPr>
        <w:spacing w:after="60" w:before="60"/>
      </w:pPr>
      <w:r>
        <w:rPr>
          <w:rFonts w:ascii="Arial" w:cs="Arial" w:eastAsia="Arial" w:hAnsi="Arial"/>
          <w:color w:val="2C3E50"/>
          <w:sz w:val="22"/>
          <w:szCs w:val="22"/>
        </w:rPr>
        <w:t xml:space="preserve">Prosedur haqqında məlumat almaq hüququ</w:t>
      </w:r>
    </w:p>
    <w:p>
      <w:pPr>
        <w:pStyle w:val="ListParagraph"/>
        <w:numPr>
          <w:ilvl w:val="0"/>
          <w:numId w:val="2"/>
        </w:numPr>
        <w:spacing w:after="60" w:before="60"/>
      </w:pPr>
      <w:r>
        <w:rPr>
          <w:rFonts w:ascii="Arial" w:cs="Arial" w:eastAsia="Arial" w:hAnsi="Arial"/>
          <w:color w:val="2C3E50"/>
          <w:sz w:val="22"/>
          <w:szCs w:val="22"/>
        </w:rPr>
        <w:t xml:space="preserve">Nümayəndəsinin (şahidin) iştirakını istəmək hüququ</w:t>
      </w:r>
    </w:p>
    <w:p>
      <w:pPr>
        <w:pStyle w:val="ListParagraph"/>
        <w:numPr>
          <w:ilvl w:val="0"/>
          <w:numId w:val="2"/>
        </w:numPr>
        <w:spacing w:after="60" w:before="60"/>
      </w:pPr>
      <w:r>
        <w:rPr>
          <w:rFonts w:ascii="Arial" w:cs="Arial" w:eastAsia="Arial" w:hAnsi="Arial"/>
          <w:color w:val="2C3E50"/>
          <w:sz w:val="22"/>
          <w:szCs w:val="22"/>
        </w:rPr>
        <w:t xml:space="preserve">Qeyri-adekvat şərtləri rəsmi şikayət formasına qeyd etmək hüququ</w:t>
      </w:r>
    </w:p>
    <w:p>
      <w:pPr>
        <w:pStyle w:val="ListParagraph"/>
        <w:numPr>
          <w:ilvl w:val="0"/>
          <w:numId w:val="2"/>
        </w:numPr>
        <w:spacing w:after="60" w:before="60"/>
      </w:pPr>
      <w:r>
        <w:rPr>
          <w:rFonts w:ascii="Arial" w:cs="Arial" w:eastAsia="Arial" w:hAnsi="Arial"/>
          <w:color w:val="2C3E50"/>
          <w:sz w:val="22"/>
          <w:szCs w:val="22"/>
        </w:rPr>
        <w:t xml:space="preserve">B nümunəsinin ayrı laboratoriyada analizini tələb etmək hüququ</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İdmançı Bioloji Pasportu (IBP)</w:t>
      </w:r>
    </w:p>
    <w:p>
      <w:pPr>
        <w:spacing w:after="140" w:before="100"/>
        <w:jc w:val="both"/>
      </w:pPr>
      <w:r>
        <w:rPr>
          <w:rFonts w:ascii="Arial" w:cs="Arial" w:eastAsia="Arial" w:hAnsi="Arial"/>
          <w:color w:val="2C3E50"/>
          <w:sz w:val="22"/>
          <w:szCs w:val="22"/>
        </w:rPr>
        <w:t xml:space="preserve">İdmançı Bioloji Pasportu (ABP) — idmançının qan və ya steroid hematologiya parametrləri üzrə vaxt içindəki dəyişiklikləri izləyən longitudinal proqramdır. IBP birbaşa qadağan edilmiş maddəni axtarmır — əvəzinə qanın və ya hormonların biologiyasındakı anormal dəyişiklikləri müəyyən edir.</w:t>
      </w:r>
    </w:p>
    <w:p>
      <w:r>
        <w:br w:type="page"/>
      </w:r>
    </w:p>
    <w:p>
      <w:pPr>
        <w:pStyle w:val="Heading1"/>
        <w:spacing w:after="200" w:before="400"/>
      </w:pPr>
      <w:r>
        <w:rPr>
          <w:rFonts w:ascii="Arial" w:cs="Arial" w:eastAsia="Arial" w:hAnsi="Arial"/>
          <w:b/>
          <w:bCs/>
          <w:color w:val="1A2E44"/>
          <w:sz w:val="36"/>
          <w:szCs w:val="36"/>
        </w:rPr>
        <w:t xml:space="preserve">Mövzu 11 — Ciddi məsuliyyət</w:t>
      </w:r>
    </w:p>
    <w:p>
      <w:pPr>
        <w:spacing w:after="140" w:before="100"/>
        <w:jc w:val="both"/>
      </w:pPr>
      <w:r>
        <w:rPr>
          <w:rFonts w:ascii="Arial" w:cs="Arial" w:eastAsia="Arial" w:hAnsi="Arial"/>
          <w:color w:val="2C3E50"/>
          <w:sz w:val="22"/>
          <w:szCs w:val="22"/>
        </w:rPr>
        <w:t xml:space="preserve">Ciddi Məsuliyyət — idmançı öz bədəninə daxil olan hər hansı maddəyə görə şəxsən məsuliyyət daşıyır. Bu prinsip Ümumdünya Antidopinq Məcəlləsinin əsas sütunlarından biridir.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Prinsip nə deməkdir?</w:t>
      </w:r>
    </w:p>
    <w:p>
      <w:pPr>
        <w:spacing w:after="140" w:before="100"/>
        <w:jc w:val="both"/>
      </w:pPr>
      <w:r>
        <w:rPr>
          <w:rFonts w:ascii="Arial" w:cs="Arial" w:eastAsia="Arial" w:hAnsi="Arial"/>
          <w:color w:val="2C3E50"/>
          <w:sz w:val="22"/>
          <w:szCs w:val="22"/>
        </w:rPr>
        <w:t xml:space="preserve">Müsbət dopinq nəzarəti nəticəsi aldıqda idmançı aşağıdakıları sübut etməyə məcbur deyil:</w:t>
      </w:r>
    </w:p>
    <w:p>
      <w:pPr>
        <w:pStyle w:val="ListParagraph"/>
        <w:numPr>
          <w:ilvl w:val="0"/>
          <w:numId w:val="2"/>
        </w:numPr>
        <w:spacing w:after="60" w:before="60"/>
      </w:pPr>
      <w:r>
        <w:rPr>
          <w:rFonts w:ascii="Arial" w:cs="Arial" w:eastAsia="Arial" w:hAnsi="Arial"/>
          <w:color w:val="2C3E50"/>
          <w:sz w:val="22"/>
          <w:szCs w:val="22"/>
        </w:rPr>
        <w:t xml:space="preserve">Maddəni bilərəkdən istifadə etdiyini</w:t>
      </w:r>
    </w:p>
    <w:p>
      <w:pPr>
        <w:pStyle w:val="ListParagraph"/>
        <w:numPr>
          <w:ilvl w:val="0"/>
          <w:numId w:val="2"/>
        </w:numPr>
        <w:spacing w:after="60" w:before="60"/>
      </w:pPr>
      <w:r>
        <w:rPr>
          <w:rFonts w:ascii="Arial" w:cs="Arial" w:eastAsia="Arial" w:hAnsi="Arial"/>
          <w:color w:val="2C3E50"/>
          <w:sz w:val="22"/>
          <w:szCs w:val="22"/>
        </w:rPr>
        <w:t xml:space="preserve">Maddənin öz bədəninə necə daxil olduğunu</w:t>
      </w:r>
    </w:p>
    <w:p>
      <w:pPr>
        <w:pStyle w:val="ListParagraph"/>
        <w:numPr>
          <w:ilvl w:val="0"/>
          <w:numId w:val="2"/>
        </w:numPr>
        <w:spacing w:after="60" w:before="60"/>
      </w:pPr>
      <w:r>
        <w:rPr>
          <w:rFonts w:ascii="Arial" w:cs="Arial" w:eastAsia="Arial" w:hAnsi="Arial"/>
          <w:color w:val="2C3E50"/>
          <w:sz w:val="22"/>
          <w:szCs w:val="22"/>
        </w:rPr>
        <w:t xml:space="preserve">İstifadənin niyyətli olduğunu</w:t>
      </w:r>
    </w:p>
    <w:p>
      <w:pPr>
        <w:spacing w:after="80" w:before="80"/>
      </w:pPr>
      <w:r>
        <w:t xml:space="preserve"/>
      </w:r>
    </w:p>
    <w:p>
      <w:pPr>
        <w:spacing w:after="140" w:before="100"/>
        <w:jc w:val="both"/>
      </w:pPr>
      <w:r>
        <w:rPr>
          <w:rFonts w:ascii="Arial" w:cs="Arial" w:eastAsia="Arial" w:hAnsi="Arial"/>
          <w:color w:val="2C3E50"/>
          <w:sz w:val="22"/>
          <w:szCs w:val="22"/>
        </w:rPr>
        <w:t xml:space="preserve">İdmançı yalnız müəyyən hallarda cəza müddətini azalda bilər — məsələn, maddənin bilmədən qəbul edildiyi, ya da kontaminasiya nəticəsində olduğu sübut olunduqda. Lakin bu sübut yükü idmançının üzərindədir.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Praktik nəticə</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Hər hansı maddəni qəbul etməzdən əvvəl Qadağan edilmiş Siyahıda yoxlayın.</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Hər qida əlavəsi, bitkisel çay, vitamin preparatı — hər şeyi yoxlayın.</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Şübhəli olduğunuzda AMADA-ya müraciət edin.</w:t>
            </w:r>
          </w:p>
        </w:tc>
      </w:tr>
      <w:tr>
        <w:tc>
          <w:tcPr>
            <w:tcW w:type="dxa" w:w="9026"/>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60" w:before="60"/>
            </w:pPr>
            <w:r>
              <w:rPr>
                <w:rFonts w:ascii="Arial" w:cs="Arial" w:eastAsia="Arial" w:hAnsi="Arial"/>
                <w:color w:val="1A2E44"/>
                <w:sz w:val="22"/>
                <w:szCs w:val="22"/>
              </w:rPr>
              <w:t xml:space="preserve">❌  'Bilmirdim' bəhanəsi antidopinq hüququnda kifayət etmir.</w:t>
            </w:r>
          </w:p>
        </w:tc>
      </w:tr>
    </w:tbl>
    <w:p>
      <w:r>
        <w:br w:type="page"/>
      </w:r>
    </w:p>
    <w:p>
      <w:pPr>
        <w:pStyle w:val="Heading1"/>
        <w:spacing w:after="200" w:before="400"/>
      </w:pPr>
      <w:r>
        <w:rPr>
          <w:rFonts w:ascii="Arial" w:cs="Arial" w:eastAsia="Arial" w:hAnsi="Arial"/>
          <w:b/>
          <w:bCs/>
          <w:color w:val="1A2E44"/>
          <w:sz w:val="36"/>
          <w:szCs w:val="36"/>
        </w:rPr>
        <w:t xml:space="preserve">Mövzu 12 — Terapevtik İstifadə İcazəsi (Tİİ)</w:t>
      </w:r>
    </w:p>
    <w:p>
      <w:pPr>
        <w:spacing w:after="140" w:before="100"/>
        <w:jc w:val="both"/>
      </w:pPr>
      <w:r>
        <w:rPr>
          <w:rFonts w:ascii="Arial" w:cs="Arial" w:eastAsia="Arial" w:hAnsi="Arial"/>
          <w:color w:val="2C3E50"/>
          <w:sz w:val="22"/>
          <w:szCs w:val="22"/>
        </w:rPr>
        <w:t xml:space="preserve">Tİİ — idmançının tibbi zərurətə görə qəbul etməli olduğu dərman və ya prosedur Qadağan edilmiş Siyahıda olduqda, müvafiq tibbi sənədləşmə əsasında istifadəyə icazə verən rəsmi icazədir.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Tİİ almaq üçün şərtlər</w:t>
      </w:r>
    </w:p>
    <w:p>
      <w:pPr>
        <w:pStyle w:val="ListParagraph"/>
        <w:numPr>
          <w:ilvl w:val="0"/>
          <w:numId w:val="2"/>
        </w:numPr>
        <w:spacing w:after="60" w:before="60"/>
      </w:pPr>
      <w:r>
        <w:rPr>
          <w:rFonts w:ascii="Arial" w:cs="Arial" w:eastAsia="Arial" w:hAnsi="Arial"/>
          <w:color w:val="2C3E50"/>
          <w:sz w:val="22"/>
          <w:szCs w:val="22"/>
        </w:rPr>
        <w:t xml:space="preserve">İdmançının ciddi tibbi vəziyyəti mövcud olmalıdır</w:t>
      </w:r>
    </w:p>
    <w:p>
      <w:pPr>
        <w:pStyle w:val="ListParagraph"/>
        <w:numPr>
          <w:ilvl w:val="0"/>
          <w:numId w:val="2"/>
        </w:numPr>
        <w:spacing w:after="60" w:before="60"/>
      </w:pPr>
      <w:r>
        <w:rPr>
          <w:rFonts w:ascii="Arial" w:cs="Arial" w:eastAsia="Arial" w:hAnsi="Arial"/>
          <w:color w:val="2C3E50"/>
          <w:sz w:val="22"/>
          <w:szCs w:val="22"/>
        </w:rPr>
        <w:t xml:space="preserve">Qadağan edilmiş olmayan alternativ dərman mövcud olmamalı və ya effektiv olmamalıdır</w:t>
      </w:r>
    </w:p>
    <w:p>
      <w:pPr>
        <w:pStyle w:val="ListParagraph"/>
        <w:numPr>
          <w:ilvl w:val="0"/>
          <w:numId w:val="2"/>
        </w:numPr>
        <w:spacing w:after="60" w:before="60"/>
      </w:pPr>
      <w:r>
        <w:rPr>
          <w:rFonts w:ascii="Arial" w:cs="Arial" w:eastAsia="Arial" w:hAnsi="Arial"/>
          <w:color w:val="2C3E50"/>
          <w:sz w:val="22"/>
          <w:szCs w:val="22"/>
        </w:rPr>
        <w:t xml:space="preserve">Tİİ idman göstəricilərinə əhəmiyyətli dərəcədə kömək etməməlidir</w:t>
      </w:r>
    </w:p>
    <w:p>
      <w:pPr>
        <w:pStyle w:val="ListParagraph"/>
        <w:numPr>
          <w:ilvl w:val="0"/>
          <w:numId w:val="2"/>
        </w:numPr>
        <w:spacing w:after="60" w:before="60"/>
      </w:pPr>
      <w:r>
        <w:rPr>
          <w:rFonts w:ascii="Arial" w:cs="Arial" w:eastAsia="Arial" w:hAnsi="Arial"/>
          <w:color w:val="2C3E50"/>
          <w:sz w:val="22"/>
          <w:szCs w:val="22"/>
        </w:rPr>
        <w:t xml:space="preserve">İdmançının tibbi vəziyyəti öncədən qadağan edilmiş maddənin istifadəsi nəticəsində yaranmamalıdır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Müraciət prosesi</w:t>
      </w:r>
    </w:p>
    <w:p>
      <w:pPr>
        <w:spacing w:after="140" w:before="100"/>
        <w:jc w:val="both"/>
      </w:pPr>
      <w:r>
        <w:rPr>
          <w:rFonts w:ascii="Arial" w:cs="Arial" w:eastAsia="Arial" w:hAnsi="Arial"/>
          <w:color w:val="2C3E50"/>
          <w:sz w:val="22"/>
          <w:szCs w:val="22"/>
        </w:rPr>
        <w:t xml:space="preserve">Milli səviyyəli idmançılar AMADA-ya, beynəlxalq səviyyəli idmançılar isə müvafiq Beynəlxalq Federasiyaya müraciət edir. Müraciət ADAMS sistemi vasitəsilə həyata keçirilir.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Addım</w:t>
            </w:r>
          </w:p>
        </w:tc>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Təfərrüat</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 Tibbi sənədlərin hazırlanması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Həkim müayinəsi, diaqnoz, müalicə planı</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2. ADAMS-da ərizənin doldurulması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adams.wada-ama.org ünvanında müraciət</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3. Nəzərdən keçirilmə</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Tİİ Komitəsi tərəfindən 30 gün ərzində</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4. Qərar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Qəbul, rədd və ya əlavə sənəd tələbi</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5. Apellyasiya</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Rədd edildikdə CAS-a müraciət hüququ</w:t>
            </w:r>
          </w:p>
        </w:tc>
      </w:tr>
    </w:tbl>
    <w:p>
      <w:pPr>
        <w:spacing w:after="80" w:before="80"/>
      </w:pPr>
      <w:r>
        <w:t xml:space="preserve"/>
      </w:r>
    </w:p>
    <w:p>
      <w:pPr>
        <w:spacing w:after="140" w:before="100"/>
        <w:jc w:val="both"/>
      </w:pPr>
      <w:r>
        <w:rPr>
          <w:rFonts w:ascii="Arial" w:cs="Arial" w:eastAsia="Arial" w:hAnsi="Arial"/>
          <w:color w:val="2C3E50"/>
          <w:sz w:val="22"/>
          <w:szCs w:val="22"/>
        </w:rPr>
        <w:t xml:space="preserve">Ətraflı məlumat üçün: education@amada.az</w:t>
      </w:r>
    </w:p>
    <w:p>
      <w:r>
        <w:br w:type="page"/>
      </w:r>
    </w:p>
    <w:p>
      <w:pPr>
        <w:spacing w:after="100" w:before="300"/>
      </w:pPr>
      <w:r>
        <w:rPr>
          <w:rFonts w:ascii="Arial" w:cs="Arial" w:eastAsia="Arial" w:hAnsi="Arial"/>
          <w:b/>
          <w:bCs/>
          <w:caps/>
          <w:color w:val="007B7F"/>
          <w:sz w:val="18"/>
          <w:szCs w:val="18"/>
        </w:rPr>
        <w:t xml:space="preserve">BÖLMƏ 4 · HƏDƏF QRUPLAR</w:t>
      </w:r>
    </w:p>
    <w:p>
      <w:pPr>
        <w:pStyle w:val="Heading1"/>
        <w:spacing w:after="200" w:before="400"/>
      </w:pPr>
      <w:r>
        <w:rPr>
          <w:rFonts w:ascii="Arial" w:cs="Arial" w:eastAsia="Arial" w:hAnsi="Arial"/>
          <w:b/>
          <w:bCs/>
          <w:color w:val="1A2E44"/>
          <w:sz w:val="36"/>
          <w:szCs w:val="36"/>
        </w:rPr>
        <w:t xml:space="preserve">İdmançılar</w:t>
      </w:r>
    </w:p>
    <w:p>
      <w:pPr>
        <w:spacing w:after="140" w:before="100"/>
        <w:jc w:val="both"/>
      </w:pPr>
      <w:r>
        <w:rPr>
          <w:rFonts w:ascii="Arial" w:cs="Arial" w:eastAsia="Arial" w:hAnsi="Arial"/>
          <w:color w:val="2C3E50"/>
          <w:sz w:val="22"/>
          <w:szCs w:val="22"/>
        </w:rPr>
        <w:t xml:space="preserve">İdmançı — özünü idmanda yarışçı kimi tanımlayan hər kəsdir. AMADA-nın antidopinq təhsili bütün yarış səviyyəsindəki idmançılara, xüsusilə azyaşlılara və elit idmançılara yönəlib.</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İdmançı kateqoriyaları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Kateqoriya</w:t>
            </w:r>
          </w:p>
        </w:tc>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Tərif</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Milli Səviyyəli İdmançı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AMADA tərəfindən müəyyən edilən milli yarışlarda iştirak edən idmançı</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Beynəlxalq Səviyyəli İdmançı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Müvafiq Beynəlxalq Federasiya tərəfindən müəyyən edilən idmançı</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Azyaşlı (Minor)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18 yaşına çatmamış fiziki şəxs</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Qorunan Şəxs</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Pozuntu zamanı 16 yaşını doldurmamış idmançı</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QTQ İdmançısı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Qeydiyyata alınmış Test Qrupuna daxil olan, məkan məlumatı öhdəliyi olan idmançı</w:t>
            </w:r>
          </w:p>
        </w:tc>
      </w:tr>
    </w:tbl>
    <w:p>
      <w:pPr>
        <w:spacing w:after="80" w:before="80"/>
      </w:pPr>
      <w:r>
        <w:t xml:space="preserve"/>
      </w:r>
    </w:p>
    <w:p>
      <w:pPr>
        <w:pStyle w:val="Heading2"/>
        <w:spacing w:after="160" w:before="320"/>
      </w:pPr>
      <w:r>
        <w:rPr>
          <w:rFonts w:ascii="Arial" w:cs="Arial" w:eastAsia="Arial" w:hAnsi="Arial"/>
          <w:b/>
          <w:bCs/>
          <w:color w:val="007B7F"/>
          <w:sz w:val="28"/>
          <w:szCs w:val="28"/>
        </w:rPr>
        <w:t xml:space="preserve">İdmançılar üçün əsas öyrənmə nəticələri</w:t>
      </w:r>
    </w:p>
    <w:p>
      <w:pPr>
        <w:pStyle w:val="ListParagraph"/>
        <w:numPr>
          <w:ilvl w:val="0"/>
          <w:numId w:val="2"/>
        </w:numPr>
        <w:spacing w:after="60" w:before="60"/>
      </w:pPr>
      <w:r>
        <w:rPr>
          <w:rFonts w:ascii="Arial" w:cs="Arial" w:eastAsia="Arial" w:hAnsi="Arial"/>
          <w:color w:val="2C3E50"/>
          <w:sz w:val="22"/>
          <w:szCs w:val="22"/>
        </w:rPr>
        <w:t xml:space="preserve">Qadağan edilmiş Siyahını müstəqil yoxlaya bilmək</w:t>
      </w:r>
    </w:p>
    <w:p>
      <w:pPr>
        <w:pStyle w:val="ListParagraph"/>
        <w:numPr>
          <w:ilvl w:val="0"/>
          <w:numId w:val="2"/>
        </w:numPr>
        <w:spacing w:after="60" w:before="60"/>
      </w:pPr>
      <w:r>
        <w:rPr>
          <w:rFonts w:ascii="Arial" w:cs="Arial" w:eastAsia="Arial" w:hAnsi="Arial"/>
          <w:color w:val="2C3E50"/>
          <w:sz w:val="22"/>
          <w:szCs w:val="22"/>
        </w:rPr>
        <w:t xml:space="preserve">Dopinq nəzarəti prosesinə hazır olmaq</w:t>
      </w:r>
    </w:p>
    <w:p>
      <w:pPr>
        <w:pStyle w:val="ListParagraph"/>
        <w:numPr>
          <w:ilvl w:val="0"/>
          <w:numId w:val="2"/>
        </w:numPr>
        <w:spacing w:after="60" w:before="60"/>
      </w:pPr>
      <w:r>
        <w:rPr>
          <w:rFonts w:ascii="Arial" w:cs="Arial" w:eastAsia="Arial" w:hAnsi="Arial"/>
          <w:color w:val="2C3E50"/>
          <w:sz w:val="22"/>
          <w:szCs w:val="22"/>
        </w:rPr>
        <w:t xml:space="preserve">Tİİ prosedurunu bilmək</w:t>
      </w:r>
    </w:p>
    <w:p>
      <w:pPr>
        <w:pStyle w:val="ListParagraph"/>
        <w:numPr>
          <w:ilvl w:val="0"/>
          <w:numId w:val="2"/>
        </w:numPr>
        <w:spacing w:after="60" w:before="60"/>
      </w:pPr>
      <w:r>
        <w:rPr>
          <w:rFonts w:ascii="Arial" w:cs="Arial" w:eastAsia="Arial" w:hAnsi="Arial"/>
          <w:color w:val="2C3E50"/>
          <w:sz w:val="22"/>
          <w:szCs w:val="22"/>
        </w:rPr>
        <w:t xml:space="preserve">Məkan məlumatı öhdəliklərini yerinə yetirmək</w:t>
      </w:r>
    </w:p>
    <w:p>
      <w:pPr>
        <w:pStyle w:val="ListParagraph"/>
        <w:numPr>
          <w:ilvl w:val="0"/>
          <w:numId w:val="2"/>
        </w:numPr>
        <w:spacing w:after="60" w:before="60"/>
      </w:pPr>
      <w:r>
        <w:rPr>
          <w:rFonts w:ascii="Arial" w:cs="Arial" w:eastAsia="Arial" w:hAnsi="Arial"/>
          <w:color w:val="2C3E50"/>
          <w:sz w:val="22"/>
          <w:szCs w:val="22"/>
        </w:rPr>
        <w:t xml:space="preserve">Narahatlıq hiss etdikdə anonim şəkildə məlumat verə bilmək</w:t>
      </w:r>
    </w:p>
    <w:p>
      <w:r>
        <w:br w:type="page"/>
      </w:r>
    </w:p>
    <w:p>
      <w:pPr>
        <w:pStyle w:val="Heading1"/>
        <w:spacing w:after="200" w:before="400"/>
      </w:pPr>
      <w:r>
        <w:rPr>
          <w:rFonts w:ascii="Arial" w:cs="Arial" w:eastAsia="Arial" w:hAnsi="Arial"/>
          <w:b/>
          <w:bCs/>
          <w:color w:val="1A2E44"/>
          <w:sz w:val="36"/>
          <w:szCs w:val="36"/>
        </w:rPr>
        <w:t xml:space="preserve">Məşqçilər &amp; Dəstək heyəti</w:t>
      </w:r>
    </w:p>
    <w:p>
      <w:pPr>
        <w:spacing w:after="140" w:before="100"/>
        <w:jc w:val="both"/>
      </w:pPr>
      <w:r>
        <w:rPr>
          <w:rFonts w:ascii="Arial" w:cs="Arial" w:eastAsia="Arial" w:hAnsi="Arial"/>
          <w:color w:val="2C3E50"/>
          <w:sz w:val="22"/>
          <w:szCs w:val="22"/>
        </w:rPr>
        <w:t xml:space="preserve">İdmançı Dəstək Heyəti (İDH) — idmançı ilə birbaşa işləyən, onun fəaliyyətinə təsir edən hər kəsi əhatə edir: məşqçilər, idman menecerləri, tibb mütəxəssisləri, fizioterapevtlər, psixoloqlar, valideynlər (profesional müqavilə çərçivəsində) və digərləri.</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Öhdəliklər (Məcəllə Maddə 21.2)</w:t>
      </w:r>
    </w:p>
    <w:p>
      <w:pPr>
        <w:pStyle w:val="ListParagraph"/>
        <w:numPr>
          <w:ilvl w:val="0"/>
          <w:numId w:val="2"/>
        </w:numPr>
        <w:spacing w:after="60" w:before="60"/>
      </w:pPr>
      <w:r>
        <w:rPr>
          <w:rFonts w:ascii="Arial" w:cs="Arial" w:eastAsia="Arial" w:hAnsi="Arial"/>
          <w:color w:val="2C3E50"/>
          <w:sz w:val="22"/>
          <w:szCs w:val="22"/>
        </w:rPr>
        <w:t xml:space="preserve">Antidopinq siyasəti və qaydaları ilə tanış olmaq</w:t>
      </w:r>
    </w:p>
    <w:p>
      <w:pPr>
        <w:pStyle w:val="ListParagraph"/>
        <w:numPr>
          <w:ilvl w:val="0"/>
          <w:numId w:val="2"/>
        </w:numPr>
        <w:spacing w:after="60" w:before="60"/>
      </w:pPr>
      <w:r>
        <w:rPr>
          <w:rFonts w:ascii="Arial" w:cs="Arial" w:eastAsia="Arial" w:hAnsi="Arial"/>
          <w:color w:val="2C3E50"/>
          <w:sz w:val="22"/>
          <w:szCs w:val="22"/>
        </w:rPr>
        <w:t xml:space="preserve">Öz idmançılarına antidopinq sahəsindəki biliklərini ötürmək</w:t>
      </w:r>
    </w:p>
    <w:p>
      <w:pPr>
        <w:pStyle w:val="ListParagraph"/>
        <w:numPr>
          <w:ilvl w:val="0"/>
          <w:numId w:val="2"/>
        </w:numPr>
        <w:spacing w:after="60" w:before="60"/>
      </w:pPr>
      <w:r>
        <w:rPr>
          <w:rFonts w:ascii="Arial" w:cs="Arial" w:eastAsia="Arial" w:hAnsi="Arial"/>
          <w:color w:val="2C3E50"/>
          <w:sz w:val="22"/>
          <w:szCs w:val="22"/>
        </w:rPr>
        <w:t xml:space="preserve">Dopinq qayda pozuntularını asanlaşdırmamaq</w:t>
      </w:r>
    </w:p>
    <w:p>
      <w:pPr>
        <w:pStyle w:val="ListParagraph"/>
        <w:numPr>
          <w:ilvl w:val="0"/>
          <w:numId w:val="2"/>
        </w:numPr>
        <w:spacing w:after="60" w:before="60"/>
      </w:pPr>
      <w:r>
        <w:rPr>
          <w:rFonts w:ascii="Arial" w:cs="Arial" w:eastAsia="Arial" w:hAnsi="Arial"/>
          <w:color w:val="2C3E50"/>
          <w:sz w:val="22"/>
          <w:szCs w:val="22"/>
        </w:rPr>
        <w:t xml:space="preserve">AMADA-nın Maarifləndirici Proqramlarında fəal iştirak etmək</w:t>
      </w:r>
    </w:p>
    <w:p>
      <w:pPr>
        <w:pStyle w:val="ListParagraph"/>
        <w:numPr>
          <w:ilvl w:val="0"/>
          <w:numId w:val="2"/>
        </w:numPr>
        <w:spacing w:after="60" w:before="60"/>
      </w:pPr>
      <w:r>
        <w:rPr>
          <w:rFonts w:ascii="Arial" w:cs="Arial" w:eastAsia="Arial" w:hAnsi="Arial"/>
          <w:color w:val="2C3E50"/>
          <w:sz w:val="22"/>
          <w:szCs w:val="22"/>
        </w:rPr>
        <w:t xml:space="preserve">Şübhəli vəziyyətlər barədə AMADA-ya məlumat vermək</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Məşqçilər üçün xüsusi proqram</w:t>
      </w:r>
    </w:p>
    <w:p>
      <w:pPr>
        <w:spacing w:after="140" w:before="100"/>
        <w:jc w:val="both"/>
      </w:pPr>
      <w:r>
        <w:rPr>
          <w:rFonts w:ascii="Arial" w:cs="Arial" w:eastAsia="Arial" w:hAnsi="Arial"/>
          <w:color w:val="2C3E50"/>
          <w:sz w:val="22"/>
          <w:szCs w:val="22"/>
        </w:rPr>
        <w:t xml:space="preserve">AMADA Məşqçilərin Təlimi (Training of Trainers — ToT) proqramı vasitəsilə idman federasiyaları daxilində dayanıqlı Maarifləndirici şəbəkəsi qurur. Proqrama iştirak edib akkreditasiyadan keçən məşqçilər federasiya daxilindəki seminarları müstəqil şəkildə keçirə bilərlər.</w:t>
      </w:r>
    </w:p>
    <w:p>
      <w:r>
        <w:br w:type="page"/>
      </w:r>
    </w:p>
    <w:p>
      <w:pPr>
        <w:pStyle w:val="Heading1"/>
        <w:spacing w:after="200" w:before="400"/>
      </w:pPr>
      <w:r>
        <w:rPr>
          <w:rFonts w:ascii="Arial" w:cs="Arial" w:eastAsia="Arial" w:hAnsi="Arial"/>
          <w:b/>
          <w:bCs/>
          <w:color w:val="1A2E44"/>
          <w:sz w:val="36"/>
          <w:szCs w:val="36"/>
        </w:rPr>
        <w:t xml:space="preserve">Tibb mütəxəssisləri</w:t>
      </w:r>
    </w:p>
    <w:p>
      <w:pPr>
        <w:spacing w:after="140" w:before="100"/>
        <w:jc w:val="both"/>
      </w:pPr>
      <w:r>
        <w:rPr>
          <w:rFonts w:ascii="Arial" w:cs="Arial" w:eastAsia="Arial" w:hAnsi="Arial"/>
          <w:color w:val="2C3E50"/>
          <w:sz w:val="22"/>
          <w:szCs w:val="22"/>
        </w:rPr>
        <w:t xml:space="preserve">Tibb mütəxəssisləri — idmançıların sağlamlıq qayğısına baxan, müalicə planlaşdıran və dərman təyin edən şəxslər olaraq antidopinq uyğunluğunda kritik rol oynayır.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Tibb mütəxəssisinin öhdəlikləri</w:t>
      </w:r>
    </w:p>
    <w:p>
      <w:pPr>
        <w:pStyle w:val="ListParagraph"/>
        <w:numPr>
          <w:ilvl w:val="0"/>
          <w:numId w:val="2"/>
        </w:numPr>
        <w:spacing w:after="60" w:before="60"/>
      </w:pPr>
      <w:r>
        <w:rPr>
          <w:rFonts w:ascii="Arial" w:cs="Arial" w:eastAsia="Arial" w:hAnsi="Arial"/>
          <w:color w:val="2C3E50"/>
          <w:sz w:val="22"/>
          <w:szCs w:val="22"/>
        </w:rPr>
        <w:t xml:space="preserve">İdmançıya dərman təyin etməzdən əvvəl Qadağan edilmiş Siyahını yoxlamaq</w:t>
      </w:r>
    </w:p>
    <w:p>
      <w:pPr>
        <w:pStyle w:val="ListParagraph"/>
        <w:numPr>
          <w:ilvl w:val="0"/>
          <w:numId w:val="2"/>
        </w:numPr>
        <w:spacing w:after="60" w:before="60"/>
      </w:pPr>
      <w:r>
        <w:rPr>
          <w:rFonts w:ascii="Arial" w:cs="Arial" w:eastAsia="Arial" w:hAnsi="Arial"/>
          <w:color w:val="2C3E50"/>
          <w:sz w:val="22"/>
          <w:szCs w:val="22"/>
        </w:rPr>
        <w:t xml:space="preserve">Lazım olduqda Tİİ müraciət prosesini başlatmaq</w:t>
      </w:r>
    </w:p>
    <w:p>
      <w:pPr>
        <w:pStyle w:val="ListParagraph"/>
        <w:numPr>
          <w:ilvl w:val="0"/>
          <w:numId w:val="2"/>
        </w:numPr>
        <w:spacing w:after="60" w:before="60"/>
      </w:pPr>
      <w:r>
        <w:rPr>
          <w:rFonts w:ascii="Arial" w:cs="Arial" w:eastAsia="Arial" w:hAnsi="Arial"/>
          <w:color w:val="2C3E50"/>
          <w:sz w:val="22"/>
          <w:szCs w:val="22"/>
        </w:rPr>
        <w:t xml:space="preserve">İdmançını qida əlavələrinin riskləri barədə məlumatlandırmaq</w:t>
      </w:r>
    </w:p>
    <w:p>
      <w:pPr>
        <w:pStyle w:val="ListParagraph"/>
        <w:numPr>
          <w:ilvl w:val="0"/>
          <w:numId w:val="2"/>
        </w:numPr>
        <w:spacing w:after="60" w:before="60"/>
      </w:pPr>
      <w:r>
        <w:rPr>
          <w:rFonts w:ascii="Arial" w:cs="Arial" w:eastAsia="Arial" w:hAnsi="Arial"/>
          <w:color w:val="2C3E50"/>
          <w:sz w:val="22"/>
          <w:szCs w:val="22"/>
        </w:rPr>
        <w:t xml:space="preserve">Gizli doping xidməti göstərməmək</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Tibb mütəxəssisləri üçün resurslar</w:t>
      </w:r>
    </w:p>
    <w:p>
      <w:pPr>
        <w:pStyle w:val="ListParagraph"/>
        <w:numPr>
          <w:ilvl w:val="0"/>
          <w:numId w:val="2"/>
        </w:numPr>
        <w:spacing w:after="60" w:before="60"/>
      </w:pPr>
      <w:r>
        <w:rPr>
          <w:rFonts w:ascii="Arial" w:cs="Arial" w:eastAsia="Arial" w:hAnsi="Arial"/>
          <w:color w:val="2C3E50"/>
          <w:sz w:val="22"/>
          <w:szCs w:val="22"/>
        </w:rPr>
        <w:t xml:space="preserve">WADA-nın tibb mütəxəssisləri üçün hazırlanmış resursları: https://www.wada-ama.org/en/resources</w:t>
      </w:r>
    </w:p>
    <w:p>
      <w:pPr>
        <w:pStyle w:val="ListParagraph"/>
        <w:numPr>
          <w:ilvl w:val="0"/>
          <w:numId w:val="2"/>
        </w:numPr>
        <w:spacing w:after="60" w:before="60"/>
      </w:pPr>
      <w:r>
        <w:rPr>
          <w:rFonts w:ascii="Arial" w:cs="Arial" w:eastAsia="Arial" w:hAnsi="Arial"/>
          <w:color w:val="2C3E50"/>
          <w:sz w:val="22"/>
          <w:szCs w:val="22"/>
        </w:rPr>
        <w:t xml:space="preserve">Qadağan edilmiş Siyahının aktual versiyası: 1 yanvar tarixindən qüvvəyə minir</w:t>
      </w:r>
    </w:p>
    <w:p>
      <w:pPr>
        <w:pStyle w:val="ListParagraph"/>
        <w:numPr>
          <w:ilvl w:val="0"/>
          <w:numId w:val="2"/>
        </w:numPr>
        <w:spacing w:after="60" w:before="60"/>
      </w:pPr>
      <w:r>
        <w:rPr>
          <w:rFonts w:ascii="Arial" w:cs="Arial" w:eastAsia="Arial" w:hAnsi="Arial"/>
          <w:color w:val="2C3E50"/>
          <w:sz w:val="22"/>
          <w:szCs w:val="22"/>
        </w:rPr>
        <w:t xml:space="preserve">Tİİ proseduru üzrə AMADA məsləhəti: education@amada.az</w:t>
      </w:r>
    </w:p>
    <w:p>
      <w:r>
        <w:br w:type="page"/>
      </w:r>
    </w:p>
    <w:p>
      <w:pPr>
        <w:pStyle w:val="Heading1"/>
        <w:spacing w:after="200" w:before="400"/>
      </w:pPr>
      <w:r>
        <w:rPr>
          <w:rFonts w:ascii="Arial" w:cs="Arial" w:eastAsia="Arial" w:hAnsi="Arial"/>
          <w:b/>
          <w:bCs/>
          <w:color w:val="1A2E44"/>
          <w:sz w:val="36"/>
          <w:szCs w:val="36"/>
        </w:rPr>
        <w:t xml:space="preserve">Valideynlər &amp; Müəllimlər</w:t>
      </w:r>
    </w:p>
    <w:p>
      <w:pPr>
        <w:spacing w:after="140" w:before="100"/>
        <w:jc w:val="both"/>
      </w:pPr>
      <w:r>
        <w:rPr>
          <w:rFonts w:ascii="Arial" w:cs="Arial" w:eastAsia="Arial" w:hAnsi="Arial"/>
          <w:color w:val="2C3E50"/>
          <w:sz w:val="22"/>
          <w:szCs w:val="22"/>
        </w:rPr>
        <w:t xml:space="preserve">Valideynlər və müəllimlər gənc idmançıların dəyərlərini formalaşdıran ən mühüm insanlardır. AMADA onları informasiyalı müttəfiq kimi görür — çünki uşaqlıq dövründə formalaşan etik anlayış, karyera boyu davam edir.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Valideynlər üçün</w:t>
      </w:r>
    </w:p>
    <w:p>
      <w:pPr>
        <w:pStyle w:val="ListParagraph"/>
        <w:numPr>
          <w:ilvl w:val="0"/>
          <w:numId w:val="2"/>
        </w:numPr>
        <w:spacing w:after="60" w:before="60"/>
      </w:pPr>
      <w:r>
        <w:rPr>
          <w:rFonts w:ascii="Arial" w:cs="Arial" w:eastAsia="Arial" w:hAnsi="Arial"/>
          <w:color w:val="2C3E50"/>
          <w:sz w:val="22"/>
          <w:szCs w:val="22"/>
        </w:rPr>
        <w:t xml:space="preserve">Uşağınızın qəbul etdiyi hər hansı qida əlavəsi, vitamin, dərman barədə məlumat toplayın</w:t>
      </w:r>
    </w:p>
    <w:p>
      <w:pPr>
        <w:pStyle w:val="ListParagraph"/>
        <w:numPr>
          <w:ilvl w:val="0"/>
          <w:numId w:val="2"/>
        </w:numPr>
        <w:spacing w:after="60" w:before="60"/>
      </w:pPr>
      <w:r>
        <w:rPr>
          <w:rFonts w:ascii="Arial" w:cs="Arial" w:eastAsia="Arial" w:hAnsi="Arial"/>
          <w:color w:val="2C3E50"/>
          <w:sz w:val="22"/>
          <w:szCs w:val="22"/>
        </w:rPr>
        <w:t xml:space="preserve">Qadağan edilmiş Siyahı ilə tanış olun</w:t>
      </w:r>
    </w:p>
    <w:p>
      <w:pPr>
        <w:pStyle w:val="ListParagraph"/>
        <w:numPr>
          <w:ilvl w:val="0"/>
          <w:numId w:val="2"/>
        </w:numPr>
        <w:spacing w:after="60" w:before="60"/>
      </w:pPr>
      <w:r>
        <w:rPr>
          <w:rFonts w:ascii="Arial" w:cs="Arial" w:eastAsia="Arial" w:hAnsi="Arial"/>
          <w:color w:val="2C3E50"/>
          <w:sz w:val="22"/>
          <w:szCs w:val="22"/>
        </w:rPr>
        <w:t xml:space="preserve">Uşağınızın idman həkimi ilə Tİİ məsələsini açıq müzakirə edin</w:t>
      </w:r>
    </w:p>
    <w:p>
      <w:pPr>
        <w:pStyle w:val="ListParagraph"/>
        <w:numPr>
          <w:ilvl w:val="0"/>
          <w:numId w:val="2"/>
        </w:numPr>
        <w:spacing w:after="60" w:before="60"/>
      </w:pPr>
      <w:r>
        <w:rPr>
          <w:rFonts w:ascii="Arial" w:cs="Arial" w:eastAsia="Arial" w:hAnsi="Arial"/>
          <w:color w:val="2C3E50"/>
          <w:sz w:val="22"/>
          <w:szCs w:val="22"/>
        </w:rPr>
        <w:t xml:space="preserve">AMADA-nın valideynlər üçün yaddaş kitabçasından istifadə edin</w:t>
      </w:r>
    </w:p>
    <w:p>
      <w:pPr>
        <w:pStyle w:val="ListParagraph"/>
        <w:numPr>
          <w:ilvl w:val="0"/>
          <w:numId w:val="2"/>
        </w:numPr>
        <w:spacing w:after="60" w:before="60"/>
      </w:pPr>
      <w:r>
        <w:rPr>
          <w:rFonts w:ascii="Arial" w:cs="Arial" w:eastAsia="Arial" w:hAnsi="Arial"/>
          <w:color w:val="2C3E50"/>
          <w:sz w:val="22"/>
          <w:szCs w:val="22"/>
        </w:rPr>
        <w:t xml:space="preserve">'Dopinq haqqında danışmaq' — ən güclü profilaktika üsuludur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Müəllimlər üçün</w:t>
      </w:r>
    </w:p>
    <w:p>
      <w:pPr>
        <w:pStyle w:val="ListParagraph"/>
        <w:numPr>
          <w:ilvl w:val="0"/>
          <w:numId w:val="2"/>
        </w:numPr>
        <w:spacing w:after="60" w:before="60"/>
      </w:pPr>
      <w:r>
        <w:rPr>
          <w:rFonts w:ascii="Arial" w:cs="Arial" w:eastAsia="Arial" w:hAnsi="Arial"/>
          <w:color w:val="2C3E50"/>
          <w:sz w:val="22"/>
          <w:szCs w:val="22"/>
        </w:rPr>
        <w:t xml:space="preserve">AMADA məktəb proqramları çərçivəsində sinif dərsliklərindən istifadə edin</w:t>
      </w:r>
    </w:p>
    <w:p>
      <w:pPr>
        <w:pStyle w:val="ListParagraph"/>
        <w:numPr>
          <w:ilvl w:val="0"/>
          <w:numId w:val="2"/>
        </w:numPr>
        <w:spacing w:after="60" w:before="60"/>
      </w:pPr>
      <w:r>
        <w:rPr>
          <w:rFonts w:ascii="Arial" w:cs="Arial" w:eastAsia="Arial" w:hAnsi="Arial"/>
          <w:color w:val="2C3E50"/>
          <w:sz w:val="22"/>
          <w:szCs w:val="22"/>
        </w:rPr>
        <w:t xml:space="preserve">Dəyər əsaslı idman mövzularını fiziki tərbiyə dərslərindəki müzakirələrə daxil edin</w:t>
      </w:r>
    </w:p>
    <w:p>
      <w:pPr>
        <w:pStyle w:val="ListParagraph"/>
        <w:numPr>
          <w:ilvl w:val="0"/>
          <w:numId w:val="2"/>
        </w:numPr>
        <w:spacing w:after="60" w:before="60"/>
      </w:pPr>
      <w:r>
        <w:rPr>
          <w:rFonts w:ascii="Arial" w:cs="Arial" w:eastAsia="Arial" w:hAnsi="Arial"/>
          <w:color w:val="2C3E50"/>
          <w:sz w:val="22"/>
          <w:szCs w:val="22"/>
        </w:rPr>
        <w:t xml:space="preserve">AMADA-nın seminar proqramını məktəbinizə dəvət edin: education@amada.az</w:t>
      </w:r>
    </w:p>
    <w:p>
      <w:r>
        <w:br w:type="page"/>
      </w:r>
    </w:p>
    <w:p>
      <w:pPr>
        <w:pStyle w:val="Heading1"/>
        <w:spacing w:after="200" w:before="400"/>
      </w:pPr>
      <w:r>
        <w:rPr>
          <w:rFonts w:ascii="Arial" w:cs="Arial" w:eastAsia="Arial" w:hAnsi="Arial"/>
          <w:b/>
          <w:bCs/>
          <w:color w:val="1A2E44"/>
          <w:sz w:val="36"/>
          <w:szCs w:val="36"/>
        </w:rPr>
        <w:t xml:space="preserve">Federasiyalar</w:t>
      </w:r>
    </w:p>
    <w:p>
      <w:pPr>
        <w:spacing w:after="140" w:before="100"/>
        <w:jc w:val="both"/>
      </w:pPr>
      <w:r>
        <w:rPr>
          <w:rFonts w:ascii="Arial" w:cs="Arial" w:eastAsia="Arial" w:hAnsi="Arial"/>
          <w:color w:val="2C3E50"/>
          <w:sz w:val="22"/>
          <w:szCs w:val="22"/>
        </w:rPr>
        <w:t xml:space="preserve">Milli idman federasiyaları AMADA-nın antidopinq proqramını həyata keçirməkdə əsas tərəfdaşlarıdır. AMADA hər il risk qiymətləndirməsinə əsasən seminar paylanmasını həyata keçirir.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Federasiyaların rolu</w:t>
      </w:r>
    </w:p>
    <w:p>
      <w:pPr>
        <w:pStyle w:val="ListParagraph"/>
        <w:numPr>
          <w:ilvl w:val="0"/>
          <w:numId w:val="2"/>
        </w:numPr>
        <w:spacing w:after="60" w:before="60"/>
      </w:pPr>
      <w:r>
        <w:rPr>
          <w:rFonts w:ascii="Arial" w:cs="Arial" w:eastAsia="Arial" w:hAnsi="Arial"/>
          <w:color w:val="2C3E50"/>
          <w:sz w:val="22"/>
          <w:szCs w:val="22"/>
        </w:rPr>
        <w:t xml:space="preserve">AMADA ilə koordinasiya edərək seminar cədvəlini planlaşdırmaq</w:t>
      </w:r>
    </w:p>
    <w:p>
      <w:pPr>
        <w:pStyle w:val="ListParagraph"/>
        <w:numPr>
          <w:ilvl w:val="0"/>
          <w:numId w:val="2"/>
        </w:numPr>
        <w:spacing w:after="60" w:before="60"/>
      </w:pPr>
      <w:r>
        <w:rPr>
          <w:rFonts w:ascii="Arial" w:cs="Arial" w:eastAsia="Arial" w:hAnsi="Arial"/>
          <w:color w:val="2C3E50"/>
          <w:sz w:val="22"/>
          <w:szCs w:val="22"/>
        </w:rPr>
        <w:t xml:space="preserve">Federasiya daxilindəki idmançı və İDH-nin antidopinq proqramlarına qatılmasını təmin etmək</w:t>
      </w:r>
    </w:p>
    <w:p>
      <w:pPr>
        <w:pStyle w:val="ListParagraph"/>
        <w:numPr>
          <w:ilvl w:val="0"/>
          <w:numId w:val="2"/>
        </w:numPr>
        <w:spacing w:after="60" w:before="60"/>
      </w:pPr>
      <w:r>
        <w:rPr>
          <w:rFonts w:ascii="Arial" w:cs="Arial" w:eastAsia="Arial" w:hAnsi="Arial"/>
          <w:color w:val="2C3E50"/>
          <w:sz w:val="22"/>
          <w:szCs w:val="22"/>
        </w:rPr>
        <w:t xml:space="preserve">AMADA akkreditasiyalı Maarifləndiriciləri dəstəkləmək</w:t>
      </w:r>
    </w:p>
    <w:p>
      <w:pPr>
        <w:pStyle w:val="ListParagraph"/>
        <w:numPr>
          <w:ilvl w:val="0"/>
          <w:numId w:val="2"/>
        </w:numPr>
        <w:spacing w:after="60" w:before="60"/>
      </w:pPr>
      <w:r>
        <w:rPr>
          <w:rFonts w:ascii="Arial" w:cs="Arial" w:eastAsia="Arial" w:hAnsi="Arial"/>
          <w:color w:val="2C3E50"/>
          <w:sz w:val="22"/>
          <w:szCs w:val="22"/>
        </w:rPr>
        <w:t xml:space="preserve">Antidopinq uyğunluq sahəsindəki boşluqları AMADA ilə birgə müəyyənləşdirmək</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Risk əsaslı seminar paylanması</w:t>
      </w:r>
    </w:p>
    <w:p>
      <w:pPr>
        <w:spacing w:after="140" w:before="100"/>
        <w:jc w:val="both"/>
      </w:pPr>
      <w:r>
        <w:rPr>
          <w:rFonts w:ascii="Arial" w:cs="Arial" w:eastAsia="Arial" w:hAnsi="Arial"/>
          <w:color w:val="2C3E50"/>
          <w:sz w:val="22"/>
          <w:szCs w:val="22"/>
        </w:rPr>
        <w:t xml:space="preserve">AMADA hər il 29 milli federasiyaya risk qiymətləndirməsinə əsaslanan seminar kvotaları ayırır. Bu metodologiya risk koeffisientlərini idmançı sayı bonusları ilə birləşdirərək ədalətli paylanmanı təmin edir.</w:t>
      </w:r>
    </w:p>
    <w:p>
      <w:pPr>
        <w:pStyle w:val="ListParagraph"/>
        <w:numPr>
          <w:ilvl w:val="0"/>
          <w:numId w:val="2"/>
        </w:numPr>
        <w:spacing w:after="60" w:before="60"/>
      </w:pPr>
      <w:r>
        <w:rPr>
          <w:rFonts w:ascii="Arial" w:cs="Arial" w:eastAsia="Arial" w:hAnsi="Arial"/>
          <w:color w:val="2C3E50"/>
          <w:sz w:val="22"/>
          <w:szCs w:val="22"/>
        </w:rPr>
        <w:t xml:space="preserve">Seminar müraciəti üçün: education@amada.az</w:t>
      </w:r>
    </w:p>
    <w:p>
      <w:pPr>
        <w:pStyle w:val="ListParagraph"/>
        <w:numPr>
          <w:ilvl w:val="0"/>
          <w:numId w:val="2"/>
        </w:numPr>
        <w:spacing w:after="60" w:before="60"/>
      </w:pPr>
      <w:r>
        <w:rPr>
          <w:rFonts w:ascii="Arial" w:cs="Arial" w:eastAsia="Arial" w:hAnsi="Arial"/>
          <w:color w:val="2C3E50"/>
          <w:sz w:val="22"/>
          <w:szCs w:val="22"/>
        </w:rPr>
        <w:t xml:space="preserve">Federasiya koordinatoru: AMADA ilə birbaşa əlaqə</w:t>
      </w:r>
    </w:p>
    <w:p>
      <w:r>
        <w:br w:type="page"/>
      </w:r>
    </w:p>
    <w:p>
      <w:pPr>
        <w:pStyle w:val="Heading1"/>
        <w:spacing w:after="200" w:before="400"/>
      </w:pPr>
      <w:r>
        <w:rPr>
          <w:rFonts w:ascii="Arial" w:cs="Arial" w:eastAsia="Arial" w:hAnsi="Arial"/>
          <w:b/>
          <w:bCs/>
          <w:color w:val="1A2E44"/>
          <w:sz w:val="36"/>
          <w:szCs w:val="36"/>
        </w:rPr>
        <w:t xml:space="preserve">İctimaiyyət</w:t>
      </w:r>
    </w:p>
    <w:p>
      <w:pPr>
        <w:spacing w:after="140" w:before="100"/>
        <w:jc w:val="both"/>
      </w:pPr>
      <w:r>
        <w:rPr>
          <w:rFonts w:ascii="Arial" w:cs="Arial" w:eastAsia="Arial" w:hAnsi="Arial"/>
          <w:color w:val="2C3E50"/>
          <w:sz w:val="22"/>
          <w:szCs w:val="22"/>
        </w:rPr>
        <w:t xml:space="preserve">Antidopinq mədəniyyətinin yaradılması yalnız idmançıların deyil, bütün cəmiyyətin iştirakını tələb edir. AMADA media nümayəndələri, siyasət formalaşdırıcıları, akademik mühit və geniş ictimaiyyət üçün maarifləndirmə fəaliyyətlərini mütəmadi həyata keçirir.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İctimaiyyət üçün resurslar</w:t>
      </w:r>
    </w:p>
    <w:p>
      <w:pPr>
        <w:pStyle w:val="ListParagraph"/>
        <w:numPr>
          <w:ilvl w:val="0"/>
          <w:numId w:val="2"/>
        </w:numPr>
        <w:spacing w:after="60" w:before="60"/>
      </w:pPr>
      <w:r>
        <w:rPr>
          <w:rFonts w:ascii="Arial" w:cs="Arial" w:eastAsia="Arial" w:hAnsi="Arial"/>
          <w:color w:val="2C3E50"/>
          <w:sz w:val="22"/>
          <w:szCs w:val="22"/>
        </w:rPr>
        <w:t xml:space="preserve">AMADA-nın rəsmi veb-saytı: amada.az</w:t>
      </w:r>
    </w:p>
    <w:p>
      <w:pPr>
        <w:pStyle w:val="ListParagraph"/>
        <w:numPr>
          <w:ilvl w:val="0"/>
          <w:numId w:val="2"/>
        </w:numPr>
        <w:spacing w:after="60" w:before="60"/>
      </w:pPr>
      <w:r>
        <w:rPr>
          <w:rFonts w:ascii="Arial" w:cs="Arial" w:eastAsia="Arial" w:hAnsi="Arial"/>
          <w:color w:val="2C3E50"/>
          <w:sz w:val="22"/>
          <w:szCs w:val="22"/>
        </w:rPr>
        <w:t xml:space="preserve">Sosial media: AMADA-nın rəsmi kanalları</w:t>
      </w:r>
    </w:p>
    <w:p>
      <w:pPr>
        <w:pStyle w:val="ListParagraph"/>
        <w:numPr>
          <w:ilvl w:val="0"/>
          <w:numId w:val="2"/>
        </w:numPr>
        <w:spacing w:after="60" w:before="60"/>
      </w:pPr>
      <w:r>
        <w:rPr>
          <w:rFonts w:ascii="Arial" w:cs="Arial" w:eastAsia="Arial" w:hAnsi="Arial"/>
          <w:color w:val="2C3E50"/>
          <w:sz w:val="22"/>
          <w:szCs w:val="22"/>
        </w:rPr>
        <w:t xml:space="preserve">İctimai kampaniyalar: hər il müntəzəm tematik kampaniyalar</w:t>
      </w:r>
    </w:p>
    <w:p>
      <w:pPr>
        <w:pStyle w:val="ListParagraph"/>
        <w:numPr>
          <w:ilvl w:val="0"/>
          <w:numId w:val="2"/>
        </w:numPr>
        <w:spacing w:after="60" w:before="60"/>
      </w:pPr>
      <w:r>
        <w:rPr>
          <w:rFonts w:ascii="Arial" w:cs="Arial" w:eastAsia="Arial" w:hAnsi="Arial"/>
          <w:color w:val="2C3E50"/>
          <w:sz w:val="22"/>
          <w:szCs w:val="22"/>
        </w:rPr>
        <w:t xml:space="preserve">Narahatlığı Bildir kanallari: speakup.wada-ama.org / education@amada.az</w:t>
      </w:r>
    </w:p>
    <w:p>
      <w:pPr>
        <w:spacing w:after="80" w:before="80"/>
      </w:pPr>
      <w:r>
        <w:t xml:space="preserve"/>
      </w:r>
    </w:p>
    <w:p>
      <w:pPr>
        <w:spacing w:after="140" w:before="100"/>
        <w:jc w:val="both"/>
      </w:pPr>
      <w:r>
        <w:rPr>
          <w:rFonts w:ascii="Arial" w:cs="Arial" w:eastAsia="Arial" w:hAnsi="Arial"/>
          <w:color w:val="2C3E50"/>
          <w:sz w:val="22"/>
          <w:szCs w:val="22"/>
        </w:rPr>
        <w:t xml:space="preserve">Hər bir vətəndaşın şübhəli dopinq fəaliyyəti barədə məlumat verməsi — anonim şəkildə — qanunla qorunan bir hüquqdur.</w:t>
      </w:r>
    </w:p>
    <w:p>
      <w:r>
        <w:br w:type="page"/>
      </w:r>
    </w:p>
    <w:p>
      <w:pPr>
        <w:spacing w:after="100" w:before="300"/>
      </w:pPr>
      <w:r>
        <w:rPr>
          <w:rFonts w:ascii="Arial" w:cs="Arial" w:eastAsia="Arial" w:hAnsi="Arial"/>
          <w:b/>
          <w:bCs/>
          <w:caps/>
          <w:color w:val="007B7F"/>
          <w:sz w:val="18"/>
          <w:szCs w:val="18"/>
        </w:rPr>
        <w:t xml:space="preserve">BÖLMƏ 5 · RESURSLAR &amp; DƏSTƏK</w:t>
      </w:r>
    </w:p>
    <w:p>
      <w:pPr>
        <w:pStyle w:val="Heading1"/>
        <w:spacing w:after="200" w:before="400"/>
      </w:pPr>
      <w:r>
        <w:rPr>
          <w:rFonts w:ascii="Arial" w:cs="Arial" w:eastAsia="Arial" w:hAnsi="Arial"/>
          <w:b/>
          <w:bCs/>
          <w:color w:val="1A2E44"/>
          <w:sz w:val="36"/>
          <w:szCs w:val="36"/>
        </w:rPr>
        <w:t xml:space="preserve">Resurs kitabxanası</w:t>
      </w:r>
    </w:p>
    <w:p>
      <w:pPr>
        <w:spacing w:after="140" w:before="100"/>
        <w:jc w:val="both"/>
      </w:pPr>
      <w:r>
        <w:rPr>
          <w:rFonts w:ascii="Arial" w:cs="Arial" w:eastAsia="Arial" w:hAnsi="Arial"/>
          <w:color w:val="2C3E50"/>
          <w:sz w:val="22"/>
          <w:szCs w:val="22"/>
        </w:rPr>
        <w:t xml:space="preserve">AMADA-nın Resurs Kitabxanası idmançılar, məşqçilər, tibb mütəxəssisləri, valideynlər və federasiyalar üçün rəsmi antidopinq materiallarını bir məkanda toplayır.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Mövcud resurslar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Resurs növü</w:t>
            </w:r>
          </w:p>
        </w:tc>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Məzmun</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Qadağan edilmiş Siyahı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WADA-nın aktual siyahısı (hər il 1 yanvarda yenilənir)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Tİİ forma və qaydaları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Tİİ müraciəti üçün lazımi formalar və izahlı bələdçi</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Seminar materialları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AMADA seminarlarında istifadə olunan slaydlar və handoutlar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Valideyn yaddaş kitabçası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Gənc idmançıların valideynləri üçün praktik bələdçi</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Müəllim dərslikləri</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Məktəb proqramları üçün metodiki vəsaitlər</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ADEL kursları</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WADA-nın onlayn öyrənmə platformasına keçid</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WADA Speak Up!</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Anonim məlumat verməyə dair bələdçi</w:t>
            </w:r>
          </w:p>
        </w:tc>
      </w:tr>
    </w:tbl>
    <w:p>
      <w:pPr>
        <w:spacing w:after="80" w:before="80"/>
      </w:pPr>
      <w:r>
        <w:t xml:space="preserve"/>
      </w:r>
    </w:p>
    <w:p>
      <w:pPr>
        <w:spacing w:after="140" w:before="100"/>
        <w:jc w:val="both"/>
      </w:pPr>
      <w:r>
        <w:rPr>
          <w:rFonts w:ascii="Arial" w:cs="Arial" w:eastAsia="Arial" w:hAnsi="Arial"/>
          <w:color w:val="2C3E50"/>
          <w:sz w:val="22"/>
          <w:szCs w:val="22"/>
        </w:rPr>
        <w:t xml:space="preserve">Resursları endirmək və ya bilavasitə əlaqə üçün: education@amada.az</w:t>
      </w:r>
    </w:p>
    <w:p>
      <w:r>
        <w:br w:type="page"/>
      </w:r>
    </w:p>
    <w:p>
      <w:pPr>
        <w:pStyle w:val="Heading1"/>
        <w:spacing w:after="200" w:before="400"/>
      </w:pPr>
      <w:r>
        <w:rPr>
          <w:rFonts w:ascii="Arial" w:cs="Arial" w:eastAsia="Arial" w:hAnsi="Arial"/>
          <w:b/>
          <w:bCs/>
          <w:color w:val="1A2E44"/>
          <w:sz w:val="36"/>
          <w:szCs w:val="36"/>
        </w:rPr>
        <w:t xml:space="preserve">TSS — Tez-tez soruşulan suallar</w:t>
      </w:r>
    </w:p>
    <w:p>
      <w:pPr>
        <w:spacing w:after="80" w:before="80"/>
      </w:pPr>
      <w:r>
        <w:t xml:space="preserve"/>
      </w:r>
    </w:p>
    <w:p>
      <w:pPr>
        <w:pStyle w:val="Heading2"/>
        <w:spacing w:after="160" w:before="320"/>
      </w:pPr>
      <w:r>
        <w:rPr>
          <w:rFonts w:ascii="Arial" w:cs="Arial" w:eastAsia="Arial" w:hAnsi="Arial"/>
          <w:b/>
          <w:bCs/>
          <w:color w:val="007B7F"/>
          <w:sz w:val="28"/>
          <w:szCs w:val="28"/>
        </w:rPr>
        <w:t xml:space="preserve">Ümumi suallar</w:t>
      </w:r>
    </w:p>
    <w:p>
      <w:pPr>
        <w:spacing w:after="80" w:before="100"/>
      </w:pPr>
      <w:r>
        <w:rPr>
          <w:rFonts w:ascii="Arial" w:cs="Arial" w:eastAsia="Arial" w:hAnsi="Arial"/>
          <w:b/>
          <w:bCs/>
          <w:color w:val="1A2E44"/>
          <w:sz w:val="22"/>
          <w:szCs w:val="22"/>
        </w:rPr>
        <w:t xml:space="preserve">Dopinq nəzarəti nə vaxt baş verə bilər?</w:t>
      </w:r>
    </w:p>
    <w:p>
      <w:pPr>
        <w:spacing w:after="140" w:before="100"/>
        <w:jc w:val="both"/>
      </w:pPr>
      <w:r>
        <w:rPr>
          <w:rFonts w:ascii="Arial" w:cs="Arial" w:eastAsia="Arial" w:hAnsi="Arial"/>
          <w:color w:val="2C3E50"/>
          <w:sz w:val="22"/>
          <w:szCs w:val="22"/>
        </w:rPr>
        <w:t xml:space="preserve">Hər hansı vaxt, yarışda və ya yarış xaricində, xəbərdarlıq edilmədən. Beynəlxalq yarışlarda da, milli yarışlarda da həyata keçirilə bilər.</w:t>
      </w:r>
    </w:p>
    <w:p>
      <w:pPr>
        <w:spacing w:after="80" w:before="80"/>
      </w:pPr>
      <w:r>
        <w:t xml:space="preserve"/>
      </w:r>
    </w:p>
    <w:p>
      <w:pPr>
        <w:spacing w:after="80" w:before="100"/>
      </w:pPr>
      <w:r>
        <w:rPr>
          <w:rFonts w:ascii="Arial" w:cs="Arial" w:eastAsia="Arial" w:hAnsi="Arial"/>
          <w:b/>
          <w:bCs/>
          <w:color w:val="1A2E44"/>
          <w:sz w:val="22"/>
          <w:szCs w:val="22"/>
        </w:rPr>
        <w:t xml:space="preserve">Qida əlavəsindəki qadağan edilmiş maddə sübut edildikdə nə baş verir?</w:t>
      </w:r>
    </w:p>
    <w:p>
      <w:pPr>
        <w:spacing w:after="140" w:before="100"/>
        <w:jc w:val="both"/>
      </w:pPr>
      <w:r>
        <w:rPr>
          <w:rFonts w:ascii="Arial" w:cs="Arial" w:eastAsia="Arial" w:hAnsi="Arial"/>
          <w:color w:val="2C3E50"/>
          <w:sz w:val="22"/>
          <w:szCs w:val="22"/>
        </w:rPr>
        <w:t xml:space="preserve">İdmançı yenə də Ciddi Məsuliyyət prinsipinə görə cavabdehdir. Lakin bilmədən qəbul edildiyi sübut olunarsa, cəza müddəti azaldıla bilər. AMADA-ya dərhal müraciət edin.</w:t>
      </w:r>
    </w:p>
    <w:p>
      <w:pPr>
        <w:spacing w:after="80" w:before="80"/>
      </w:pPr>
      <w:r>
        <w:t xml:space="preserve"/>
      </w:r>
    </w:p>
    <w:p>
      <w:pPr>
        <w:spacing w:after="80" w:before="100"/>
      </w:pPr>
      <w:r>
        <w:rPr>
          <w:rFonts w:ascii="Arial" w:cs="Arial" w:eastAsia="Arial" w:hAnsi="Arial"/>
          <w:b/>
          <w:bCs/>
          <w:color w:val="1A2E44"/>
          <w:sz w:val="22"/>
          <w:szCs w:val="22"/>
        </w:rPr>
        <w:t xml:space="preserve">Tİİ nə qədər müddət ərzində nəzərdən keçirilir?</w:t>
      </w:r>
    </w:p>
    <w:p>
      <w:pPr>
        <w:spacing w:after="140" w:before="100"/>
        <w:jc w:val="both"/>
      </w:pPr>
      <w:r>
        <w:rPr>
          <w:rFonts w:ascii="Arial" w:cs="Arial" w:eastAsia="Arial" w:hAnsi="Arial"/>
          <w:color w:val="2C3E50"/>
          <w:sz w:val="22"/>
          <w:szCs w:val="22"/>
        </w:rPr>
        <w:t xml:space="preserve">Standart müraciətlər 30 gün ərzində, təcili müraciətlər isə 24 saat ərzində nəzərdən keçirilir.</w:t>
      </w:r>
    </w:p>
    <w:p>
      <w:pPr>
        <w:spacing w:after="80" w:before="80"/>
      </w:pPr>
      <w:r>
        <w:t xml:space="preserve"/>
      </w:r>
    </w:p>
    <w:p>
      <w:pPr>
        <w:spacing w:after="80" w:before="100"/>
      </w:pPr>
      <w:r>
        <w:rPr>
          <w:rFonts w:ascii="Arial" w:cs="Arial" w:eastAsia="Arial" w:hAnsi="Arial"/>
          <w:b/>
          <w:bCs/>
          <w:color w:val="1A2E44"/>
          <w:sz w:val="22"/>
          <w:szCs w:val="22"/>
        </w:rPr>
        <w:t xml:space="preserve">Yaşadığım şəhərdə seminar keçirilirmi?</w:t>
      </w:r>
    </w:p>
    <w:p>
      <w:pPr>
        <w:spacing w:after="140" w:before="100"/>
        <w:jc w:val="both"/>
      </w:pPr>
      <w:r>
        <w:rPr>
          <w:rFonts w:ascii="Arial" w:cs="Arial" w:eastAsia="Arial" w:hAnsi="Arial"/>
          <w:color w:val="2C3E50"/>
          <w:sz w:val="22"/>
          <w:szCs w:val="22"/>
        </w:rPr>
        <w:t xml:space="preserve">AMADA bütün regionlarda seminarlar keçirir. Müraciət etmək üçün federasiyanızın koordinatoru vasitəsilə AMADA ilə əlaqə saxlayın: education@amada.az</w:t>
      </w:r>
    </w:p>
    <w:p>
      <w:pPr>
        <w:spacing w:after="80" w:before="80"/>
      </w:pPr>
      <w:r>
        <w:t xml:space="preserve"/>
      </w:r>
    </w:p>
    <w:p>
      <w:pPr>
        <w:spacing w:after="80" w:before="100"/>
      </w:pPr>
      <w:r>
        <w:rPr>
          <w:rFonts w:ascii="Arial" w:cs="Arial" w:eastAsia="Arial" w:hAnsi="Arial"/>
          <w:b/>
          <w:bCs/>
          <w:color w:val="1A2E44"/>
          <w:sz w:val="22"/>
          <w:szCs w:val="22"/>
        </w:rPr>
        <w:t xml:space="preserve">ADEL kursları pulludurmu?</w:t>
      </w:r>
    </w:p>
    <w:p>
      <w:pPr>
        <w:spacing w:after="140" w:before="100"/>
        <w:jc w:val="both"/>
      </w:pPr>
      <w:r>
        <w:rPr>
          <w:rFonts w:ascii="Arial" w:cs="Arial" w:eastAsia="Arial" w:hAnsi="Arial"/>
          <w:color w:val="2C3E50"/>
          <w:sz w:val="22"/>
          <w:szCs w:val="22"/>
        </w:rPr>
        <w:t xml:space="preserve">Xeyr. WADA-nın ADEL platformasındakı əsas kurslar tamamilə pulsuzdur. https://adel.wada-ama.org</w:t>
      </w:r>
    </w:p>
    <w:p>
      <w:pPr>
        <w:spacing w:after="80" w:before="80"/>
      </w:pPr>
      <w:r>
        <w:t xml:space="preserve"/>
      </w:r>
    </w:p>
    <w:p>
      <w:pPr>
        <w:spacing w:after="80" w:before="100"/>
      </w:pPr>
      <w:r>
        <w:rPr>
          <w:rFonts w:ascii="Arial" w:cs="Arial" w:eastAsia="Arial" w:hAnsi="Arial"/>
          <w:b/>
          <w:bCs/>
          <w:color w:val="1A2E44"/>
          <w:sz w:val="22"/>
          <w:szCs w:val="22"/>
        </w:rPr>
        <w:t xml:space="preserve">Məlumat verdikdə mənim kimliyim açıqlanacaqmı?</w:t>
      </w:r>
    </w:p>
    <w:p>
      <w:pPr>
        <w:spacing w:after="140" w:before="100"/>
        <w:jc w:val="both"/>
      </w:pPr>
      <w:r>
        <w:rPr>
          <w:rFonts w:ascii="Arial" w:cs="Arial" w:eastAsia="Arial" w:hAnsi="Arial"/>
          <w:color w:val="2C3E50"/>
          <w:sz w:val="22"/>
          <w:szCs w:val="22"/>
        </w:rPr>
        <w:t xml:space="preserve">Xeyr. Bütün müraciətlər tam məxfidir. AMADA-ya və ya WADA Speak Up! platformasına göndərilən məlumatlar anonim olaraq qəbul edilir.</w:t>
      </w:r>
    </w:p>
    <w:p>
      <w:r>
        <w:br w:type="page"/>
      </w:r>
    </w:p>
    <w:p>
      <w:pPr>
        <w:pStyle w:val="Heading1"/>
        <w:spacing w:after="200" w:before="400"/>
      </w:pPr>
      <w:r>
        <w:rPr>
          <w:rFonts w:ascii="Arial" w:cs="Arial" w:eastAsia="Arial" w:hAnsi="Arial"/>
          <w:b/>
          <w:bCs/>
          <w:color w:val="1A2E44"/>
          <w:sz w:val="36"/>
          <w:szCs w:val="36"/>
        </w:rPr>
        <w:t xml:space="preserve">Əlaqə</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Əlaqə növü</w:t>
            </w:r>
          </w:p>
        </w:tc>
        <w:tc>
          <w:tcPr>
            <w:tcW w:type="dxa" w:w="4513"/>
            <w:tcBorders>
              <w:top w:val="single" w:color="CCCCCC" w:sz="1"/>
              <w:left w:val="single" w:color="CCCCCC" w:sz="1"/>
              <w:bottom w:val="single" w:color="CCCCCC" w:sz="1"/>
              <w:right w:val="single" w:color="CCCCCC" w:sz="1"/>
            </w:tcBorders>
            <w:shd w:fill="007B7F" w:val="clear"/>
            <w:tcMar>
              <w:top w:type="dxa" w:w="80"/>
              <w:left w:type="dxa" w:w="120"/>
              <w:bottom w:type="dxa" w:w="80"/>
              <w:right w:type="dxa" w:w="120"/>
            </w:tcMar>
          </w:tcPr>
          <w:p>
            <w:r>
              <w:rPr>
                <w:rFonts w:ascii="Arial" w:cs="Arial" w:eastAsia="Arial" w:hAnsi="Arial"/>
                <w:b/>
                <w:bCs/>
                <w:color w:val="FFFFFF"/>
                <w:sz w:val="22"/>
                <w:szCs w:val="22"/>
              </w:rPr>
              <w:t xml:space="preserve">Məlumat</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Ümumi sorğular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education@amada.az</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Telefon</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+994 12 000 00 00</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Tİİ müraciəti</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education@amada.az (Tİİ mövzusunu qeyd edin)</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Seminar müraciəti</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education@amada.az (Seminar müraciəti mövzusunu qeyd edin)</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Maarifləndirici şəbəkəsi</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education@amada.az (Maarifləndirici müraciəti)</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Narahatlığı bildir</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speakup.wada-ama.org (anonim) / education@amada.az</w:t>
            </w:r>
          </w:p>
        </w:tc>
      </w:tr>
      <w:tr>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Rəsmi ünvan</w:t>
            </w:r>
          </w:p>
        </w:tc>
        <w:tc>
          <w:tcPr>
            <w:tcW w:type="dxa" w:w="4513"/>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2C3E50"/>
                <w:sz w:val="21"/>
                <w:szCs w:val="21"/>
              </w:rPr>
              <w:t xml:space="preserve">Azərbaycan Milli Antidopinq Agentliyi, Bakı, Azərbaycan</w:t>
            </w:r>
          </w:p>
        </w:tc>
      </w:tr>
    </w:tbl>
    <w:p>
      <w:pPr>
        <w:spacing w:after="80" w:before="80"/>
      </w:pPr>
      <w:r>
        <w:t xml:space="preserve"/>
      </w:r>
    </w:p>
    <w:p>
      <w:pPr>
        <w:spacing w:after="80" w:before="80"/>
      </w:pPr>
      <w:r>
        <w:t xml:space="preserve"/>
      </w:r>
    </w:p>
    <w:p>
      <w:pPr>
        <w:pBdr>
          <w:top w:val="single" w:color="007B7F" w:sz="4" w:space="1"/>
        </w:pBdr>
        <w:spacing w:after="200" w:before="400"/>
        <w:jc w:val="center"/>
      </w:pPr>
      <w:r>
        <w:rPr>
          <w:rFonts w:ascii="Arial" w:cs="Arial" w:eastAsia="Arial" w:hAnsi="Arial"/>
          <w:i/>
          <w:iCs/>
          <w:color w:val="777777"/>
          <w:sz w:val="18"/>
          <w:szCs w:val="18"/>
        </w:rPr>
        <w:t xml:space="preserve">© 2026 Azərbaycan Milli Antidopinq Agentliyi (AMADA). Bütün hüquqlar qorunur.</w:t>
      </w:r>
    </w:p>
    <w:p>
      <w:pPr>
        <w:spacing w:after="80" w:before="80"/>
        <w:jc w:val="center"/>
      </w:pPr>
      <w:r>
        <w:rPr>
          <w:rFonts w:ascii="Arial" w:cs="Arial" w:eastAsia="Arial" w:hAnsi="Arial"/>
          <w:i/>
          <w:iCs/>
          <w:color w:val="777777"/>
          <w:sz w:val="18"/>
          <w:szCs w:val="18"/>
        </w:rPr>
        <w:t xml:space="preserve">Bu məzmun 2027 Ümumdünya Antidopinq Məcəlləsi və Beynəlxalq Təhsil Standartına (ISE) uyğun hazırlanmışdır.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4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7B7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2E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2026-04-02T11:13:19.128Z</dcterms:created>
  <dcterms:modified xsi:type="dcterms:W3CDTF">2026-04-02T11:13:19.130Z</dcterms:modified>
</cp:coreProperties>
</file>

<file path=docProps/custom.xml><?xml version="1.0" encoding="utf-8"?>
<Properties xmlns="http://schemas.openxmlformats.org/officeDocument/2006/custom-properties" xmlns:vt="http://schemas.openxmlformats.org/officeDocument/2006/docPropsVTypes"/>
</file>