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46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rFonts w:eastAsia="宋体" w:hint="eastAsia"/>
                <w:vertAlign w:val="baseline"/>
                <w:lang w:eastAsia="zh-CN"/>
              </w:rPr>
            </w:pPr>
            <w:r>
              <w:rPr>
                <w:rFonts w:ascii="微软雅黑" w:cs="微软雅黑" w:eastAsia="微软雅黑" w:hAnsi="微软雅黑" w:hint="eastAsia"/>
                <w:sz w:val="36"/>
                <w:szCs w:val="36"/>
                <w:vertAlign w:val="baseline"/>
                <w:lang w:eastAsia="zh-CN"/>
              </w:rPr>
              <w:drawing>
                <wp:anchor distT="0" distB="0" distL="0" distR="0" simplePos="false" relativeHeight="2" behindDoc="true" locked="false" layoutInCell="true" allowOverlap="true">
                  <wp:simplePos x="0" y="0"/>
                  <wp:positionH relativeFrom="page">
                    <wp:posOffset>-677280</wp:posOffset>
                  </wp:positionH>
                  <wp:positionV relativeFrom="page">
                    <wp:posOffset>91783</wp:posOffset>
                  </wp:positionV>
                  <wp:extent cx="7530465" cy="10661650"/>
                  <wp:effectExtent l="0" t="0" r="13334" b="6350"/>
                  <wp:wrapNone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530465" cy="106616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  <w:r>
              <w:rPr/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page">
                        <wp:posOffset>440981</wp:posOffset>
                      </wp:positionH>
                      <wp:positionV relativeFrom="page">
                        <wp:posOffset>161475</wp:posOffset>
                      </wp:positionV>
                      <wp:extent cx="4180416" cy="2090208"/>
                      <wp:effectExtent l="0" t="0" r="0" b="0"/>
                      <wp:wrapNone/>
                      <wp:docPr id="1027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180416" cy="209020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Cindy Biddle was a teacher at my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child's school, North Bay Haven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.  She was a wonderful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teacher while she was there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, always going above and beyond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. The 8th grade class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too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k a trip to Washington DC and Mrs.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Biddle was out there at 2am making sure everyone had everything they needed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and helping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hose that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didn't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all with a smile on her face! Who can do that at 2am?, Not me! All of this was while she was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battling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cancer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. She had a very invasive surge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ry on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her face for the skin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cancer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. I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don't know Mrs.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Biddle that well but what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I know is wonderful so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I can only imagine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how special she is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to the people who know her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well.  Cindy is no longer at my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son's school but she is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still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teaching and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I'm sure brighten every students day with her sm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ile. She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definitely deserve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s the free L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ASIK surgery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lang w:val="en-US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027" type="#_x0000_t202" style="position:absolute;margin-left:34.72pt;margin-top:12.71pt;width:329.17pt;height:164.58pt;z-index:3;mso-position-horizontal-relative:page;mso-position-vertical-relative:page;mso-width-relative:page;mso-height-relative:page;mso-wrap-distance-left:0.0pt;mso-wrap-distance-right:0.0pt;visibility:visible;">
                      <v:fill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Cindy Biddle was a teacher at my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child's school, North Bay Haven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.  She was a wonderful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teacher while she was there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, always going above and beyond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. The 8th grade class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too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k a trip to Washington DC and Mrs.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Biddle was out there at 2am making sure everyone had everything they needed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and helping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hose that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didn't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all with a smile on her face! Who can do that at 2am?, Not me! All of this was while she was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battling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cancer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. She had a very invasive surge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ry on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her face for the skin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cancer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. I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don't know Mrs.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Biddle that well but what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I know is wonderful so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I can only imagine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how special she is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to the people who know her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well.  Cindy is no longer at my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son's school but she is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still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teaching and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I'm sure brighten every students day with her sm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ile. She 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definitely deserve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 the free L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ASIK surgery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8466" w:type="dxa"/>
            <w:tcBorders>
              <w:tl2br w:val="nil"/>
              <w:tr2bl w:val="nil"/>
            </w:tcBorders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850" w:h="16783" w:orient="portrait"/>
      <w:pgMar w:top="1440" w:right="1800" w:bottom="1440" w:left="1800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6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152</Words>
  <Pages>1</Pages>
  <Characters>641</Characters>
  <Application>WPS Office</Application>
  <DocSecurity>0</DocSecurity>
  <Paragraphs>47</Paragraphs>
  <ScaleCrop>false</ScaleCrop>
  <LinksUpToDate>false</LinksUpToDate>
  <CharactersWithSpaces>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2018-08-15T15:24:25Z</dcterms:created>
  <dc:creator>Administrator</dc:creator>
  <lastModifiedBy>SM-G928V</lastModifiedBy>
  <dcterms:modified xsi:type="dcterms:W3CDTF">2018-08-15T15:24:25Z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