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</w:rPr>
        <w:t xml:space="preserve">ОКО — защита выбранного стека (ТЗ v1.2) и сравнение с реализацией на 1С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43434"/>
        </w:rPr>
        <w:t xml:space="preserve">Контекст: импортозамещение Microsoft Access‑системы (MDE+MDB), масштаб 1000+ организаций, портал ЦО/организаций + офлайн‑дочки в сетевой папке, версионируемая методология (формы/увязки/сальдо/rash/Excel), обмен ReportPackage JSON.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1) Короткий спич на 2–3 минуты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Мы не просто «переписываем формы», мы переносим методологию из Access в промышленную архитектуру: метаданные форм, увязки, правила пересчёта, сальдо и расшифровки становятся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данными в БД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, а портал и десктоп — удобными клиентами к этим правилам.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Поэтому стек в ТЗ выбран под ключевые риски Access: масштаб, безопасность, офлайн‑режим и сопровождение методологии каждый квартал.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Портал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React + TypeScript (сложные табличные формы, быстрый UI для ЦО и организаций).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API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NestJS (основной) или Fastify (альтернатива) на TypeScript — единые контракты, RBAC/аудит/транзакции.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СУБД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PostgreSQL / Postgres Pro в проде — надёжность, масштабирование, бэкапы, импортозамещение.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Офлайн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Tauri 2 (Rust) + React + native SQLite (WAL) — работа без интернета в сетевой папке комплекта.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Обмен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ReportPackage JSON — версионированный контракт между офлайном и ЦО.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Ключевой эффект: один доменный движок (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</w:rPr>
        <w:t xml:space="preserve">@oko/engine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) исполняет правила одинаково везде, что снижает риск расхождений с Access и упрощает приёмку на эталонных комплектах.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2) Позиция «стек vs 1С» (коротко)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Если у Заказчика «зоопарк»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и задача — сделать именно систему из ТЗ (табличные формы + офлайн + движки правил), то: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Дешевле и быстрее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— на нашем стеке (React/TS + Nest/Fastify + Postgres + офлайн‑клиент).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1С будет дешевле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только при существенном упрощении требований (например, без офлайна/без редакторов методологии) и при сильной внутренней 1С‑команде.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3) Готовые ответы на возражения (Q&amp;A)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«Почему JSON, а не XML?»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ReportPackage в ТЗ — это не “документ с разметкой”, а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пакет структурированных данных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(мета + список экземпляров + опционально правила). Для нашего стека (TypeScript/React/Nest/Fastify) JSON — нативный формат: быстрее и дешевле реализовать сериализацию/парсинг, проще версионировать контракт, удобнее отлаживать и делать автотесты (diff пакетов с эталоном).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Дешевле разработка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меньше инфраструктурного кода под преобразования и схемы.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Проще эволюция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добавление полей и версий контракта без поломки старых клиентов.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Проще поддержка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: легче читать, сравнивать, диагностировать ошибки импорта/экспорта.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XML можно поддержать 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как внешний формат интеграции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> (если потребуется корпоративными регламентами), но внутренний обмен пакетами в системе рациональнее оставить на JSON.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«Почему не сделать всё на 1С? Это же привычно»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1С сильна как платформа учёта и типовых регламентов, но ТЗ про другое: сложные табличные формы «как в Excel», версионируемую методологию (3600+ правил), офлайн‑контур в сетевой папке и обмен JSON‑пакетами. На нашем стеке эти сценарии реализуются быстрее и с меньшими компромиссами по UX и сопровождению.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«У нас зоопарк. Не станет ли ещё одним зоопарком?»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Наоборот: мы выносим отчётность в отдельный контур с чёткими границами — портал + API + БД + офлайн‑клиент, с единым форматом обмена ReportPackage. Это снижает связанность с остальными системами и упрощает сопровождение.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«TypeScript/веб — это несерьёзно для “бухгалтерии”»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Серьёзность обеспечивается не “языком”, а архитектурой: промышленная СУБД (Postgres Pro), транзакции, аудит, RBAC, SSO, резервирование, регламентный деплой. TypeScript используется как прикладной слой и доменная логика, которая хорошо тестируется и быстро развивается.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«Как гарантируете совпадение с Access?»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ТЗ фиксирует подход: не reverse VBA из .mde, а воспроизводим методологию из MDB/регламентов и сверяемся на эталонных комплектах. Движки правил (увязки, сальдо, пересчёт, rash) — единые, с автотестами и версионированием.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«Офлайн в сетевой папке — риск (SMB/коллизии)»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Да, риск признан в ТЗ, поэтому выбрана модель: native SQLite + WAL, ограничение числа клиентов, блокировки ячеек/presence, и обязательные бэкапы. Это более управляемо, чем общий MDB в Access.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«Безопасность: SSO, роли, аудит»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В стеке это штатно закрывается: Keycloak/LDAP/SSO, RBAC на API (guards), аудит изменений ячеек и правил, TLS через Nginx/Angie, подпись релизов и SBOM (как в требованиях импортозамещения).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«Импортозамещение — где гарантии?»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В ТЗ заложено: сервер на Astra/ALT/РЕД ОС, СУБД Postgres Pro / PostgreSQL, reverse proxy Nginx/Angie, без облачных сервисов в prod, внутренние зеркала зависимостей, подпись ПО. Это делает решение переносимым on‑prem и соответствующим политике импортозамещения.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«Сколько будет стоить сопровождение?»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Снижаем стоимость владения тем, что методология становится данными в БД и обновляется через редакторы, а не через “пересборку монолита”. Плюс стандартный DevOps‑контур: Docker‑деплой, миграции БД, мониторинг, бэкапы, версионирование API/контрактов.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«Почему NestJS, а не Fastify / наоборот?»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ТЗ допускает оба варианта. Для большого количества модулей и долгого сопровождения удобнее NestJS (строгая структура и паттерны безопасности). Fastify — допустимая альтернатива для более лёгкого API и быстрого MVP. Ключевое: контракты и доменная модель фиксируются так, чтобы смена каркаса не затрагивала фронт и данные.</w:t>
      </w:r>
    </w:p>
    <w:p>
      <w:pPr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</w:rPr>
        <w:t xml:space="preserve">Возражение: «Лицензии 1С могут быть дешевле/дороже — как сравнивать?»</w:t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В нашем стеке основной капекс — разработка и инфраструктура (сервер/БД/подписи), а не лицензии прикладной платформы. В 1С часто добавляются лицензии платформы, серверов, клиентских доступов, плюс стоимость редких специалистов под сложный UI. При “зоопарке” и необходимости офлайна/табличного UX обычно дешевле сделать отдельный контур на web+desktop.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4) «Короткие фразы», которые удобно говорить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«Мы переносим методологию из Access в БД: правила — это данные, поэтому квартальные обновления не требуют переписывать приложение».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«Один доменный движок исполняет правила одинаково в портале и в офлайне — это снижает риск расхождений и упрощает приёмку».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«Офлайн‑контур выделен отдельно: Tauri+SQLite в папке комплекта, обмен с ЦО — версионированный ReportPackage JSON».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«JSON выбран как формат пакета данных: он нативен для TypeScript‑стека, проще версионируется и дешевле в сопровождении; XML остаётся возможным как внешний формат интеграций».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i/>
          <w:spacing w:val="0"/>
        </w:rPr>
        <w:t xml:space="preserve">«1С логична, когда задача — расширение типовой бухгалтерии внутри 1С. Здесь задача — отчётный продукт с офлайном и “excel‑таблицами”, поэтому наш стек быстрее».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