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36"/>
        </w:rPr>
        <w:t>ПК ОКО — Описание для презентации Заказчику</w:t>
      </w:r>
    </w:p>
    <w:p>
      <w:pPr>
        <w:jc w:val="center"/>
      </w:pPr>
      <w:r>
        <w:rPr>
          <w:color w:val="4A5568"/>
          <w:sz w:val="20"/>
        </w:rPr>
        <w:t>Функциональное содержание · Техническая архитектура · Клиент-сервер · Установка и сопровождение</w:t>
      </w:r>
    </w:p>
    <w:p>
      <w:pPr>
        <w:spacing w:before="320" w:after="160"/>
      </w:pPr>
      <w:r>
        <w:rPr>
          <w:b/>
          <w:color w:val="1A365D"/>
          <w:sz w:val="28"/>
        </w:rPr>
        <w:t>1. Функциональное содержание</w:t>
      </w:r>
    </w:p>
    <w:p>
      <w:pPr>
        <w:spacing w:after="120" w:line="276" w:lineRule="auto"/>
      </w:pPr>
      <w:r>
        <w:t>Проект представляет собой информационную систему для организации сбора, заполнения, проверки, согласования и обмена отчётными комплектами между организациями.</w:t>
      </w:r>
    </w:p>
    <w:p>
      <w:pPr>
        <w:spacing w:after="120" w:line="276" w:lineRule="auto"/>
      </w:pPr>
      <w:r>
        <w:t>Основные функции:</w:t>
      </w:r>
    </w:p>
    <w:p>
      <w:pPr>
        <w:pStyle w:val="ListBullet"/>
        <w:spacing w:after="40"/>
      </w:pPr>
      <w:r>
        <w:t>ведение справочника организаций и отчётных периодов;</w:t>
      </w:r>
    </w:p>
    <w:p>
      <w:pPr>
        <w:pStyle w:val="ListBullet"/>
        <w:spacing w:after="40"/>
      </w:pPr>
      <w:r>
        <w:t>создание комплектов отчётности по организациям и периодам;</w:t>
      </w:r>
    </w:p>
    <w:p>
      <w:pPr>
        <w:pStyle w:val="ListBullet"/>
        <w:spacing w:after="40"/>
      </w:pPr>
      <w:r>
        <w:t>автоматическое заведение набора форм в комплекте;</w:t>
      </w:r>
    </w:p>
    <w:p>
      <w:pPr>
        <w:pStyle w:val="ListBullet"/>
        <w:spacing w:after="40"/>
      </w:pPr>
      <w:r>
        <w:t>заполнение форм пользователями организаций;</w:t>
      </w:r>
    </w:p>
    <w:p>
      <w:pPr>
        <w:pStyle w:val="ListBullet"/>
        <w:spacing w:after="40"/>
      </w:pPr>
      <w:r>
        <w:t>контроль полноты комплекта: сколько форм создано, заполнено, сдано;</w:t>
      </w:r>
    </w:p>
    <w:p>
      <w:pPr>
        <w:pStyle w:val="ListBullet"/>
        <w:spacing w:after="40"/>
      </w:pPr>
      <w:r>
        <w:t>запуск проверок и увязок между показателями форм;</w:t>
      </w:r>
    </w:p>
    <w:p>
      <w:pPr>
        <w:pStyle w:val="ListBullet"/>
        <w:spacing w:after="40"/>
      </w:pPr>
      <w:r>
        <w:t>ведение бизнес-процесса согласования: черновик, сбор, проверка, согласование, возврат, принятие;</w:t>
      </w:r>
    </w:p>
    <w:p>
      <w:pPr>
        <w:pStyle w:val="ListBullet"/>
        <w:spacing w:after="40"/>
      </w:pPr>
      <w:r>
        <w:t>работа с пояснениями к ошибкам проверок;</w:t>
      </w:r>
    </w:p>
    <w:p>
      <w:pPr>
        <w:pStyle w:val="ListBullet"/>
        <w:spacing w:after="40"/>
      </w:pPr>
      <w:r>
        <w:t>обмен комплектами между участниками процесса;</w:t>
      </w:r>
    </w:p>
    <w:p>
      <w:pPr>
        <w:pStyle w:val="ListBullet"/>
        <w:spacing w:after="40"/>
      </w:pPr>
      <w:r>
        <w:t>импорт/экспорт данных, включая Excel/PDF-сценарии;</w:t>
      </w:r>
    </w:p>
    <w:p>
      <w:pPr>
        <w:pStyle w:val="ListBullet"/>
        <w:spacing w:after="40"/>
      </w:pPr>
      <w:r>
        <w:t>разграничение доступа по ролям: администратор, организация, куратор, аудитор/наблюдатель и другие PSD-роли.</w:t>
      </w:r>
    </w:p>
    <w:p>
      <w:pPr>
        <w:spacing w:after="120" w:line="276" w:lineRule="auto"/>
      </w:pPr>
      <w:r>
        <w:t>Система ориентирована на массовую работу: один отчётный период может включать сотни и тысячи организаций, каждая из которых имеет собственный комплект форм.</w:t>
      </w:r>
    </w:p>
    <w:p>
      <w:pPr>
        <w:spacing w:before="320" w:after="160"/>
      </w:pPr>
      <w:r>
        <w:rPr>
          <w:b/>
          <w:color w:val="1A365D"/>
          <w:sz w:val="28"/>
        </w:rPr>
        <w:t>2. Техническая архитектура и роли объектов</w:t>
      </w:r>
    </w:p>
    <w:p>
      <w:pPr>
        <w:spacing w:after="120" w:line="276" w:lineRule="auto"/>
      </w:pPr>
      <w:r>
        <w:t>Архитектура построена как клиент-серверное приложение.</w:t>
      </w:r>
    </w:p>
    <w:p>
      <w:pPr>
        <w:spacing w:after="120" w:line="276" w:lineRule="auto"/>
      </w:pPr>
      <w:r>
        <w:t>Ключевые объекты системы:</w:t>
      </w:r>
    </w:p>
    <w:p>
      <w:pPr>
        <w:pStyle w:val="ListBullet"/>
        <w:spacing w:after="40"/>
      </w:pPr>
      <w:r>
        <w:rPr>
          <w:b/>
        </w:rPr>
        <w:t>Организация</w:t>
      </w:r>
      <w:r>
        <w:t xml:space="preserve"> — участник отчётного процесса. Для каждой организации создаются периоды и комплекты.</w:t>
      </w:r>
    </w:p>
    <w:p>
      <w:pPr>
        <w:pStyle w:val="ListBullet"/>
        <w:spacing w:after="40"/>
      </w:pPr>
      <w:r>
        <w:rPr>
          <w:b/>
        </w:rPr>
        <w:t>Отчётный период</w:t>
      </w:r>
      <w:r>
        <w:t xml:space="preserve"> — квартал/год или иной период, в рамках которого собирается отчётность.</w:t>
      </w:r>
    </w:p>
    <w:p>
      <w:pPr>
        <w:pStyle w:val="ListBullet"/>
        <w:spacing w:after="40"/>
      </w:pPr>
      <w:r>
        <w:rPr>
          <w:b/>
        </w:rPr>
        <w:t>Комплект</w:t>
      </w:r>
      <w:r>
        <w:t xml:space="preserve"> — набор форм конкретной организации за конкретный период.</w:t>
      </w:r>
    </w:p>
    <w:p>
      <w:pPr>
        <w:pStyle w:val="ListBullet"/>
        <w:spacing w:after="40"/>
      </w:pPr>
      <w:r>
        <w:rPr>
          <w:b/>
        </w:rPr>
        <w:t>Форма</w:t>
      </w:r>
      <w:r>
        <w:t xml:space="preserve"> — структурированный шаблон отчётности с ячейками, строками, показателями и подписями.</w:t>
      </w:r>
    </w:p>
    <w:p>
      <w:pPr>
        <w:pStyle w:val="ListBullet"/>
        <w:spacing w:after="40"/>
      </w:pPr>
      <w:r>
        <w:rPr>
          <w:b/>
        </w:rPr>
        <w:t>Экземпляр формы</w:t>
      </w:r>
      <w:r>
        <w:t xml:space="preserve"> — заполненная или пустая форма внутри конкретного комплекта.</w:t>
      </w:r>
    </w:p>
    <w:p>
      <w:pPr>
        <w:pStyle w:val="ListBullet"/>
        <w:spacing w:after="40"/>
      </w:pPr>
      <w:r>
        <w:rPr>
          <w:b/>
        </w:rPr>
        <w:t>Бизнес-процесс</w:t>
      </w:r>
      <w:r>
        <w:t xml:space="preserve"> — состояние согласования комплекта: сбор, проверка, согласование, принятие, возврат.</w:t>
      </w:r>
    </w:p>
    <w:p>
      <w:pPr>
        <w:pStyle w:val="ListBullet"/>
        <w:spacing w:after="40"/>
      </w:pPr>
      <w:r>
        <w:rPr>
          <w:b/>
        </w:rPr>
        <w:t>Проверки/увязки</w:t>
      </w:r>
      <w:r>
        <w:t xml:space="preserve"> — правила контроля корректности данных между формами.</w:t>
      </w:r>
    </w:p>
    <w:p>
      <w:pPr>
        <w:pStyle w:val="ListBullet"/>
        <w:spacing w:after="40"/>
      </w:pPr>
      <w:r>
        <w:rPr>
          <w:b/>
        </w:rPr>
        <w:t>Пояснения</w:t>
      </w:r>
      <w:r>
        <w:t xml:space="preserve"> — комментарии пользователя к ошибкам проверок.</w:t>
      </w:r>
    </w:p>
    <w:p>
      <w:pPr>
        <w:pStyle w:val="ListBullet"/>
        <w:spacing w:after="40"/>
      </w:pPr>
      <w:r>
        <w:rPr>
          <w:b/>
        </w:rPr>
        <w:t>Пользователь и роль</w:t>
      </w:r>
      <w:r>
        <w:t xml:space="preserve"> — определяют доступ к данным и действиям.</w:t>
      </w:r>
    </w:p>
    <w:p>
      <w:pPr>
        <w:spacing w:after="120" w:line="276" w:lineRule="auto"/>
      </w:pPr>
      <w:r>
        <w:t>Технический стек:</w:t>
      </w:r>
    </w:p>
    <w:p>
      <w:pPr>
        <w:pStyle w:val="ListBullet"/>
        <w:spacing w:after="40"/>
      </w:pPr>
      <w:r>
        <w:rPr>
          <w:b/>
        </w:rPr>
        <w:t>React + TypeScript + Vite</w:t>
      </w:r>
      <w:r>
        <w:t xml:space="preserve"> — клиентская часть, интерфейс пользователя.</w:t>
      </w:r>
    </w:p>
    <w:p>
      <w:pPr>
        <w:pStyle w:val="ListBullet"/>
        <w:spacing w:after="40"/>
      </w:pPr>
      <w:r>
        <w:rPr>
          <w:b/>
        </w:rPr>
        <w:t>NestJS / Node.js</w:t>
      </w:r>
      <w:r>
        <w:t xml:space="preserve"> — серверное API и бизнес-логика.</w:t>
      </w:r>
    </w:p>
    <w:p>
      <w:pPr>
        <w:pStyle w:val="ListBullet"/>
        <w:spacing w:after="40"/>
      </w:pPr>
      <w:r>
        <w:rPr>
          <w:b/>
        </w:rPr>
        <w:t>PostgreSQL</w:t>
      </w:r>
      <w:r>
        <w:t xml:space="preserve"> — основная промышленная база данных.</w:t>
      </w:r>
    </w:p>
    <w:p>
      <w:pPr>
        <w:pStyle w:val="ListBullet"/>
        <w:spacing w:after="40"/>
      </w:pPr>
      <w:r>
        <w:rPr>
          <w:b/>
        </w:rPr>
        <w:t>SQLite</w:t>
      </w:r>
      <w:r>
        <w:t xml:space="preserve"> — может использоваться для локальных/тестовых сценариев.</w:t>
      </w:r>
    </w:p>
    <w:p>
      <w:pPr>
        <w:pStyle w:val="ListBullet"/>
        <w:spacing w:after="40"/>
      </w:pPr>
      <w:r>
        <w:rPr>
          <w:b/>
        </w:rPr>
        <w:t>ExcelJS / pdfmake / Univer</w:t>
      </w:r>
      <w:r>
        <w:t xml:space="preserve"> — работа с табличными и печатными представлениями.</w:t>
      </w:r>
    </w:p>
    <w:p>
      <w:pPr>
        <w:pStyle w:val="ListBullet"/>
        <w:spacing w:after="40"/>
      </w:pPr>
      <w:r>
        <w:rPr>
          <w:b/>
        </w:rPr>
        <w:t>Nginx</w:t>
      </w:r>
      <w:r>
        <w:t xml:space="preserve"> — reverse proxy и публикация сервиса.</w:t>
      </w:r>
    </w:p>
    <w:p>
      <w:pPr>
        <w:pStyle w:val="ListBullet"/>
        <w:spacing w:after="40"/>
      </w:pPr>
      <w:r>
        <w:rPr>
          <w:b/>
        </w:rPr>
        <w:t>Keycloak</w:t>
      </w:r>
      <w:r>
        <w:t xml:space="preserve"> — централизованная аутентификация и управление пользователями.</w:t>
      </w:r>
    </w:p>
    <w:p>
      <w:pPr>
        <w:pStyle w:val="ListBullet"/>
        <w:spacing w:after="40"/>
      </w:pPr>
      <w:r>
        <w:rPr>
          <w:b/>
        </w:rPr>
        <w:t>Tauri 2</w:t>
      </w:r>
      <w:r>
        <w:t xml:space="preserve"> — потенциальная оболочка для десктопного клиента, если требуется поставка как локального приложения.</w:t>
      </w:r>
    </w:p>
    <w:p>
      <w:pPr>
        <w:spacing w:before="320" w:after="160"/>
      </w:pPr>
      <w:r>
        <w:rPr>
          <w:b/>
          <w:color w:val="1A365D"/>
          <w:sz w:val="28"/>
        </w:rPr>
        <w:t>3. Как это создаётся в плане клиент-серверной архитектуры</w:t>
      </w:r>
    </w:p>
    <w:p>
      <w:pPr>
        <w:spacing w:after="120" w:line="276" w:lineRule="auto"/>
      </w:pPr>
      <w:r>
        <w:t>Система разделена на frontend и backend.</w:t>
      </w:r>
    </w:p>
    <w:p>
      <w:pPr>
        <w:spacing w:after="120" w:line="276" w:lineRule="auto"/>
      </w:pPr>
      <w:r>
        <w:t>Клиентская часть работает в браузере. Пользователь открывает портал, выбирает организацию, период, комплект, заполняет формы, запускает проверки и выполняет действия бизнес-процесса.</w:t>
      </w:r>
    </w:p>
    <w:p>
      <w:pPr>
        <w:spacing w:after="120" w:line="276" w:lineRule="auto"/>
      </w:pPr>
      <w:r>
        <w:t>Серверная часть принимает запросы от клиента через REST API. Backend отвечает за:</w:t>
      </w:r>
    </w:p>
    <w:p>
      <w:pPr>
        <w:pStyle w:val="ListBullet"/>
        <w:spacing w:after="40"/>
      </w:pPr>
      <w:r>
        <w:t>проверку прав доступа;</w:t>
      </w:r>
    </w:p>
    <w:p>
      <w:pPr>
        <w:pStyle w:val="ListBullet"/>
        <w:spacing w:after="40"/>
      </w:pPr>
      <w:r>
        <w:t>создание организаций, периодов и комплектов;</w:t>
      </w:r>
    </w:p>
    <w:p>
      <w:pPr>
        <w:pStyle w:val="ListBullet"/>
        <w:spacing w:after="40"/>
      </w:pPr>
      <w:r>
        <w:t>сохранение форм и ячеек;</w:t>
      </w:r>
    </w:p>
    <w:p>
      <w:pPr>
        <w:pStyle w:val="ListBullet"/>
        <w:spacing w:after="40"/>
      </w:pPr>
      <w:r>
        <w:t>выполнение проверок;</w:t>
      </w:r>
    </w:p>
    <w:p>
      <w:pPr>
        <w:pStyle w:val="ListBullet"/>
        <w:spacing w:after="40"/>
      </w:pPr>
      <w:r>
        <w:t>расчёт полноты комплектов;</w:t>
      </w:r>
    </w:p>
    <w:p>
      <w:pPr>
        <w:pStyle w:val="ListBullet"/>
        <w:spacing w:after="40"/>
      </w:pPr>
      <w:r>
        <w:t>ведение бизнес-процессов;</w:t>
      </w:r>
    </w:p>
    <w:p>
      <w:pPr>
        <w:pStyle w:val="ListBullet"/>
        <w:spacing w:after="40"/>
      </w:pPr>
      <w:r>
        <w:t>массовые фоновые операции;</w:t>
      </w:r>
    </w:p>
    <w:p>
      <w:pPr>
        <w:pStyle w:val="ListBullet"/>
        <w:spacing w:after="40"/>
      </w:pPr>
      <w:r>
        <w:t>импорт/экспорт данных;</w:t>
      </w:r>
    </w:p>
    <w:p>
      <w:pPr>
        <w:pStyle w:val="ListBullet"/>
        <w:spacing w:after="40"/>
      </w:pPr>
      <w:r>
        <w:t>работу с базой данных.</w:t>
      </w:r>
    </w:p>
    <w:p>
      <w:pPr>
        <w:spacing w:after="120" w:line="276" w:lineRule="auto"/>
      </w:pPr>
      <w:r>
        <w:t>Упрощённая схема:</w:t>
      </w:r>
    </w:p>
    <w:p>
      <w:pPr>
        <w:spacing w:before="160" w:after="160"/>
        <w:ind w:left="283"/>
      </w:pPr>
      <w:r>
        <w:rPr>
          <w:rFonts w:ascii="Consolas" w:hAnsi="Consolas"/>
          <w:sz w:val="20"/>
        </w:rPr>
        <w:t>Пользователь</w:t>
      </w:r>
      <w:r>
        <w:br/>
      </w:r>
      <w:r>
        <w:rPr>
          <w:rFonts w:ascii="Consolas" w:hAnsi="Consolas"/>
          <w:sz w:val="20"/>
        </w:rPr>
        <w:t xml:space="preserve">   ↓</w:t>
      </w:r>
      <w:r>
        <w:br/>
      </w:r>
      <w:r>
        <w:rPr>
          <w:rFonts w:ascii="Consolas" w:hAnsi="Consolas"/>
          <w:sz w:val="20"/>
        </w:rPr>
        <w:t>Веб-интерфейс React</w:t>
      </w:r>
      <w:r>
        <w:br/>
      </w:r>
      <w:r>
        <w:rPr>
          <w:rFonts w:ascii="Consolas" w:hAnsi="Consolas"/>
          <w:sz w:val="20"/>
        </w:rPr>
        <w:t xml:space="preserve">   ↓ REST API</w:t>
      </w:r>
      <w:r>
        <w:br/>
      </w:r>
      <w:r>
        <w:rPr>
          <w:rFonts w:ascii="Consolas" w:hAnsi="Consolas"/>
          <w:sz w:val="20"/>
        </w:rPr>
        <w:t>Backend NestJS / Node.js</w:t>
      </w:r>
      <w:r>
        <w:br/>
      </w:r>
      <w:r>
        <w:rPr>
          <w:rFonts w:ascii="Consolas" w:hAnsi="Consolas"/>
          <w:sz w:val="20"/>
        </w:rPr>
        <w:t xml:space="preserve">   ↓</w:t>
      </w:r>
      <w:r>
        <w:br/>
      </w:r>
      <w:r>
        <w:rPr>
          <w:rFonts w:ascii="Consolas" w:hAnsi="Consolas"/>
          <w:sz w:val="20"/>
        </w:rPr>
        <w:t>PostgreSQL</w:t>
      </w:r>
    </w:p>
    <w:p>
      <w:pPr>
        <w:spacing w:after="120" w:line="276" w:lineRule="auto"/>
      </w:pPr>
      <w:r>
        <w:t>Для долгих операций используются фоновые задачи: массовое создание комплектов, заведение форм, массовое удаление. Это позволяет не блокировать интерфейс и показывать пользователю прогресс выполнения.</w:t>
      </w:r>
    </w:p>
    <w:p>
      <w:pPr>
        <w:spacing w:before="320" w:after="160"/>
      </w:pPr>
      <w:r>
        <w:rPr>
          <w:b/>
          <w:color w:val="1A365D"/>
          <w:sz w:val="28"/>
        </w:rPr>
        <w:t>4. Установка, развёртывание и сопровождение</w:t>
      </w:r>
    </w:p>
    <w:p>
      <w:pPr>
        <w:spacing w:after="120" w:line="276" w:lineRule="auto"/>
      </w:pPr>
      <w:r>
        <w:t>В промышленном варианте ПК ОКО разворачивается как серверное веб-приложение. Пользователи работают через браузер, а все данные централизованно хранятся в базе PostgreSQL. Ниже приведён типовой процесс первичного развёртывания и дальнейшей установки поставок с изменениями.</w:t>
      </w:r>
    </w:p>
    <w:p>
      <w:pPr>
        <w:spacing w:before="200" w:after="80"/>
      </w:pPr>
      <w:r>
        <w:rPr>
          <w:b/>
          <w:color w:val="2D466D"/>
          <w:sz w:val="24"/>
        </w:rPr>
        <w:t>4.1. Подготовка инфраструктуры</w:t>
      </w:r>
    </w:p>
    <w:p>
      <w:pPr>
        <w:spacing w:after="120" w:line="276" w:lineRule="auto"/>
      </w:pPr>
      <w:r>
        <w:t>Перед установкой определяется целевая схема размещения: один сервер для всех компонентов либо раздельные серверы для базы данных, приложения, Keycloak и reverse proxy. Для промышленной эксплуатации предпочтительно разделять базу данных и прикладные сервисы, если ожидается высокая нагрузка или повышенные требования к отказоустойчивости.</w:t>
      </w:r>
    </w:p>
    <w:p>
      <w:pPr>
        <w:spacing w:after="120" w:line="276" w:lineRule="auto"/>
      </w:pPr>
      <w:r>
        <w:t>На этапе подготовки выполняются следующие действия:</w:t>
      </w:r>
    </w:p>
    <w:p>
      <w:pPr>
        <w:pStyle w:val="ListBullet"/>
        <w:spacing w:after="40"/>
      </w:pPr>
      <w:r>
        <w:t>выделяется сервер или виртуальная машина под приложение;</w:t>
      </w:r>
    </w:p>
    <w:p>
      <w:pPr>
        <w:pStyle w:val="ListBullet"/>
        <w:spacing w:after="40"/>
      </w:pPr>
      <w:r>
        <w:t>определяется доменное имя портала и схема доступа пользователей;</w:t>
      </w:r>
    </w:p>
    <w:p>
      <w:pPr>
        <w:pStyle w:val="ListBullet"/>
        <w:spacing w:after="40"/>
      </w:pPr>
      <w:r>
        <w:t>настраиваются сетевые правила и firewall: наружу публикуется только HTTPS, внутренние порты базы данных и backend закрываются от внешнего доступа;</w:t>
      </w:r>
    </w:p>
    <w:p>
      <w:pPr>
        <w:pStyle w:val="ListBullet"/>
        <w:spacing w:after="40"/>
      </w:pPr>
      <w:r>
        <w:t>выпускается или подключается TLS-сертификат для HTTPS;</w:t>
      </w:r>
    </w:p>
    <w:p>
      <w:pPr>
        <w:pStyle w:val="ListBullet"/>
        <w:spacing w:after="40"/>
      </w:pPr>
      <w:r>
        <w:t>создаются системные пользователи для запуска сервисов;</w:t>
      </w:r>
    </w:p>
    <w:p>
      <w:pPr>
        <w:pStyle w:val="ListBullet"/>
        <w:spacing w:after="40"/>
      </w:pPr>
      <w:r>
        <w:t>определяются каталоги для приложения, логов, резервных копий и временных файлов;</w:t>
      </w:r>
    </w:p>
    <w:p>
      <w:pPr>
        <w:pStyle w:val="ListBullet"/>
        <w:spacing w:after="40"/>
      </w:pPr>
      <w:r>
        <w:t>согласуются параметры резервного копирования и срок хранения бэкапов.</w:t>
      </w:r>
    </w:p>
    <w:p>
      <w:pPr>
        <w:spacing w:before="200" w:after="80"/>
      </w:pPr>
      <w:r>
        <w:rPr>
          <w:b/>
          <w:color w:val="2D466D"/>
          <w:sz w:val="24"/>
        </w:rPr>
        <w:t>4.2. Устанавливаемые компоненты</w:t>
      </w:r>
    </w:p>
    <w:p>
      <w:pPr>
        <w:spacing w:after="120" w:line="276" w:lineRule="auto"/>
      </w:pPr>
      <w:r>
        <w:t>Для работы решения обычно требуются следующие компоненты серверной среды:</w:t>
      </w:r>
    </w:p>
    <w:p>
      <w:pPr>
        <w:pStyle w:val="ListBullet"/>
        <w:spacing w:after="40"/>
      </w:pPr>
      <w:r>
        <w:rPr>
          <w:b/>
        </w:rPr>
        <w:t>PostgreSQL</w:t>
      </w:r>
      <w:r>
        <w:t xml:space="preserve"> — основная база данных, в которой хранятся организации, периоды, комплекты, формы, состояния бизнес-процессов и пользовательские данные.</w:t>
      </w:r>
    </w:p>
    <w:p>
      <w:pPr>
        <w:pStyle w:val="ListBullet"/>
        <w:spacing w:after="40"/>
      </w:pPr>
      <w:r>
        <w:rPr>
          <w:b/>
        </w:rPr>
        <w:t>Node.js</w:t>
      </w:r>
      <w:r>
        <w:t xml:space="preserve"> — среда выполнения backend-приложения.</w:t>
      </w:r>
    </w:p>
    <w:p>
      <w:pPr>
        <w:pStyle w:val="ListBullet"/>
        <w:spacing w:after="40"/>
      </w:pPr>
      <w:r>
        <w:rPr>
          <w:b/>
        </w:rPr>
        <w:t>Backend ПК ОКО</w:t>
      </w:r>
      <w:r>
        <w:t xml:space="preserve"> — серверное API, бизнес-логика, фоновые задания, импорт/экспорт, проверки.</w:t>
      </w:r>
    </w:p>
    <w:p>
      <w:pPr>
        <w:pStyle w:val="ListBullet"/>
        <w:spacing w:after="40"/>
      </w:pPr>
      <w:r>
        <w:rPr>
          <w:b/>
        </w:rPr>
        <w:t>Frontend ПК ОКО</w:t>
      </w:r>
      <w:r>
        <w:t xml:space="preserve"> — статическая сборка веб-интерфейса, публикуемая через Nginx.</w:t>
      </w:r>
    </w:p>
    <w:p>
      <w:pPr>
        <w:pStyle w:val="ListBullet"/>
        <w:spacing w:after="40"/>
      </w:pPr>
      <w:r>
        <w:rPr>
          <w:b/>
        </w:rPr>
        <w:t>Nginx</w:t>
      </w:r>
      <w:r>
        <w:t xml:space="preserve"> — reverse proxy, HTTPS-терминация и отдача клиентской части.</w:t>
      </w:r>
    </w:p>
    <w:p>
      <w:pPr>
        <w:pStyle w:val="ListBullet"/>
        <w:spacing w:after="40"/>
      </w:pPr>
      <w:r>
        <w:rPr>
          <w:b/>
        </w:rPr>
        <w:t>Keycloak</w:t>
      </w:r>
      <w:r>
        <w:t xml:space="preserve"> — сервис аутентификации и управления пользователями/ролями, если используется централизованный контур авторизации.</w:t>
      </w:r>
    </w:p>
    <w:p>
      <w:pPr>
        <w:pStyle w:val="ListBullet"/>
        <w:spacing w:after="40"/>
      </w:pPr>
      <w:r>
        <w:rPr>
          <w:b/>
        </w:rPr>
        <w:t>Средства мониторинга и логирования</w:t>
      </w:r>
      <w:r>
        <w:t xml:space="preserve"> — системные журналы, журналы приложения, контроль доступности и свободного места.</w:t>
      </w:r>
    </w:p>
    <w:p>
      <w:pPr>
        <w:spacing w:before="200" w:after="80"/>
      </w:pPr>
      <w:r>
        <w:rPr>
          <w:b/>
          <w:color w:val="2D466D"/>
          <w:sz w:val="24"/>
        </w:rPr>
        <w:t>4.3. Первичное развёртывание решения</w:t>
      </w:r>
    </w:p>
    <w:p>
      <w:pPr>
        <w:spacing w:after="120" w:line="276" w:lineRule="auto"/>
      </w:pPr>
      <w:r>
        <w:t>Первичная установка выполняется по регламенту, чтобы на выходе получить полностью работоспособный контур: база данных создана, миграции применены, backend и frontend запущены, авторизация настроена, доступность проверена.</w:t>
      </w:r>
    </w:p>
    <w:p>
      <w:pPr>
        <w:pStyle w:val="ListNumber"/>
        <w:spacing w:after="40"/>
      </w:pPr>
      <w:r>
        <w:t>Получение поставки. Исполнитель передаёт архив или набор артефактов поставки: backend, frontend, SQL/миграции, пример конфигурации, инструкцию к версии и перечень изменений.</w:t>
      </w:r>
    </w:p>
    <w:p>
      <w:pPr>
        <w:pStyle w:val="ListNumber"/>
        <w:spacing w:after="40"/>
      </w:pPr>
      <w:r>
        <w:t>Подготовка базы данных. Создаётся отдельная база PostgreSQL и пользователь приложения с ограниченными правами. Проверяется кодировка, доступность сервера БД и сетевое соединение со стороны backend.</w:t>
      </w:r>
    </w:p>
    <w:p>
      <w:pPr>
        <w:pStyle w:val="ListNumber"/>
        <w:spacing w:after="40"/>
      </w:pPr>
      <w:r>
        <w:t>Настройка конфигурации. Заполняются переменные окружения: параметры подключения к PostgreSQL, адрес портала, адрес backend API, настройки Keycloak, параметры CORS, пути хранения файлов, режим логирования.</w:t>
      </w:r>
    </w:p>
    <w:p>
      <w:pPr>
        <w:pStyle w:val="ListNumber"/>
        <w:spacing w:after="40"/>
      </w:pPr>
      <w:r>
        <w:t>Применение миграций. На пустую или подготовленную базу последовательно применяются миграции схемы. Миграции создают таблицы, индексы, справочники и служебные структуры, необходимые для работы приложения.</w:t>
      </w:r>
    </w:p>
    <w:p>
      <w:pPr>
        <w:pStyle w:val="ListNumber"/>
        <w:spacing w:after="40"/>
      </w:pPr>
      <w:r>
        <w:t>Запуск backend. Backend устанавливается как системный сервис или контейнер, запускается под отдельным пользователем, после чего проверяются журналы старта и endpoint проверки работоспособности.</w:t>
      </w:r>
    </w:p>
    <w:p>
      <w:pPr>
        <w:pStyle w:val="ListNumber"/>
        <w:spacing w:after="40"/>
      </w:pPr>
      <w:r>
        <w:t>Публикация frontend. Клиентская сборка размещается в каталоге Nginx. В конфигурации указывается адрес backend API, правила маршрутизации и обработка SPA-маршрутов.</w:t>
      </w:r>
    </w:p>
    <w:p>
      <w:pPr>
        <w:pStyle w:val="ListNumber"/>
        <w:spacing w:after="40"/>
      </w:pPr>
      <w:r>
        <w:t>Настройка Nginx и HTTPS. Nginx принимает пользовательские подключения по HTTPS, отдаёт frontend и проксирует API-запросы на backend. HTTP обычно перенаправляется на HTTPS.</w:t>
      </w:r>
    </w:p>
    <w:p>
      <w:pPr>
        <w:pStyle w:val="ListNumber"/>
        <w:spacing w:after="40"/>
      </w:pPr>
      <w:r>
        <w:t>Настройка Keycloak. Создаётся realm/client, задаются redirect URI, роли, группы и пользователи. Проверяется вход в систему и корректная передача токенов в backend.</w:t>
      </w:r>
    </w:p>
    <w:p>
      <w:pPr>
        <w:pStyle w:val="ListNumber"/>
        <w:spacing w:after="40"/>
      </w:pPr>
      <w:r>
        <w:t>Начальное наполнение. При необходимости загружаются организации, пользователи, роли, методология форм, справочники и стартовые отчётные периоды.</w:t>
      </w:r>
    </w:p>
    <w:p>
      <w:pPr>
        <w:pStyle w:val="ListNumber"/>
        <w:spacing w:after="40"/>
      </w:pPr>
      <w:r>
        <w:t>Проверка контура. Выполняется контрольный сценарий: вход пользователя, открытие портала, создание периода/комплекта, открытие формы, сохранение данных, запуск проверки, выполнение действия бизнес-процесса.</w:t>
      </w:r>
    </w:p>
    <w:p>
      <w:pPr>
        <w:spacing w:after="120" w:line="276" w:lineRule="auto"/>
      </w:pPr>
      <w:r>
        <w:t>Упрощённо процесс развёртывания выглядит так:</w:t>
      </w:r>
    </w:p>
    <w:p>
      <w:pPr>
        <w:spacing w:before="160" w:after="160"/>
        <w:ind w:left="283"/>
      </w:pPr>
      <w:r>
        <w:rPr>
          <w:rFonts w:ascii="Consolas" w:hAnsi="Consolas"/>
          <w:sz w:val="20"/>
        </w:rPr>
        <w:t>Поставка приложения</w:t>
      </w:r>
      <w:r>
        <w:br/>
      </w:r>
      <w:r>
        <w:rPr>
          <w:rFonts w:ascii="Consolas" w:hAnsi="Consolas"/>
          <w:sz w:val="20"/>
        </w:rPr>
        <w:t xml:space="preserve">   ↓</w:t>
      </w:r>
      <w:r>
        <w:br/>
      </w:r>
      <w:r>
        <w:rPr>
          <w:rFonts w:ascii="Consolas" w:hAnsi="Consolas"/>
          <w:sz w:val="20"/>
        </w:rPr>
        <w:t>Настройка PostgreSQL</w:t>
      </w:r>
      <w:r>
        <w:br/>
      </w:r>
      <w:r>
        <w:rPr>
          <w:rFonts w:ascii="Consolas" w:hAnsi="Consolas"/>
          <w:sz w:val="20"/>
        </w:rPr>
        <w:t xml:space="preserve">   ↓</w:t>
      </w:r>
      <w:r>
        <w:br/>
      </w:r>
      <w:r>
        <w:rPr>
          <w:rFonts w:ascii="Consolas" w:hAnsi="Consolas"/>
          <w:sz w:val="20"/>
        </w:rPr>
        <w:t>Конфигурация backend и frontend</w:t>
      </w:r>
      <w:r>
        <w:br/>
      </w:r>
      <w:r>
        <w:rPr>
          <w:rFonts w:ascii="Consolas" w:hAnsi="Consolas"/>
          <w:sz w:val="20"/>
        </w:rPr>
        <w:t xml:space="preserve">   ↓</w:t>
      </w:r>
      <w:r>
        <w:br/>
      </w:r>
      <w:r>
        <w:rPr>
          <w:rFonts w:ascii="Consolas" w:hAnsi="Consolas"/>
          <w:sz w:val="20"/>
        </w:rPr>
        <w:t>Миграции базы данных</w:t>
      </w:r>
      <w:r>
        <w:br/>
      </w:r>
      <w:r>
        <w:rPr>
          <w:rFonts w:ascii="Consolas" w:hAnsi="Consolas"/>
          <w:sz w:val="20"/>
        </w:rPr>
        <w:t xml:space="preserve">   ↓</w:t>
      </w:r>
      <w:r>
        <w:br/>
      </w:r>
      <w:r>
        <w:rPr>
          <w:rFonts w:ascii="Consolas" w:hAnsi="Consolas"/>
          <w:sz w:val="20"/>
        </w:rPr>
        <w:t>Запуск backend</w:t>
      </w:r>
      <w:r>
        <w:br/>
      </w:r>
      <w:r>
        <w:rPr>
          <w:rFonts w:ascii="Consolas" w:hAnsi="Consolas"/>
          <w:sz w:val="20"/>
        </w:rPr>
        <w:t xml:space="preserve">   ↓</w:t>
      </w:r>
      <w:r>
        <w:br/>
      </w:r>
      <w:r>
        <w:rPr>
          <w:rFonts w:ascii="Consolas" w:hAnsi="Consolas"/>
          <w:sz w:val="20"/>
        </w:rPr>
        <w:t>Публикация frontend через Nginx</w:t>
      </w:r>
      <w:r>
        <w:br/>
      </w:r>
      <w:r>
        <w:rPr>
          <w:rFonts w:ascii="Consolas" w:hAnsi="Consolas"/>
          <w:sz w:val="20"/>
        </w:rPr>
        <w:t xml:space="preserve">   ↓</w:t>
      </w:r>
      <w:r>
        <w:br/>
      </w:r>
      <w:r>
        <w:rPr>
          <w:rFonts w:ascii="Consolas" w:hAnsi="Consolas"/>
          <w:sz w:val="20"/>
        </w:rPr>
        <w:t>Настройка Keycloak и ролей</w:t>
      </w:r>
      <w:r>
        <w:br/>
      </w:r>
      <w:r>
        <w:rPr>
          <w:rFonts w:ascii="Consolas" w:hAnsi="Consolas"/>
          <w:sz w:val="20"/>
        </w:rPr>
        <w:t xml:space="preserve">   ↓</w:t>
      </w:r>
      <w:r>
        <w:br/>
      </w:r>
      <w:r>
        <w:rPr>
          <w:rFonts w:ascii="Consolas" w:hAnsi="Consolas"/>
          <w:sz w:val="20"/>
        </w:rPr>
        <w:t>Проверка пользовательских сценариев</w:t>
      </w:r>
    </w:p>
    <w:p>
      <w:pPr>
        <w:spacing w:before="200" w:after="80"/>
      </w:pPr>
      <w:r>
        <w:rPr>
          <w:b/>
          <w:color w:val="2D466D"/>
          <w:sz w:val="24"/>
        </w:rPr>
        <w:t>4.4. Контрольный ввод в эксплуатацию</w:t>
      </w:r>
    </w:p>
    <w:p>
      <w:pPr>
        <w:spacing w:after="120" w:line="276" w:lineRule="auto"/>
      </w:pPr>
      <w:r>
        <w:t>После технического запуска выполняется приёмочная проверка. Она нужна, чтобы подтвердить не только доступность сервиса, но и корректность прикладных сценариев.</w:t>
      </w:r>
    </w:p>
    <w:p>
      <w:pPr>
        <w:pStyle w:val="ListBullet"/>
        <w:spacing w:after="40"/>
      </w:pPr>
      <w:r>
        <w:t>проверяется вход пользователей с разными ролями;</w:t>
      </w:r>
    </w:p>
    <w:p>
      <w:pPr>
        <w:pStyle w:val="ListBullet"/>
        <w:spacing w:after="40"/>
      </w:pPr>
      <w:r>
        <w:t>проверяется видимость организаций и комплектов в соответствии с правами;</w:t>
      </w:r>
    </w:p>
    <w:p>
      <w:pPr>
        <w:pStyle w:val="ListBullet"/>
        <w:spacing w:after="40"/>
      </w:pPr>
      <w:r>
        <w:t>создаётся тестовый отчётный период и комплект;</w:t>
      </w:r>
    </w:p>
    <w:p>
      <w:pPr>
        <w:pStyle w:val="ListBullet"/>
        <w:spacing w:after="40"/>
      </w:pPr>
      <w:r>
        <w:t>проверяется автоматическое создание форм в комплекте;</w:t>
      </w:r>
    </w:p>
    <w:p>
      <w:pPr>
        <w:pStyle w:val="ListBullet"/>
        <w:spacing w:after="40"/>
      </w:pPr>
      <w:r>
        <w:t>заполняется несколько ячеек и выполняется сохранение;</w:t>
      </w:r>
    </w:p>
    <w:p>
      <w:pPr>
        <w:pStyle w:val="ListBullet"/>
        <w:spacing w:after="40"/>
      </w:pPr>
      <w:r>
        <w:t>запускаются проверки и анализируется отображение ошибок;</w:t>
      </w:r>
    </w:p>
    <w:p>
      <w:pPr>
        <w:pStyle w:val="ListBullet"/>
        <w:spacing w:after="40"/>
      </w:pPr>
      <w:r>
        <w:t>проверяется переход комплекта по статусам бизнес-процесса;</w:t>
      </w:r>
    </w:p>
    <w:p>
      <w:pPr>
        <w:pStyle w:val="ListBullet"/>
        <w:spacing w:after="40"/>
      </w:pPr>
      <w:r>
        <w:t>проверяется импорт/экспорт, если эти сценарии входят в контур внедрения;</w:t>
      </w:r>
    </w:p>
    <w:p>
      <w:pPr>
        <w:pStyle w:val="ListBullet"/>
        <w:spacing w:after="40"/>
      </w:pPr>
      <w:r>
        <w:t>проверяются логи backend, Nginx, Keycloak и отсутствие критических ошибок.</w:t>
      </w:r>
    </w:p>
    <w:p>
      <w:pPr>
        <w:spacing w:after="120" w:line="276" w:lineRule="auto"/>
      </w:pPr>
      <w:r>
        <w:t>По результатам проверки фиксируется версия установленного решения, дата ввода в эксплуатацию, параметры окружения и ответственные за сопровождение.</w:t>
      </w:r>
    </w:p>
    <w:p>
      <w:pPr>
        <w:spacing w:before="200" w:after="80"/>
      </w:pPr>
      <w:r>
        <w:rPr>
          <w:b/>
          <w:color w:val="2D466D"/>
          <w:sz w:val="24"/>
        </w:rPr>
        <w:t>4.5. Установка последующих поставок и внесение изменений</w:t>
      </w:r>
    </w:p>
    <w:p>
      <w:pPr>
        <w:spacing w:after="120" w:line="276" w:lineRule="auto"/>
      </w:pPr>
      <w:r>
        <w:t>Дальнейшее развитие системы выполняется через управляемые поставки. Каждая поставка должна иметь номер версии, описание изменений и понятный порядок установки. Это позволяет контролировать, какие изменения внесены в промышленный контур и как при необходимости вернуться к предыдущему состоянию.</w:t>
      </w:r>
    </w:p>
    <w:p>
      <w:pPr>
        <w:spacing w:after="120" w:line="276" w:lineRule="auto"/>
      </w:pPr>
      <w:r>
        <w:t>Типовой состав поставки:</w:t>
      </w:r>
    </w:p>
    <w:p>
      <w:pPr>
        <w:pStyle w:val="ListBullet"/>
        <w:spacing w:after="40"/>
      </w:pPr>
      <w:r>
        <w:t>номер версии и дата поставки;</w:t>
      </w:r>
    </w:p>
    <w:p>
      <w:pPr>
        <w:pStyle w:val="ListBullet"/>
        <w:spacing w:after="40"/>
      </w:pPr>
      <w:r>
        <w:t>описание функциональных изменений и исправленных ошибок;</w:t>
      </w:r>
    </w:p>
    <w:p>
      <w:pPr>
        <w:pStyle w:val="ListBullet"/>
        <w:spacing w:after="40"/>
      </w:pPr>
      <w:r>
        <w:t>backend-артефакт или образ контейнера;</w:t>
      </w:r>
    </w:p>
    <w:p>
      <w:pPr>
        <w:pStyle w:val="ListBullet"/>
        <w:spacing w:after="40"/>
      </w:pPr>
      <w:r>
        <w:t>frontend-сборка;</w:t>
      </w:r>
    </w:p>
    <w:p>
      <w:pPr>
        <w:pStyle w:val="ListBullet"/>
        <w:spacing w:after="40"/>
      </w:pPr>
      <w:r>
        <w:t>миграции базы данных;</w:t>
      </w:r>
    </w:p>
    <w:p>
      <w:pPr>
        <w:pStyle w:val="ListBullet"/>
        <w:spacing w:after="40"/>
      </w:pPr>
      <w:r>
        <w:t>дополнительные скрипты, если они нужны для преобразования данных;</w:t>
      </w:r>
    </w:p>
    <w:p>
      <w:pPr>
        <w:pStyle w:val="ListBullet"/>
        <w:spacing w:after="40"/>
      </w:pPr>
      <w:r>
        <w:t>инструкция по установке;</w:t>
      </w:r>
    </w:p>
    <w:p>
      <w:pPr>
        <w:pStyle w:val="ListBullet"/>
        <w:spacing w:after="40"/>
      </w:pPr>
      <w:r>
        <w:t>перечень проверок после обновления;</w:t>
      </w:r>
    </w:p>
    <w:p>
      <w:pPr>
        <w:pStyle w:val="ListBullet"/>
        <w:spacing w:after="40"/>
      </w:pPr>
      <w:r>
        <w:t>описание ограничений и действий для отката.</w:t>
      </w:r>
    </w:p>
    <w:p>
      <w:pPr>
        <w:spacing w:after="120" w:line="276" w:lineRule="auto"/>
      </w:pPr>
      <w:r>
        <w:t>Регламент установки поставки:</w:t>
      </w:r>
    </w:p>
    <w:p>
      <w:pPr>
        <w:pStyle w:val="ListNumber"/>
        <w:spacing w:after="40"/>
      </w:pPr>
      <w:r>
        <w:t>Планирование окна работ. Согласуется время обновления, список ответственных и допустимое время недоступности системы. Пользователи заранее уведомляются о техническом перерыве.</w:t>
      </w:r>
    </w:p>
    <w:p>
      <w:pPr>
        <w:pStyle w:val="ListNumber"/>
        <w:spacing w:after="40"/>
      </w:pPr>
      <w:r>
        <w:t>Фиксация текущего состояния. Записываются текущие версии backend, frontend, схемы базы данных и конфигурации. Сохраняется копия текущих артефактов приложения.</w:t>
      </w:r>
    </w:p>
    <w:p>
      <w:pPr>
        <w:pStyle w:val="ListNumber"/>
        <w:spacing w:after="40"/>
      </w:pPr>
      <w:r>
        <w:t>Резервное копирование. Перед обновлением обязательно создаётся полный бэкап PostgreSQL и, при необходимости, копия файлового хранилища. Без успешного бэкапа промышленное обновление не начинается.</w:t>
      </w:r>
    </w:p>
    <w:p>
      <w:pPr>
        <w:pStyle w:val="ListNumber"/>
        <w:spacing w:after="40"/>
      </w:pPr>
      <w:r>
        <w:t>Остановка пользовательского доступа. На время обновления включается техническая страница или ограничивается вход пользователей, чтобы исключить запись данных во время миграций.</w:t>
      </w:r>
    </w:p>
    <w:p>
      <w:pPr>
        <w:pStyle w:val="ListNumber"/>
        <w:spacing w:after="40"/>
      </w:pPr>
      <w:r>
        <w:t>Остановка backend-сервиса. Backend останавливается штатно, чтобы завершить активные операции и фоновые задачи.</w:t>
      </w:r>
    </w:p>
    <w:p>
      <w:pPr>
        <w:pStyle w:val="ListNumber"/>
        <w:spacing w:after="40"/>
      </w:pPr>
      <w:r>
        <w:t>Установка backend. Новый backend-артефакт размещается на сервере или обновляется контейнер. Проверяются переменные окружения и совместимость конфигурации с новой версией.</w:t>
      </w:r>
    </w:p>
    <w:p>
      <w:pPr>
        <w:pStyle w:val="ListNumber"/>
        <w:spacing w:after="40"/>
      </w:pPr>
      <w:r>
        <w:t>Применение миграций. Выполняются миграции базы данных из поставки. После выполнения проверяется журнал миграций и отсутствие ошибок изменения схемы.</w:t>
      </w:r>
    </w:p>
    <w:p>
      <w:pPr>
        <w:pStyle w:val="ListNumber"/>
        <w:spacing w:after="40"/>
      </w:pPr>
      <w:r>
        <w:t>Установка frontend. Новая клиентская сборка размещается в каталоге публикации Nginx. При необходимости очищируется кэш статических файлов или меняются правила cache-control.</w:t>
      </w:r>
    </w:p>
    <w:p>
      <w:pPr>
        <w:pStyle w:val="ListNumber"/>
        <w:spacing w:after="40"/>
      </w:pPr>
      <w:r>
        <w:t>Запуск сервисов. Backend запускается повторно, затем проверяются Nginx, Keycloak и доступность API. Контролируются первые журналы запуска.</w:t>
      </w:r>
    </w:p>
    <w:p>
      <w:pPr>
        <w:pStyle w:val="ListNumber"/>
        <w:spacing w:after="40"/>
      </w:pPr>
      <w:r>
        <w:t>Проверки после обновления. Выполняется smoke-test: вход в систему, открытие рабочего места, поиск организации, открытие комплекта, сохранение формы, запуск проверки, экспорт/импорт по необходимости.</w:t>
      </w:r>
    </w:p>
    <w:p>
      <w:pPr>
        <w:pStyle w:val="ListNumber"/>
        <w:spacing w:after="40"/>
      </w:pPr>
      <w:r>
        <w:t>Фиксация результата. В журнале сопровождения отмечается установленная версия, дата, исполнитель, результат проверок и замечания.</w:t>
      </w:r>
    </w:p>
    <w:p>
      <w:pPr>
        <w:spacing w:before="200" w:after="80"/>
      </w:pPr>
      <w:r>
        <w:rPr>
          <w:b/>
          <w:color w:val="2D466D"/>
          <w:sz w:val="24"/>
        </w:rPr>
        <w:t>4.6. Откат поставки</w:t>
      </w:r>
    </w:p>
    <w:p>
      <w:pPr>
        <w:spacing w:after="120" w:line="276" w:lineRule="auto"/>
      </w:pPr>
      <w:r>
        <w:t>Для каждой промышленной поставки заранее определяется сценарий отката. Откат особенно важен, если поставка содержит миграции базы данных или преобразование пользовательских данных.</w:t>
      </w:r>
    </w:p>
    <w:p>
      <w:pPr>
        <w:pStyle w:val="ListBullet"/>
        <w:spacing w:after="40"/>
      </w:pPr>
      <w:r>
        <w:t>если изменения касались только frontend, обычно достаточно вернуть предыдущую клиентскую сборку;</w:t>
      </w:r>
    </w:p>
    <w:p>
      <w:pPr>
        <w:pStyle w:val="ListBullet"/>
        <w:spacing w:after="40"/>
      </w:pPr>
      <w:r>
        <w:t>если обновлялся backend без изменения схемы БД, возвращается предыдущий backend-артефакт и перезапускается сервис;</w:t>
      </w:r>
    </w:p>
    <w:p>
      <w:pPr>
        <w:pStyle w:val="ListBullet"/>
        <w:spacing w:after="40"/>
      </w:pPr>
      <w:r>
        <w:t>если применялись миграции базы данных, откат выполняется по заранее подготовленному rollback-скрипту либо через восстановление базы из резервной копии;</w:t>
      </w:r>
    </w:p>
    <w:p>
      <w:pPr>
        <w:pStyle w:val="ListBullet"/>
        <w:spacing w:after="40"/>
      </w:pPr>
      <w:r>
        <w:t>если выполнялись массовые преобразования данных, перед откатом обязательно оценивается риск потери изменений, внесённых пользователями после обновления;</w:t>
      </w:r>
    </w:p>
    <w:p>
      <w:pPr>
        <w:pStyle w:val="ListBullet"/>
        <w:spacing w:after="40"/>
      </w:pPr>
      <w:r>
        <w:t>решение об откате фиксируется в журнале сопровождения с указанием причины и выполненных действий.</w:t>
      </w:r>
    </w:p>
    <w:p>
      <w:pPr>
        <w:spacing w:before="200" w:after="80"/>
      </w:pPr>
      <w:r>
        <w:rPr>
          <w:b/>
          <w:color w:val="2D466D"/>
          <w:sz w:val="24"/>
        </w:rPr>
        <w:t>4.7. Регулярное сопровождение</w:t>
      </w:r>
    </w:p>
    <w:p>
      <w:pPr>
        <w:spacing w:after="120" w:line="276" w:lineRule="auto"/>
      </w:pPr>
      <w:r>
        <w:t>После ввода в эксплуатацию сопровождение включает технические и прикладные работы.</w:t>
      </w:r>
    </w:p>
    <w:p>
      <w:pPr>
        <w:pStyle w:val="ListBullet"/>
        <w:spacing w:after="40"/>
      </w:pPr>
      <w:r>
        <w:t>контроль доступности портала и backend API;</w:t>
      </w:r>
    </w:p>
    <w:p>
      <w:pPr>
        <w:pStyle w:val="ListBullet"/>
        <w:spacing w:after="40"/>
      </w:pPr>
      <w:r>
        <w:t>мониторинг свободного места, нагрузки CPU/RAM и состояния PostgreSQL;</w:t>
      </w:r>
    </w:p>
    <w:p>
      <w:pPr>
        <w:pStyle w:val="ListBullet"/>
        <w:spacing w:after="40"/>
      </w:pPr>
      <w:r>
        <w:t>проверку регулярного выполнения резервного копирования;</w:t>
      </w:r>
    </w:p>
    <w:p>
      <w:pPr>
        <w:pStyle w:val="ListBullet"/>
        <w:spacing w:after="40"/>
      </w:pPr>
      <w:r>
        <w:t>контроль логов backend, Nginx и Keycloak;</w:t>
      </w:r>
    </w:p>
    <w:p>
      <w:pPr>
        <w:pStyle w:val="ListBullet"/>
        <w:spacing w:after="40"/>
      </w:pPr>
      <w:r>
        <w:t>управление пользователями, ролями и доступами;</w:t>
      </w:r>
    </w:p>
    <w:p>
      <w:pPr>
        <w:pStyle w:val="ListBullet"/>
        <w:spacing w:after="40"/>
      </w:pPr>
      <w:r>
        <w:t>помощь пользователям при ошибках заполнения, проверок, импорта и бизнес-процессов;</w:t>
      </w:r>
    </w:p>
    <w:p>
      <w:pPr>
        <w:pStyle w:val="ListBullet"/>
        <w:spacing w:after="40"/>
      </w:pPr>
      <w:r>
        <w:t>установку плановых поставок и срочных исправлений;</w:t>
      </w:r>
    </w:p>
    <w:p>
      <w:pPr>
        <w:pStyle w:val="ListBullet"/>
        <w:spacing w:after="40"/>
      </w:pPr>
      <w:r>
        <w:t>проверку производительности при росте числа организаций, периодов и комплектов;</w:t>
      </w:r>
    </w:p>
    <w:p>
      <w:pPr>
        <w:pStyle w:val="ListBullet"/>
        <w:spacing w:after="40"/>
      </w:pPr>
      <w:r>
        <w:t>ведение журнала изменений и инцидентов.</w:t>
      </w:r>
    </w:p>
    <w:p>
      <w:pPr>
        <w:spacing w:after="120" w:line="276" w:lineRule="auto"/>
      </w:pPr>
      <w:r>
        <w:t>Ключевой принцип сопровождения: данные хранятся централизованно в PostgreSQL, приложение обновляется отдельно, а структура базы развивается через контролируемые миграции. Перед каждой промышленной поставкой создаётся резервная копия, после каждой поставки выполняется прикладная проверка основных пользовательских сценариев.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