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3D7A3D" w14:textId="77777777" w:rsidR="009E3FB4" w:rsidRPr="009E3FB4" w:rsidRDefault="009E3FB4" w:rsidP="009E3FB4">
      <w:pPr>
        <w:rPr>
          <w:b/>
          <w:bCs/>
          <w:lang w:val="es-ES"/>
        </w:rPr>
      </w:pPr>
      <w:r w:rsidRPr="009E3FB4">
        <w:rPr>
          <w:b/>
          <w:bCs/>
          <w:lang w:val="es-ES"/>
        </w:rPr>
        <w:t>Informe Técnico: Persistencia NoSQL con Spring Data MongoDB</w:t>
      </w:r>
    </w:p>
    <w:p w14:paraId="5587570B" w14:textId="77777777" w:rsidR="009E3FB4" w:rsidRPr="009E3FB4" w:rsidRDefault="009E3FB4" w:rsidP="009E3FB4">
      <w:pPr>
        <w:rPr>
          <w:b/>
          <w:bCs/>
          <w:lang w:val="es-ES"/>
        </w:rPr>
      </w:pPr>
      <w:r w:rsidRPr="009E3FB4">
        <w:rPr>
          <w:b/>
          <w:bCs/>
          <w:lang w:val="es-ES"/>
        </w:rPr>
        <w:t>1. Introducción: ¿Por qué NoSQL y MongoDB?</w:t>
      </w:r>
    </w:p>
    <w:p w14:paraId="44231584" w14:textId="77777777" w:rsidR="009E3FB4" w:rsidRPr="009E3FB4" w:rsidRDefault="009E3FB4" w:rsidP="009E3FB4">
      <w:pPr>
        <w:rPr>
          <w:lang w:val="es-ES"/>
        </w:rPr>
      </w:pPr>
      <w:r w:rsidRPr="009E3FB4">
        <w:rPr>
          <w:lang w:val="es-ES"/>
        </w:rPr>
        <w:t xml:space="preserve">En el curso hemos trabajado con bases de datos relacionales (SQL) donde la estructura es rígida (tablas y columnas). Sin embargo, en aplicaciones modernas de alta escala se suelen utilizar bases de datos </w:t>
      </w:r>
      <w:r w:rsidRPr="009E3FB4">
        <w:rPr>
          <w:b/>
          <w:bCs/>
          <w:lang w:val="es-ES"/>
        </w:rPr>
        <w:t>NoSQL</w:t>
      </w:r>
      <w:r w:rsidRPr="009E3FB4">
        <w:rPr>
          <w:lang w:val="es-ES"/>
        </w:rPr>
        <w:t xml:space="preserve"> como </w:t>
      </w:r>
      <w:r w:rsidRPr="009E3FB4">
        <w:rPr>
          <w:b/>
          <w:bCs/>
          <w:lang w:val="es-ES"/>
        </w:rPr>
        <w:t>MongoDB</w:t>
      </w:r>
      <w:r w:rsidRPr="009E3FB4">
        <w:rPr>
          <w:lang w:val="es-ES"/>
        </w:rPr>
        <w:t>.</w:t>
      </w:r>
    </w:p>
    <w:p w14:paraId="10FD3E99" w14:textId="77777777" w:rsidR="009E3FB4" w:rsidRPr="009E3FB4" w:rsidRDefault="009E3FB4" w:rsidP="009E3FB4">
      <w:r w:rsidRPr="009E3FB4">
        <w:rPr>
          <w:b/>
          <w:bCs/>
        </w:rPr>
        <w:t>¿Cuál es la diferencia?</w:t>
      </w:r>
    </w:p>
    <w:p w14:paraId="5E573EA9" w14:textId="77777777" w:rsidR="009E3FB4" w:rsidRPr="009E3FB4" w:rsidRDefault="009E3FB4" w:rsidP="009E3FB4">
      <w:pPr>
        <w:numPr>
          <w:ilvl w:val="0"/>
          <w:numId w:val="4"/>
        </w:numPr>
        <w:rPr>
          <w:lang w:val="es-ES"/>
        </w:rPr>
      </w:pPr>
      <w:r w:rsidRPr="009E3FB4">
        <w:rPr>
          <w:b/>
          <w:bCs/>
          <w:lang w:val="es-ES"/>
        </w:rPr>
        <w:t>SQL:</w:t>
      </w:r>
      <w:r w:rsidRPr="009E3FB4">
        <w:rPr>
          <w:lang w:val="es-ES"/>
        </w:rPr>
        <w:t xml:space="preserve"> Filas y columnas (como un Excel). Si quieres añadir un campo, debes modificar toda la tabla.</w:t>
      </w:r>
    </w:p>
    <w:p w14:paraId="540BB362" w14:textId="77777777" w:rsidR="009E3FB4" w:rsidRPr="009E3FB4" w:rsidRDefault="009E3FB4" w:rsidP="009E3FB4">
      <w:pPr>
        <w:numPr>
          <w:ilvl w:val="0"/>
          <w:numId w:val="4"/>
        </w:numPr>
        <w:rPr>
          <w:lang w:val="es-ES"/>
        </w:rPr>
      </w:pPr>
      <w:r w:rsidRPr="009E3FB4">
        <w:rPr>
          <w:b/>
          <w:bCs/>
          <w:lang w:val="es-ES"/>
        </w:rPr>
        <w:t>NoSQL (MongoDB):</w:t>
      </w:r>
      <w:r w:rsidRPr="009E3FB4">
        <w:rPr>
          <w:lang w:val="es-ES"/>
        </w:rPr>
        <w:t xml:space="preserve"> Documentos JSON. Cada registro puede tener campos diferentes, lo que aporta una flexibilidad total.</w:t>
      </w:r>
    </w:p>
    <w:p w14:paraId="38083E5E" w14:textId="42799EE3" w:rsidR="00DE53DA" w:rsidRDefault="00DE53DA">
      <w:pPr>
        <w:rPr>
          <w:lang w:val="es-ES"/>
        </w:rPr>
      </w:pPr>
    </w:p>
    <w:p w14:paraId="48DCB533" w14:textId="77777777" w:rsidR="009E3FB4" w:rsidRPr="009E3FB4" w:rsidRDefault="009E3FB4" w:rsidP="009E3FB4">
      <w:pPr>
        <w:rPr>
          <w:b/>
          <w:bCs/>
          <w:lang w:val="es-ES"/>
        </w:rPr>
      </w:pPr>
      <w:r w:rsidRPr="009E3FB4">
        <w:rPr>
          <w:b/>
          <w:bCs/>
          <w:lang w:val="es-ES"/>
        </w:rPr>
        <w:t>2. Configuración del Entorno (El "Cómo empezar")</w:t>
      </w:r>
    </w:p>
    <w:p w14:paraId="562032C7" w14:textId="212E80C2" w:rsidR="009E3FB4" w:rsidRPr="009E3FB4" w:rsidRDefault="009E3FB4" w:rsidP="009E3FB4">
      <w:pPr>
        <w:rPr>
          <w:lang w:val="es-ES"/>
        </w:rPr>
      </w:pPr>
      <w:r w:rsidRPr="009E3FB4">
        <w:rPr>
          <w:lang w:val="es-ES"/>
        </w:rPr>
        <w:t xml:space="preserve">Para que el proyecto funcione, necesitamos indicarle a Maven que descargue las librerías de MongoDB. Esto se hace </w:t>
      </w:r>
      <w:r>
        <w:rPr>
          <w:lang w:val="es-ES"/>
        </w:rPr>
        <w:t>de 2 maneras</w:t>
      </w:r>
    </w:p>
    <w:p w14:paraId="2C48E08C" w14:textId="77777777" w:rsidR="009E3FB4" w:rsidRPr="009E3FB4" w:rsidRDefault="009E3FB4" w:rsidP="009E3FB4">
      <w:pPr>
        <w:rPr>
          <w:b/>
          <w:bCs/>
          <w:lang w:val="es-ES"/>
        </w:rPr>
      </w:pPr>
      <w:r w:rsidRPr="009E3FB4">
        <w:rPr>
          <w:b/>
          <w:bCs/>
          <w:lang w:val="es-ES"/>
        </w:rPr>
        <w:t>A. Dependencias de Maven</w:t>
      </w:r>
    </w:p>
    <w:p w14:paraId="02DB360D" w14:textId="79C2357E" w:rsidR="009E3FB4" w:rsidRPr="009E3FB4" w:rsidRDefault="009E3FB4" w:rsidP="009E3FB4">
      <w:pPr>
        <w:rPr>
          <w:lang w:val="es-ES"/>
        </w:rPr>
      </w:pPr>
      <w:r>
        <w:rPr>
          <w:lang w:val="es-ES"/>
        </w:rPr>
        <w:t>E</w:t>
      </w:r>
      <w:r w:rsidRPr="009E3FB4">
        <w:rPr>
          <w:lang w:val="es-ES"/>
        </w:rPr>
        <w:t>n el archivo pom.xml</w:t>
      </w:r>
      <w:r>
        <w:rPr>
          <w:lang w:val="es-ES"/>
        </w:rPr>
        <w:t xml:space="preserve"> colocamos estas etiquetas, que</w:t>
      </w:r>
      <w:r w:rsidRPr="009E3FB4">
        <w:rPr>
          <w:lang w:val="es-ES"/>
        </w:rPr>
        <w:t xml:space="preserve"> son las "piezas" que necesitamos montar</w:t>
      </w:r>
      <w:r>
        <w:rPr>
          <w:lang w:val="es-ES"/>
        </w:rPr>
        <w:t xml:space="preserve"> para comenzar</w:t>
      </w:r>
      <w:r w:rsidRPr="009E3FB4">
        <w:rPr>
          <w:lang w:val="es-ES"/>
        </w:rPr>
        <w:t>:</w:t>
      </w:r>
    </w:p>
    <w:p w14:paraId="50C708EA" w14:textId="7385721D" w:rsidR="009E3FB4" w:rsidRPr="009E3FB4" w:rsidRDefault="009E3FB4" w:rsidP="009E3FB4">
      <w:pPr>
        <w:rPr>
          <w:lang w:val="es-ES"/>
        </w:rPr>
      </w:pPr>
      <w:r w:rsidRPr="009E3FB4">
        <w:rPr>
          <w:lang w:val="es-ES"/>
        </w:rPr>
        <w:drawing>
          <wp:inline distT="0" distB="0" distL="0" distR="0" wp14:anchorId="2F761808" wp14:editId="6084AE31">
            <wp:extent cx="5182323" cy="1952898"/>
            <wp:effectExtent l="0" t="0" r="0" b="9525"/>
            <wp:docPr id="1485389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38920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9C202" w14:textId="77777777" w:rsidR="00BF234B" w:rsidRDefault="00BF234B" w:rsidP="009E3FB4">
      <w:pPr>
        <w:rPr>
          <w:lang w:val="es-ES"/>
        </w:rPr>
      </w:pPr>
    </w:p>
    <w:p w14:paraId="062A4F20" w14:textId="77777777" w:rsidR="00BF234B" w:rsidRDefault="00BF234B" w:rsidP="009E3FB4">
      <w:pPr>
        <w:rPr>
          <w:lang w:val="es-ES"/>
        </w:rPr>
      </w:pPr>
    </w:p>
    <w:p w14:paraId="0C278B41" w14:textId="77777777" w:rsidR="00BF234B" w:rsidRDefault="00BF234B" w:rsidP="009E3FB4">
      <w:pPr>
        <w:rPr>
          <w:lang w:val="es-ES"/>
        </w:rPr>
      </w:pPr>
    </w:p>
    <w:p w14:paraId="3A1CB348" w14:textId="77777777" w:rsidR="00BF234B" w:rsidRDefault="00BF234B" w:rsidP="009E3FB4">
      <w:pPr>
        <w:rPr>
          <w:lang w:val="es-ES"/>
        </w:rPr>
      </w:pPr>
    </w:p>
    <w:p w14:paraId="5EC1D9E9" w14:textId="7A169ABC" w:rsidR="009E3FB4" w:rsidRPr="00BF234B" w:rsidRDefault="009E3FB4" w:rsidP="009E3FB4">
      <w:pPr>
        <w:rPr>
          <w:lang w:val="es-ES"/>
        </w:rPr>
      </w:pPr>
      <w:r>
        <w:rPr>
          <w:lang w:val="es-ES"/>
        </w:rPr>
        <w:lastRenderedPageBreak/>
        <w:t xml:space="preserve">Tambien se puede hacer al crear el proyecto spring desde nuestro IDE o desde Spring initializr agregar las dependencias de </w:t>
      </w:r>
      <w:r w:rsidRPr="009E3FB4">
        <w:rPr>
          <w:b/>
          <w:bCs/>
          <w:lang w:val="es-ES"/>
        </w:rPr>
        <w:t>"Spring Data MongoDB"</w:t>
      </w:r>
      <w:r>
        <w:rPr>
          <w:lang w:val="es-ES"/>
        </w:rPr>
        <w:t xml:space="preserve"> y </w:t>
      </w:r>
      <w:r w:rsidRPr="009E3FB4">
        <w:rPr>
          <w:b/>
          <w:bCs/>
          <w:lang w:val="es-ES"/>
        </w:rPr>
        <w:t>"Spring Web"</w:t>
      </w:r>
    </w:p>
    <w:p w14:paraId="3C2D36CC" w14:textId="24514913" w:rsidR="009E3FB4" w:rsidRDefault="009E3FB4" w:rsidP="009E3FB4">
      <w:pPr>
        <w:rPr>
          <w:b/>
          <w:bCs/>
          <w:lang w:val="es-ES"/>
        </w:rPr>
      </w:pPr>
      <w:r w:rsidRPr="009E3FB4">
        <w:rPr>
          <w:lang w:val="es-ES"/>
        </w:rPr>
        <w:drawing>
          <wp:inline distT="0" distB="0" distL="0" distR="0" wp14:anchorId="5C458A7F" wp14:editId="4FEEFE0A">
            <wp:extent cx="4962525" cy="3007360"/>
            <wp:effectExtent l="0" t="0" r="9525" b="2540"/>
            <wp:docPr id="1037893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893424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300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DEE3B" w14:textId="5BE2BBF3" w:rsidR="009E3FB4" w:rsidRPr="009E3FB4" w:rsidRDefault="009E3FB4" w:rsidP="009E3FB4">
      <w:pPr>
        <w:rPr>
          <w:b/>
          <w:bCs/>
          <w:lang w:val="es-ES"/>
        </w:rPr>
      </w:pPr>
      <w:r w:rsidRPr="009E3FB4">
        <w:rPr>
          <w:b/>
          <w:bCs/>
          <w:lang w:val="es-ES"/>
        </w:rPr>
        <w:t>B. Conexión con la Base de Datos</w:t>
      </w:r>
    </w:p>
    <w:p w14:paraId="26591105" w14:textId="62AC446E" w:rsidR="009E3FB4" w:rsidRPr="009E3FB4" w:rsidRDefault="009E3FB4" w:rsidP="009E3FB4">
      <w:pPr>
        <w:rPr>
          <w:lang w:val="es-ES"/>
        </w:rPr>
      </w:pPr>
      <w:r w:rsidRPr="009E3FB4">
        <w:rPr>
          <w:lang w:val="es-ES"/>
        </w:rPr>
        <w:t>En src/main/resources/application.properties, configuramos la dirección donde está escuchando MongoDB (normalmente en local o en un contenedor Docker):</w:t>
      </w:r>
    </w:p>
    <w:p w14:paraId="000A88C1" w14:textId="38EFD411" w:rsidR="009E3FB4" w:rsidRDefault="009E3FB4">
      <w:pPr>
        <w:rPr>
          <w:lang w:val="es-ES"/>
        </w:rPr>
      </w:pPr>
      <w:r w:rsidRPr="009E3FB4">
        <w:rPr>
          <w:lang w:val="es-ES"/>
        </w:rPr>
        <w:drawing>
          <wp:inline distT="0" distB="0" distL="0" distR="0" wp14:anchorId="4CDA6BF4" wp14:editId="726C522B">
            <wp:extent cx="5582429" cy="400106"/>
            <wp:effectExtent l="0" t="0" r="0" b="0"/>
            <wp:docPr id="518706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7067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3E2A5" w14:textId="77777777" w:rsidR="009E3FB4" w:rsidRDefault="009E3FB4">
      <w:pPr>
        <w:rPr>
          <w:lang w:val="es-ES"/>
        </w:rPr>
      </w:pPr>
    </w:p>
    <w:p w14:paraId="21AAD1C0" w14:textId="77777777" w:rsidR="009E3FB4" w:rsidRPr="009E3FB4" w:rsidRDefault="009E3FB4" w:rsidP="009E3FB4">
      <w:pPr>
        <w:rPr>
          <w:b/>
          <w:bCs/>
          <w:lang w:val="es-ES"/>
        </w:rPr>
      </w:pPr>
      <w:r w:rsidRPr="009E3FB4">
        <w:rPr>
          <w:b/>
          <w:bCs/>
          <w:lang w:val="es-ES"/>
        </w:rPr>
        <w:t>3. Prueba de Concepto (PoC): API de Gestión de Libros</w:t>
      </w:r>
    </w:p>
    <w:p w14:paraId="313D8732" w14:textId="77777777" w:rsidR="009E3FB4" w:rsidRPr="009E3FB4" w:rsidRDefault="009E3FB4" w:rsidP="009E3FB4">
      <w:pPr>
        <w:rPr>
          <w:b/>
          <w:bCs/>
          <w:lang w:val="es-ES"/>
        </w:rPr>
      </w:pPr>
      <w:r w:rsidRPr="009E3FB4">
        <w:rPr>
          <w:b/>
          <w:bCs/>
          <w:lang w:val="es-ES"/>
        </w:rPr>
        <w:t>El Modelo (La Entidad)</w:t>
      </w:r>
    </w:p>
    <w:p w14:paraId="207857D7" w14:textId="77777777" w:rsidR="009E3FB4" w:rsidRPr="009E3FB4" w:rsidRDefault="009E3FB4" w:rsidP="009E3FB4">
      <w:pPr>
        <w:rPr>
          <w:lang w:val="es-ES"/>
        </w:rPr>
      </w:pPr>
      <w:r w:rsidRPr="009E3FB4">
        <w:rPr>
          <w:lang w:val="es-ES"/>
        </w:rPr>
        <w:t xml:space="preserve">En lugar de una tabla, definimos un </w:t>
      </w:r>
      <w:r w:rsidRPr="009E3FB4">
        <w:rPr>
          <w:b/>
          <w:bCs/>
          <w:lang w:val="es-ES"/>
        </w:rPr>
        <w:t>Documento</w:t>
      </w:r>
      <w:r w:rsidRPr="009E3FB4">
        <w:rPr>
          <w:lang w:val="es-ES"/>
        </w:rPr>
        <w:t>. La ventaja aquí es que podemos guardar listas (categorías) directamente sin tablas intermedias.</w:t>
      </w:r>
    </w:p>
    <w:p w14:paraId="1253462E" w14:textId="0B4427E3" w:rsidR="009E3FB4" w:rsidRDefault="009E3FB4">
      <w:pPr>
        <w:rPr>
          <w:lang w:val="es-ES"/>
        </w:rPr>
      </w:pPr>
      <w:r w:rsidRPr="009E3FB4">
        <w:rPr>
          <w:lang w:val="es-ES"/>
        </w:rPr>
        <w:drawing>
          <wp:inline distT="0" distB="0" distL="0" distR="0" wp14:anchorId="50BAF1ED" wp14:editId="64FA195E">
            <wp:extent cx="4857750" cy="1619250"/>
            <wp:effectExtent l="0" t="0" r="0" b="0"/>
            <wp:docPr id="1737337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3370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577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48EAF" w14:textId="77777777" w:rsidR="009E3FB4" w:rsidRPr="009E3FB4" w:rsidRDefault="009E3FB4" w:rsidP="009E3FB4">
      <w:pPr>
        <w:rPr>
          <w:b/>
          <w:bCs/>
          <w:lang w:val="es-ES"/>
        </w:rPr>
      </w:pPr>
      <w:r w:rsidRPr="009E3FB4">
        <w:rPr>
          <w:b/>
          <w:bCs/>
          <w:lang w:val="es-ES"/>
        </w:rPr>
        <w:lastRenderedPageBreak/>
        <w:t>El Repositorio (La Inteligencia)</w:t>
      </w:r>
    </w:p>
    <w:p w14:paraId="41B29D20" w14:textId="77777777" w:rsidR="009E3FB4" w:rsidRPr="009E3FB4" w:rsidRDefault="009E3FB4" w:rsidP="009E3FB4">
      <w:pPr>
        <w:rPr>
          <w:lang w:val="es-ES"/>
        </w:rPr>
      </w:pPr>
      <w:r w:rsidRPr="009E3FB4">
        <w:rPr>
          <w:lang w:val="es-ES"/>
        </w:rPr>
        <w:t>Spring Data MongoDB nos permite hacer consultas complejas solo con el nombre del método, o usando el formato JSON de Mongo.</w:t>
      </w:r>
    </w:p>
    <w:p w14:paraId="5B0C42CB" w14:textId="375A5DF8" w:rsidR="009E3FB4" w:rsidRDefault="009E3FB4">
      <w:pPr>
        <w:rPr>
          <w:lang w:val="es-ES"/>
        </w:rPr>
      </w:pPr>
      <w:r w:rsidRPr="009E3FB4">
        <w:rPr>
          <w:lang w:val="es-ES"/>
        </w:rPr>
        <w:drawing>
          <wp:inline distT="0" distB="0" distL="0" distR="0" wp14:anchorId="20D3C42B" wp14:editId="5185FD45">
            <wp:extent cx="5105400" cy="1666891"/>
            <wp:effectExtent l="0" t="0" r="0" b="9525"/>
            <wp:docPr id="766541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5414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33783" cy="1676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3B602" w14:textId="6546CC87" w:rsidR="009E3FB4" w:rsidRDefault="00B64256">
      <w:pPr>
        <w:rPr>
          <w:lang w:val="es-ES"/>
        </w:rPr>
      </w:pPr>
      <w:r w:rsidRPr="00B64256">
        <w:rPr>
          <w:lang w:val="es-ES"/>
        </w:rPr>
        <w:drawing>
          <wp:inline distT="0" distB="0" distL="0" distR="0" wp14:anchorId="682153DF" wp14:editId="52243B8A">
            <wp:extent cx="5943600" cy="990600"/>
            <wp:effectExtent l="0" t="0" r="0" b="0"/>
            <wp:docPr id="162335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358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5A78B" w14:textId="77777777" w:rsidR="009E3FB4" w:rsidRPr="009E3FB4" w:rsidRDefault="009E3FB4" w:rsidP="009E3FB4">
      <w:pPr>
        <w:rPr>
          <w:b/>
          <w:bCs/>
          <w:lang w:val="es-ES"/>
        </w:rPr>
      </w:pPr>
      <w:r w:rsidRPr="009E3FB4">
        <w:rPr>
          <w:b/>
          <w:bCs/>
          <w:lang w:val="es-ES"/>
        </w:rPr>
        <w:t>El Controlador (La Fachada)</w:t>
      </w:r>
    </w:p>
    <w:p w14:paraId="182935F9" w14:textId="77777777" w:rsidR="009E3FB4" w:rsidRPr="009E3FB4" w:rsidRDefault="009E3FB4" w:rsidP="009E3FB4">
      <w:pPr>
        <w:rPr>
          <w:lang w:val="es-ES"/>
        </w:rPr>
      </w:pPr>
      <w:r w:rsidRPr="009E3FB4">
        <w:rPr>
          <w:lang w:val="es-ES"/>
        </w:rPr>
        <w:t>Es el encargado de recibir las peticiones de fuera y usar el repositorio para guardar o leer datos.</w:t>
      </w:r>
    </w:p>
    <w:p w14:paraId="4C47D9C0" w14:textId="01C1D428" w:rsidR="009E3FB4" w:rsidRDefault="009E3FB4">
      <w:pPr>
        <w:rPr>
          <w:lang w:val="es-ES"/>
        </w:rPr>
      </w:pPr>
      <w:r w:rsidRPr="009E3FB4">
        <w:rPr>
          <w:lang w:val="es-ES"/>
        </w:rPr>
        <w:drawing>
          <wp:inline distT="0" distB="0" distL="0" distR="0" wp14:anchorId="03F4BD81" wp14:editId="42128A14">
            <wp:extent cx="4289049" cy="3743325"/>
            <wp:effectExtent l="0" t="0" r="0" b="0"/>
            <wp:docPr id="302199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1991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07915" cy="375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A8701" w14:textId="174ACE7D" w:rsidR="0055319C" w:rsidRDefault="0055319C" w:rsidP="009E3FB4">
      <w:pPr>
        <w:rPr>
          <w:b/>
          <w:bCs/>
          <w:lang w:val="es-ES"/>
        </w:rPr>
      </w:pPr>
      <w:r>
        <w:rPr>
          <w:b/>
          <w:bCs/>
          <w:lang w:val="es-ES"/>
        </w:rPr>
        <w:lastRenderedPageBreak/>
        <w:t>4.Comparativa Anotaciones</w:t>
      </w:r>
    </w:p>
    <w:tbl>
      <w:tblPr>
        <w:tblStyle w:val="PlainTable1"/>
        <w:tblW w:w="9456" w:type="dxa"/>
        <w:tblLook w:val="04A0" w:firstRow="1" w:lastRow="0" w:firstColumn="1" w:lastColumn="0" w:noHBand="0" w:noVBand="1"/>
      </w:tblPr>
      <w:tblGrid>
        <w:gridCol w:w="2037"/>
        <w:gridCol w:w="3031"/>
        <w:gridCol w:w="4388"/>
      </w:tblGrid>
      <w:tr w:rsidR="0055319C" w:rsidRPr="0055319C" w14:paraId="3C74AB48" w14:textId="77777777" w:rsidTr="005531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FC45C7" w14:textId="77777777" w:rsidR="0055319C" w:rsidRPr="0055319C" w:rsidRDefault="0055319C" w:rsidP="0055319C">
            <w:pPr>
              <w:spacing w:after="160" w:line="278" w:lineRule="auto"/>
            </w:pPr>
            <w:r w:rsidRPr="0055319C">
              <w:t>Si en SQL usas...</w:t>
            </w:r>
          </w:p>
        </w:tc>
        <w:tc>
          <w:tcPr>
            <w:tcW w:w="0" w:type="auto"/>
            <w:hideMark/>
          </w:tcPr>
          <w:p w14:paraId="730DAC32" w14:textId="77777777" w:rsidR="0055319C" w:rsidRPr="0055319C" w:rsidRDefault="0055319C" w:rsidP="0055319C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5319C">
              <w:t>En MongoDB usas...</w:t>
            </w:r>
          </w:p>
        </w:tc>
        <w:tc>
          <w:tcPr>
            <w:tcW w:w="0" w:type="auto"/>
            <w:hideMark/>
          </w:tcPr>
          <w:p w14:paraId="6E93F040" w14:textId="77777777" w:rsidR="0055319C" w:rsidRPr="0055319C" w:rsidRDefault="0055319C" w:rsidP="0055319C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5319C">
              <w:t>¿Por qué?</w:t>
            </w:r>
          </w:p>
        </w:tc>
      </w:tr>
      <w:tr w:rsidR="0055319C" w:rsidRPr="0055319C" w14:paraId="477ACDDC" w14:textId="77777777" w:rsidTr="005531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DBAF83" w14:textId="77777777" w:rsidR="0055319C" w:rsidRPr="0055319C" w:rsidRDefault="0055319C" w:rsidP="0055319C">
            <w:pPr>
              <w:spacing w:after="160" w:line="278" w:lineRule="auto"/>
            </w:pPr>
            <w:r w:rsidRPr="0055319C">
              <w:t>@Entity</w:t>
            </w:r>
          </w:p>
        </w:tc>
        <w:tc>
          <w:tcPr>
            <w:tcW w:w="0" w:type="auto"/>
            <w:hideMark/>
          </w:tcPr>
          <w:p w14:paraId="20E923EF" w14:textId="77777777" w:rsidR="0055319C" w:rsidRPr="0055319C" w:rsidRDefault="0055319C" w:rsidP="0055319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5319C">
              <w:t>@Document</w:t>
            </w:r>
          </w:p>
        </w:tc>
        <w:tc>
          <w:tcPr>
            <w:tcW w:w="0" w:type="auto"/>
            <w:hideMark/>
          </w:tcPr>
          <w:p w14:paraId="2B145E85" w14:textId="77777777" w:rsidR="0055319C" w:rsidRPr="0055319C" w:rsidRDefault="0055319C" w:rsidP="0055319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S"/>
              </w:rPr>
            </w:pPr>
            <w:r w:rsidRPr="0055319C">
              <w:rPr>
                <w:lang w:val="es-ES"/>
              </w:rPr>
              <w:t>MongoDB no tiene entidades, tiene documentos BSON.</w:t>
            </w:r>
          </w:p>
        </w:tc>
      </w:tr>
      <w:tr w:rsidR="0055319C" w:rsidRPr="0055319C" w14:paraId="61B83D51" w14:textId="77777777" w:rsidTr="0055319C">
        <w:trPr>
          <w:trHeight w:val="5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385DF1" w14:textId="77777777" w:rsidR="0055319C" w:rsidRPr="0055319C" w:rsidRDefault="0055319C" w:rsidP="0055319C">
            <w:pPr>
              <w:spacing w:after="160" w:line="278" w:lineRule="auto"/>
            </w:pPr>
            <w:r w:rsidRPr="0055319C">
              <w:t>@Table</w:t>
            </w:r>
          </w:p>
        </w:tc>
        <w:tc>
          <w:tcPr>
            <w:tcW w:w="0" w:type="auto"/>
            <w:hideMark/>
          </w:tcPr>
          <w:p w14:paraId="0678CB68" w14:textId="77777777" w:rsidR="0055319C" w:rsidRPr="0055319C" w:rsidRDefault="0055319C" w:rsidP="0055319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5319C">
              <w:t>@Document(collection="...")</w:t>
            </w:r>
          </w:p>
        </w:tc>
        <w:tc>
          <w:tcPr>
            <w:tcW w:w="0" w:type="auto"/>
            <w:hideMark/>
          </w:tcPr>
          <w:p w14:paraId="63201AFD" w14:textId="77777777" w:rsidR="0055319C" w:rsidRPr="0055319C" w:rsidRDefault="0055319C" w:rsidP="0055319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 w:rsidRPr="0055319C">
              <w:rPr>
                <w:lang w:val="es-ES"/>
              </w:rPr>
              <w:t>Se agrupan en colecciones, no en tablas.</w:t>
            </w:r>
          </w:p>
        </w:tc>
      </w:tr>
      <w:tr w:rsidR="0055319C" w:rsidRPr="0055319C" w14:paraId="3AD32889" w14:textId="77777777" w:rsidTr="005531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152B5B" w14:textId="77777777" w:rsidR="0055319C" w:rsidRPr="0055319C" w:rsidRDefault="0055319C" w:rsidP="0055319C">
            <w:pPr>
              <w:spacing w:after="160" w:line="278" w:lineRule="auto"/>
            </w:pPr>
            <w:r w:rsidRPr="0055319C">
              <w:t>@Column</w:t>
            </w:r>
          </w:p>
        </w:tc>
        <w:tc>
          <w:tcPr>
            <w:tcW w:w="0" w:type="auto"/>
            <w:hideMark/>
          </w:tcPr>
          <w:p w14:paraId="6B2D4794" w14:textId="77777777" w:rsidR="0055319C" w:rsidRPr="0055319C" w:rsidRDefault="0055319C" w:rsidP="0055319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5319C">
              <w:t>(Nada)</w:t>
            </w:r>
          </w:p>
        </w:tc>
        <w:tc>
          <w:tcPr>
            <w:tcW w:w="0" w:type="auto"/>
            <w:hideMark/>
          </w:tcPr>
          <w:p w14:paraId="431FECFB" w14:textId="77777777" w:rsidR="0055319C" w:rsidRPr="0055319C" w:rsidRDefault="0055319C" w:rsidP="0055319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S"/>
              </w:rPr>
            </w:pPr>
            <w:r w:rsidRPr="0055319C">
              <w:rPr>
                <w:lang w:val="es-ES"/>
              </w:rPr>
              <w:t>No hace falta definir columnas, el esquema es libre.</w:t>
            </w:r>
          </w:p>
        </w:tc>
      </w:tr>
      <w:tr w:rsidR="0055319C" w:rsidRPr="0055319C" w14:paraId="741298EF" w14:textId="77777777" w:rsidTr="0055319C">
        <w:trPr>
          <w:trHeight w:val="5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C6D0F5" w14:textId="77777777" w:rsidR="0055319C" w:rsidRPr="0055319C" w:rsidRDefault="0055319C" w:rsidP="0055319C">
            <w:pPr>
              <w:spacing w:after="160" w:line="278" w:lineRule="auto"/>
            </w:pPr>
            <w:r w:rsidRPr="0055319C">
              <w:t>@Id (Long)</w:t>
            </w:r>
          </w:p>
        </w:tc>
        <w:tc>
          <w:tcPr>
            <w:tcW w:w="0" w:type="auto"/>
            <w:hideMark/>
          </w:tcPr>
          <w:p w14:paraId="534B21E4" w14:textId="77777777" w:rsidR="0055319C" w:rsidRPr="0055319C" w:rsidRDefault="0055319C" w:rsidP="0055319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5319C">
              <w:t>@Id (String)</w:t>
            </w:r>
          </w:p>
        </w:tc>
        <w:tc>
          <w:tcPr>
            <w:tcW w:w="0" w:type="auto"/>
            <w:hideMark/>
          </w:tcPr>
          <w:p w14:paraId="04600E56" w14:textId="77777777" w:rsidR="0055319C" w:rsidRPr="0055319C" w:rsidRDefault="0055319C" w:rsidP="0055319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 w:rsidRPr="0055319C">
              <w:rPr>
                <w:lang w:val="es-ES"/>
              </w:rPr>
              <w:t>Mongo usa identificadores únicos globales (UUID).</w:t>
            </w:r>
          </w:p>
        </w:tc>
      </w:tr>
      <w:tr w:rsidR="0055319C" w:rsidRPr="0055319C" w14:paraId="20C0136F" w14:textId="77777777" w:rsidTr="005531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8202A9" w14:textId="77777777" w:rsidR="0055319C" w:rsidRPr="0055319C" w:rsidRDefault="0055319C" w:rsidP="0055319C">
            <w:pPr>
              <w:spacing w:after="160" w:line="278" w:lineRule="auto"/>
            </w:pPr>
            <w:r w:rsidRPr="0055319C">
              <w:t>@GeneratedValue</w:t>
            </w:r>
          </w:p>
        </w:tc>
        <w:tc>
          <w:tcPr>
            <w:tcW w:w="0" w:type="auto"/>
            <w:hideMark/>
          </w:tcPr>
          <w:p w14:paraId="7EACCE5B" w14:textId="77777777" w:rsidR="0055319C" w:rsidRPr="0055319C" w:rsidRDefault="0055319C" w:rsidP="0055319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5319C">
              <w:t>(Nada)</w:t>
            </w:r>
          </w:p>
        </w:tc>
        <w:tc>
          <w:tcPr>
            <w:tcW w:w="0" w:type="auto"/>
            <w:hideMark/>
          </w:tcPr>
          <w:p w14:paraId="46756568" w14:textId="77777777" w:rsidR="0055319C" w:rsidRPr="0055319C" w:rsidRDefault="0055319C" w:rsidP="0055319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S"/>
              </w:rPr>
            </w:pPr>
            <w:r w:rsidRPr="0055319C">
              <w:rPr>
                <w:lang w:val="es-ES"/>
              </w:rPr>
              <w:t>Mongo genera el ID automáticamente si llega nulo.</w:t>
            </w:r>
          </w:p>
        </w:tc>
      </w:tr>
      <w:tr w:rsidR="0055319C" w:rsidRPr="0055319C" w14:paraId="671AD890" w14:textId="77777777" w:rsidTr="0055319C">
        <w:trPr>
          <w:trHeight w:val="5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B65C33" w14:textId="77777777" w:rsidR="0055319C" w:rsidRPr="0055319C" w:rsidRDefault="0055319C" w:rsidP="0055319C">
            <w:pPr>
              <w:spacing w:after="160" w:line="278" w:lineRule="auto"/>
            </w:pPr>
            <w:r w:rsidRPr="0055319C">
              <w:t>@JoinColumn</w:t>
            </w:r>
          </w:p>
        </w:tc>
        <w:tc>
          <w:tcPr>
            <w:tcW w:w="0" w:type="auto"/>
            <w:hideMark/>
          </w:tcPr>
          <w:p w14:paraId="05FBBFF6" w14:textId="77777777" w:rsidR="0055319C" w:rsidRPr="0055319C" w:rsidRDefault="0055319C" w:rsidP="0055319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5319C">
              <w:t>@DBRef</w:t>
            </w:r>
          </w:p>
        </w:tc>
        <w:tc>
          <w:tcPr>
            <w:tcW w:w="0" w:type="auto"/>
            <w:hideMark/>
          </w:tcPr>
          <w:p w14:paraId="25FFF305" w14:textId="77777777" w:rsidR="0055319C" w:rsidRPr="0055319C" w:rsidRDefault="0055319C" w:rsidP="0055319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 w:rsidRPr="0055319C">
              <w:rPr>
                <w:lang w:val="es-ES"/>
              </w:rPr>
              <w:t>Aunque se prefiere meter el dato dentro (embedding).</w:t>
            </w:r>
          </w:p>
        </w:tc>
      </w:tr>
    </w:tbl>
    <w:p w14:paraId="3580D15D" w14:textId="77777777" w:rsidR="0055319C" w:rsidRDefault="0055319C" w:rsidP="009E3FB4">
      <w:pPr>
        <w:rPr>
          <w:b/>
          <w:bCs/>
          <w:lang w:val="es-ES"/>
        </w:rPr>
      </w:pPr>
    </w:p>
    <w:p w14:paraId="585938E3" w14:textId="7B3E2ABD" w:rsidR="009E3FB4" w:rsidRPr="009E3FB4" w:rsidRDefault="009E3FB4" w:rsidP="009E3FB4">
      <w:pPr>
        <w:rPr>
          <w:b/>
          <w:bCs/>
          <w:lang w:val="es-ES"/>
        </w:rPr>
      </w:pPr>
      <w:r w:rsidRPr="009E3FB4">
        <w:rPr>
          <w:b/>
          <w:bCs/>
          <w:lang w:val="es-ES"/>
        </w:rPr>
        <w:t>5. Conclusión</w:t>
      </w:r>
    </w:p>
    <w:p w14:paraId="71E83ACC" w14:textId="77777777" w:rsidR="009E3FB4" w:rsidRPr="009E3FB4" w:rsidRDefault="009E3FB4" w:rsidP="009E3FB4">
      <w:pPr>
        <w:rPr>
          <w:lang w:val="es-ES"/>
        </w:rPr>
      </w:pPr>
      <w:r w:rsidRPr="009E3FB4">
        <w:rPr>
          <w:lang w:val="es-ES"/>
        </w:rPr>
        <w:t xml:space="preserve">La potencia de Spring Boot reside en su capacidad de abstracción. Como hemos visto en esta investigación, pasar de una base de datos SQL a una NoSQL como MongoDB no cambia drásticamente nuestra forma de programar gracias al patrón </w:t>
      </w:r>
      <w:r w:rsidRPr="009E3FB4">
        <w:rPr>
          <w:b/>
          <w:bCs/>
          <w:lang w:val="es-ES"/>
        </w:rPr>
        <w:t>Repository</w:t>
      </w:r>
      <w:r w:rsidRPr="009E3FB4">
        <w:rPr>
          <w:lang w:val="es-ES"/>
        </w:rPr>
        <w:t>. Esto permite que nuestras aplicaciones sean escalables y se adapten a cambios constantes en los datos sin sufrir costosas migraciones de esquemas.</w:t>
      </w:r>
    </w:p>
    <w:p w14:paraId="010DCA34" w14:textId="77777777" w:rsidR="009E3FB4" w:rsidRPr="005D124B" w:rsidRDefault="009E3FB4">
      <w:pPr>
        <w:rPr>
          <w:lang w:val="es-ES"/>
        </w:rPr>
      </w:pPr>
    </w:p>
    <w:sectPr w:rsidR="009E3FB4" w:rsidRPr="005D12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10F68"/>
    <w:multiLevelType w:val="multilevel"/>
    <w:tmpl w:val="84A88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752404"/>
    <w:multiLevelType w:val="multilevel"/>
    <w:tmpl w:val="E5462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6C14FB"/>
    <w:multiLevelType w:val="multilevel"/>
    <w:tmpl w:val="095A2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592BAA"/>
    <w:multiLevelType w:val="multilevel"/>
    <w:tmpl w:val="BB66C6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86442107">
    <w:abstractNumId w:val="2"/>
  </w:num>
  <w:num w:numId="2" w16cid:durableId="341906504">
    <w:abstractNumId w:val="0"/>
  </w:num>
  <w:num w:numId="3" w16cid:durableId="167912661">
    <w:abstractNumId w:val="3"/>
  </w:num>
  <w:num w:numId="4" w16cid:durableId="20092118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5E8E"/>
    <w:rsid w:val="000F5E8E"/>
    <w:rsid w:val="002869DC"/>
    <w:rsid w:val="0055319C"/>
    <w:rsid w:val="005D124B"/>
    <w:rsid w:val="006F4D75"/>
    <w:rsid w:val="009E3FB4"/>
    <w:rsid w:val="00B17C58"/>
    <w:rsid w:val="00B64256"/>
    <w:rsid w:val="00BF234B"/>
    <w:rsid w:val="00D1075E"/>
    <w:rsid w:val="00DE53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DE5812"/>
  <w15:chartTrackingRefBased/>
  <w15:docId w15:val="{1A864988-7414-4B41-9247-6F9C89D00B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5E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5E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5E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5E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5E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5E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5E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5E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5E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5E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5E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5E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5E8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5E8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5E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5E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5E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5E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5E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5E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5E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5E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5E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5E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5E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5E8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5E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5E8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5E8E"/>
    <w:rPr>
      <w:b/>
      <w:bCs/>
      <w:smallCaps/>
      <w:color w:val="2F5496" w:themeColor="accent1" w:themeShade="BF"/>
      <w:spacing w:val="5"/>
    </w:rPr>
  </w:style>
  <w:style w:type="table" w:styleId="PlainTable1">
    <w:name w:val="Plain Table 1"/>
    <w:basedOn w:val="TableNormal"/>
    <w:uiPriority w:val="41"/>
    <w:rsid w:val="0055319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4</Pages>
  <Words>397</Words>
  <Characters>2266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Freddy Alejandro De Andrade</dc:creator>
  <cp:keywords/>
  <dc:description/>
  <cp:lastModifiedBy>Freddy Alejandro De Andrade</cp:lastModifiedBy>
  <cp:revision>1</cp:revision>
  <dcterms:created xsi:type="dcterms:W3CDTF">2026-02-09T23:51:00Z</dcterms:created>
  <dcterms:modified xsi:type="dcterms:W3CDTF">2026-02-10T00:43:00Z</dcterms:modified>
</cp:coreProperties>
</file>