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25C31" w14:textId="77777777" w:rsidR="00C32436" w:rsidRDefault="00C32436">
      <w:pPr>
        <w:pStyle w:val="Body"/>
        <w:spacing w:line="480" w:lineRule="auto"/>
        <w:rPr>
          <w:b/>
          <w:bCs/>
        </w:rPr>
      </w:pPr>
    </w:p>
    <w:p w14:paraId="0647B446" w14:textId="77777777" w:rsidR="00C32436" w:rsidRDefault="00C32436">
      <w:pPr>
        <w:pStyle w:val="Body"/>
        <w:spacing w:line="480" w:lineRule="auto"/>
        <w:jc w:val="center"/>
        <w:rPr>
          <w:b/>
          <w:bCs/>
        </w:rPr>
      </w:pPr>
    </w:p>
    <w:p w14:paraId="07DB8733" w14:textId="77777777" w:rsidR="00C32436" w:rsidRDefault="00C32436">
      <w:pPr>
        <w:pStyle w:val="Body"/>
        <w:spacing w:line="480" w:lineRule="auto"/>
        <w:jc w:val="center"/>
        <w:rPr>
          <w:b/>
          <w:bCs/>
        </w:rPr>
      </w:pPr>
    </w:p>
    <w:p w14:paraId="0BDE51A0" w14:textId="77777777" w:rsidR="00C32436" w:rsidRDefault="00C32436">
      <w:pPr>
        <w:pStyle w:val="Body"/>
        <w:spacing w:line="480" w:lineRule="auto"/>
        <w:rPr>
          <w:b/>
          <w:bCs/>
        </w:rPr>
      </w:pPr>
    </w:p>
    <w:p w14:paraId="6AEE0D09" w14:textId="77777777" w:rsidR="00C32436" w:rsidRDefault="00C32436">
      <w:pPr>
        <w:pStyle w:val="Body"/>
        <w:spacing w:line="480" w:lineRule="auto"/>
        <w:rPr>
          <w:b/>
          <w:bCs/>
        </w:rPr>
      </w:pPr>
    </w:p>
    <w:p w14:paraId="49770F06" w14:textId="77777777" w:rsidR="00C32436" w:rsidRDefault="00C32436">
      <w:pPr>
        <w:pStyle w:val="Body"/>
        <w:spacing w:line="480" w:lineRule="auto"/>
        <w:jc w:val="center"/>
        <w:rPr>
          <w:b/>
          <w:bCs/>
          <w:sz w:val="28"/>
          <w:szCs w:val="28"/>
        </w:rPr>
      </w:pPr>
    </w:p>
    <w:p w14:paraId="778843A6" w14:textId="77777777" w:rsidR="00C32436" w:rsidRDefault="009F6456">
      <w:pPr>
        <w:pStyle w:val="Body"/>
        <w:spacing w:line="480" w:lineRule="auto"/>
        <w:jc w:val="center"/>
        <w:rPr>
          <w:b/>
          <w:bCs/>
          <w:sz w:val="28"/>
          <w:szCs w:val="28"/>
        </w:rPr>
      </w:pPr>
      <w:r>
        <w:rPr>
          <w:b/>
          <w:bCs/>
          <w:sz w:val="28"/>
          <w:szCs w:val="28"/>
        </w:rPr>
        <w:t xml:space="preserve">The relationships between size and abundance in non-forest plant </w:t>
      </w:r>
      <w:r w:rsidR="0073111C">
        <w:rPr>
          <w:b/>
          <w:bCs/>
          <w:sz w:val="28"/>
          <w:szCs w:val="28"/>
        </w:rPr>
        <w:t>communities</w:t>
      </w:r>
    </w:p>
    <w:p w14:paraId="41983BC7" w14:textId="0A4BD059" w:rsidR="00C32436" w:rsidRDefault="0073111C">
      <w:pPr>
        <w:pStyle w:val="Body"/>
        <w:spacing w:line="480" w:lineRule="auto"/>
        <w:jc w:val="center"/>
        <w:rPr>
          <w:sz w:val="28"/>
          <w:szCs w:val="28"/>
          <w:vertAlign w:val="superscript"/>
        </w:rPr>
      </w:pPr>
      <w:r w:rsidRPr="00884FE4">
        <w:rPr>
          <w:sz w:val="28"/>
          <w:szCs w:val="28"/>
        </w:rPr>
        <w:t>Kelsey T. Dillon</w:t>
      </w:r>
      <w:r>
        <w:rPr>
          <w:sz w:val="28"/>
          <w:szCs w:val="28"/>
          <w:vertAlign w:val="superscript"/>
        </w:rPr>
        <w:t>1</w:t>
      </w:r>
      <w:r w:rsidRPr="00884FE4">
        <w:rPr>
          <w:sz w:val="28"/>
          <w:szCs w:val="28"/>
        </w:rPr>
        <w:t>, Amanda N. Henderson</w:t>
      </w:r>
      <w:r>
        <w:rPr>
          <w:sz w:val="28"/>
          <w:szCs w:val="28"/>
          <w:vertAlign w:val="superscript"/>
        </w:rPr>
        <w:t>1,</w:t>
      </w:r>
      <w:r w:rsidR="00CE0C65">
        <w:rPr>
          <w:sz w:val="28"/>
          <w:szCs w:val="28"/>
          <w:vertAlign w:val="superscript"/>
        </w:rPr>
        <w:t>2</w:t>
      </w:r>
      <w:r>
        <w:rPr>
          <w:sz w:val="28"/>
          <w:szCs w:val="28"/>
        </w:rPr>
        <w:t>, Alexandra G. Lodge</w:t>
      </w:r>
      <w:r>
        <w:rPr>
          <w:sz w:val="28"/>
          <w:szCs w:val="28"/>
          <w:vertAlign w:val="superscript"/>
        </w:rPr>
        <w:t>1,</w:t>
      </w:r>
      <w:r w:rsidR="00CE0C65">
        <w:rPr>
          <w:sz w:val="28"/>
          <w:szCs w:val="28"/>
          <w:vertAlign w:val="superscript"/>
        </w:rPr>
        <w:t>3</w:t>
      </w:r>
      <w:r w:rsidRPr="00884FE4">
        <w:rPr>
          <w:sz w:val="28"/>
          <w:szCs w:val="28"/>
        </w:rPr>
        <w:t>, Nina I. Hamilton</w:t>
      </w:r>
      <w:r>
        <w:rPr>
          <w:sz w:val="28"/>
          <w:szCs w:val="28"/>
          <w:vertAlign w:val="superscript"/>
        </w:rPr>
        <w:t>1</w:t>
      </w:r>
      <w:r w:rsidRPr="00884FE4">
        <w:rPr>
          <w:sz w:val="28"/>
          <w:szCs w:val="28"/>
        </w:rPr>
        <w:t>, Lindsey L. Sloat</w:t>
      </w:r>
      <w:r w:rsidR="00CE0C65">
        <w:rPr>
          <w:sz w:val="28"/>
          <w:szCs w:val="28"/>
          <w:vertAlign w:val="superscript"/>
        </w:rPr>
        <w:t>4</w:t>
      </w:r>
      <w:r w:rsidRPr="00884FE4">
        <w:rPr>
          <w:sz w:val="28"/>
          <w:szCs w:val="28"/>
        </w:rPr>
        <w:t>, Brian J. Enquist</w:t>
      </w:r>
      <w:r w:rsidR="00CE0C65">
        <w:rPr>
          <w:sz w:val="28"/>
          <w:szCs w:val="28"/>
          <w:vertAlign w:val="superscript"/>
        </w:rPr>
        <w:t>2</w:t>
      </w:r>
      <w:r w:rsidRPr="00884FE4">
        <w:rPr>
          <w:sz w:val="28"/>
          <w:szCs w:val="28"/>
        </w:rPr>
        <w:t>, Charles A. Price</w:t>
      </w:r>
      <w:r>
        <w:rPr>
          <w:sz w:val="28"/>
          <w:szCs w:val="28"/>
          <w:vertAlign w:val="superscript"/>
        </w:rPr>
        <w:t>5</w:t>
      </w:r>
      <w:r>
        <w:rPr>
          <w:sz w:val="28"/>
          <w:szCs w:val="28"/>
        </w:rPr>
        <w:t>, and Andrew J. Kerkhoff</w:t>
      </w:r>
      <w:r w:rsidR="00CE0C65">
        <w:rPr>
          <w:sz w:val="28"/>
          <w:szCs w:val="28"/>
          <w:vertAlign w:val="superscript"/>
        </w:rPr>
        <w:t>1</w:t>
      </w:r>
    </w:p>
    <w:p w14:paraId="083A2088" w14:textId="77777777" w:rsidR="00C32436" w:rsidRDefault="00C32436">
      <w:pPr>
        <w:pStyle w:val="Body"/>
        <w:spacing w:line="480" w:lineRule="auto"/>
        <w:rPr>
          <w:b/>
          <w:bCs/>
          <w:sz w:val="28"/>
          <w:szCs w:val="28"/>
        </w:rPr>
      </w:pPr>
    </w:p>
    <w:p w14:paraId="38FEAFB6" w14:textId="444B3678" w:rsidR="00C32436" w:rsidRDefault="0073111C" w:rsidP="00CE0C65">
      <w:pPr>
        <w:pStyle w:val="Body"/>
        <w:rPr>
          <w:i/>
          <w:iCs/>
        </w:rPr>
      </w:pPr>
      <w:r>
        <w:rPr>
          <w:vertAlign w:val="superscript"/>
        </w:rPr>
        <w:t>1</w:t>
      </w:r>
      <w:r w:rsidR="00CE0C65">
        <w:rPr>
          <w:i/>
          <w:iCs/>
        </w:rPr>
        <w:t>Department of Biology</w:t>
      </w:r>
      <w:r>
        <w:rPr>
          <w:i/>
          <w:iCs/>
        </w:rPr>
        <w:t>, Kenyon College, Gambier, OH, 43022, USA</w:t>
      </w:r>
    </w:p>
    <w:p w14:paraId="1DA7BCB3" w14:textId="78280303" w:rsidR="00C32436" w:rsidRDefault="00CE0C65" w:rsidP="00CE0C65">
      <w:pPr>
        <w:pStyle w:val="Body"/>
        <w:rPr>
          <w:i/>
          <w:iCs/>
        </w:rPr>
      </w:pPr>
      <w:r>
        <w:rPr>
          <w:vertAlign w:val="superscript"/>
        </w:rPr>
        <w:t>2</w:t>
      </w:r>
      <w:r w:rsidR="0073111C">
        <w:rPr>
          <w:i/>
          <w:iCs/>
        </w:rPr>
        <w:t>Department of Ecology &amp; Evolutionary Biology, University of Arizona, Tucson, AZ</w:t>
      </w:r>
    </w:p>
    <w:p w14:paraId="08CEEEE2" w14:textId="3A0644B6" w:rsidR="00CE0C65" w:rsidRDefault="00CE0C65" w:rsidP="00CE0C65">
      <w:pPr>
        <w:rPr>
          <w:rFonts w:ascii="Cambria" w:eastAsia="Times New Roman" w:hAnsi="Cambria"/>
          <w:i/>
          <w:iCs/>
          <w:color w:val="000000"/>
        </w:rPr>
      </w:pPr>
      <w:r>
        <w:rPr>
          <w:vertAlign w:val="superscript"/>
        </w:rPr>
        <w:t>3</w:t>
      </w:r>
      <w:r>
        <w:rPr>
          <w:rFonts w:ascii="Cambria" w:eastAsia="Times New Roman" w:hAnsi="Cambria"/>
          <w:i/>
          <w:iCs/>
          <w:color w:val="000000"/>
        </w:rPr>
        <w:t>Department of Ecosystem Science and Management, Texas A&amp;M University, College Station, TX, 77843</w:t>
      </w:r>
    </w:p>
    <w:p w14:paraId="46FEE1DD" w14:textId="18D18C76" w:rsidR="00C32436" w:rsidRPr="00CE0C65" w:rsidRDefault="00CE0C65" w:rsidP="00CE0C65">
      <w:pPr>
        <w:rPr>
          <w:rFonts w:eastAsia="Times New Roman"/>
        </w:rPr>
      </w:pPr>
      <w:r>
        <w:rPr>
          <w:rFonts w:ascii="Cambria" w:eastAsia="Times New Roman" w:hAnsi="Cambria"/>
          <w:i/>
          <w:iCs/>
          <w:color w:val="000000"/>
          <w:vertAlign w:val="superscript"/>
        </w:rPr>
        <w:t>4</w:t>
      </w:r>
      <w:r>
        <w:rPr>
          <w:rFonts w:ascii="Cambria" w:eastAsia="Cambria" w:hAnsi="Cambria" w:cs="Cambria"/>
          <w:i/>
        </w:rPr>
        <w:t xml:space="preserve"> Institute on the Environment, University of Minnesota, St. Paul, MN, 55414, USA</w:t>
      </w:r>
    </w:p>
    <w:p w14:paraId="3B2BB606" w14:textId="77777777" w:rsidR="00C32436" w:rsidRDefault="0073111C" w:rsidP="00CE0C65">
      <w:pPr>
        <w:pStyle w:val="Body"/>
        <w:rPr>
          <w:i/>
          <w:iCs/>
        </w:rPr>
      </w:pPr>
      <w:r>
        <w:rPr>
          <w:vertAlign w:val="superscript"/>
        </w:rPr>
        <w:t>5</w:t>
      </w:r>
      <w:r>
        <w:rPr>
          <w:i/>
          <w:iCs/>
        </w:rPr>
        <w:t>School of Plant Biology, University of Western Australia, Crawley, WA, 6009, Australia</w:t>
      </w:r>
    </w:p>
    <w:p w14:paraId="16F2DCBF" w14:textId="77777777" w:rsidR="00C32436" w:rsidRDefault="00C32436">
      <w:pPr>
        <w:pStyle w:val="Body"/>
        <w:spacing w:line="480" w:lineRule="auto"/>
        <w:rPr>
          <w:b/>
          <w:bCs/>
        </w:rPr>
      </w:pPr>
    </w:p>
    <w:p w14:paraId="7E0B59AF" w14:textId="77777777" w:rsidR="00C32436" w:rsidRDefault="00C32436">
      <w:pPr>
        <w:pStyle w:val="Body"/>
        <w:spacing w:line="480" w:lineRule="auto"/>
        <w:rPr>
          <w:b/>
          <w:bCs/>
        </w:rPr>
      </w:pPr>
    </w:p>
    <w:p w14:paraId="147C87A9" w14:textId="77777777" w:rsidR="00C32436" w:rsidRDefault="00C32436">
      <w:pPr>
        <w:pStyle w:val="Body"/>
        <w:spacing w:line="480" w:lineRule="auto"/>
        <w:rPr>
          <w:b/>
          <w:bCs/>
        </w:rPr>
      </w:pPr>
    </w:p>
    <w:p w14:paraId="086D2641" w14:textId="77777777" w:rsidR="00C32436" w:rsidRDefault="00C32436">
      <w:pPr>
        <w:pStyle w:val="Body"/>
        <w:spacing w:line="480" w:lineRule="auto"/>
        <w:rPr>
          <w:b/>
          <w:bCs/>
        </w:rPr>
      </w:pPr>
    </w:p>
    <w:p w14:paraId="6344FE6D" w14:textId="77777777" w:rsidR="00A46E3E" w:rsidRDefault="00A46E3E">
      <w:pPr>
        <w:pStyle w:val="Body"/>
        <w:spacing w:line="480" w:lineRule="auto"/>
        <w:rPr>
          <w:b/>
          <w:bCs/>
        </w:rPr>
      </w:pPr>
    </w:p>
    <w:p w14:paraId="1984A427" w14:textId="77777777" w:rsidR="00CE0C65" w:rsidRDefault="00CE0C65">
      <w:pPr>
        <w:pStyle w:val="Body"/>
        <w:spacing w:line="480" w:lineRule="auto"/>
        <w:rPr>
          <w:b/>
          <w:bCs/>
        </w:rPr>
      </w:pPr>
    </w:p>
    <w:p w14:paraId="109A1A07" w14:textId="77777777" w:rsidR="00CE0C65" w:rsidRDefault="00CE0C65">
      <w:pPr>
        <w:pStyle w:val="Body"/>
        <w:spacing w:line="480" w:lineRule="auto"/>
        <w:rPr>
          <w:b/>
          <w:bCs/>
        </w:rPr>
      </w:pPr>
    </w:p>
    <w:p w14:paraId="38CBB44F" w14:textId="77777777" w:rsidR="00C32436" w:rsidRDefault="0073111C">
      <w:pPr>
        <w:pStyle w:val="Body"/>
        <w:spacing w:line="480" w:lineRule="auto"/>
        <w:rPr>
          <w:b/>
          <w:bCs/>
        </w:rPr>
      </w:pPr>
      <w:bookmarkStart w:id="0" w:name="_GoBack"/>
      <w:bookmarkEnd w:id="0"/>
      <w:r w:rsidRPr="000D7D8F">
        <w:rPr>
          <w:b/>
          <w:bCs/>
        </w:rPr>
        <w:lastRenderedPageBreak/>
        <w:t>Abstract</w:t>
      </w:r>
    </w:p>
    <w:p w14:paraId="79D10C38" w14:textId="6ACDF65E" w:rsidR="00C32436" w:rsidRDefault="0073111C">
      <w:pPr>
        <w:pStyle w:val="Body"/>
        <w:spacing w:line="480" w:lineRule="auto"/>
        <w:ind w:firstLine="720"/>
      </w:pPr>
      <w:r>
        <w:t xml:space="preserve">The inverse relationship between size and abundance is a well-documented pattern in forests, </w:t>
      </w:r>
      <w:r w:rsidR="00A46E3E">
        <w:t xml:space="preserve">and the form of </w:t>
      </w:r>
      <w:r w:rsidR="00666F97">
        <w:t xml:space="preserve">size density relationships </w:t>
      </w:r>
      <w:r w:rsidR="00A46E3E">
        <w:t>depends on</w:t>
      </w:r>
      <w:r>
        <w:t xml:space="preserve"> the balance between growth and mortality rates in the community. Traditionally, studies of plant size distributions have focused on </w:t>
      </w:r>
      <w:r w:rsidR="007A583E">
        <w:t>single species populations</w:t>
      </w:r>
      <w:r w:rsidR="00666F97">
        <w:t xml:space="preserve"> and </w:t>
      </w:r>
      <w:r w:rsidR="00A46E3E">
        <w:t xml:space="preserve">forests, but here we </w:t>
      </w:r>
      <w:r>
        <w:t xml:space="preserve">examine </w:t>
      </w:r>
      <w:r w:rsidR="00666F97">
        <w:t xml:space="preserve">diverse </w:t>
      </w:r>
      <w:r>
        <w:t xml:space="preserve">communities dominated by plants with </w:t>
      </w:r>
      <w:r w:rsidR="00A46E3E">
        <w:t xml:space="preserve">varied </w:t>
      </w:r>
      <w:r>
        <w:t>life h</w:t>
      </w:r>
      <w:r w:rsidR="00A46E3E">
        <w:t>istories</w:t>
      </w:r>
      <w:r w:rsidR="00666F97">
        <w:t>, including grasses, forbs, shrubs, and succulents</w:t>
      </w:r>
      <w:r>
        <w:t xml:space="preserve">. In particular, we test whether the parameters of the </w:t>
      </w:r>
      <w:r w:rsidR="00666F97">
        <w:t xml:space="preserve">individual </w:t>
      </w:r>
      <w:r>
        <w:t xml:space="preserve">size distribution differ systematically across community types, and whether they </w:t>
      </w:r>
      <w:r w:rsidR="00666F97">
        <w:t xml:space="preserve">fit the contrasting </w:t>
      </w:r>
      <w:r>
        <w:t xml:space="preserve">predictions </w:t>
      </w:r>
      <w:r w:rsidR="00666F97">
        <w:t>of</w:t>
      </w:r>
      <w:r>
        <w:t xml:space="preserve"> metabolic </w:t>
      </w:r>
      <w:r w:rsidR="00666F97">
        <w:t>or demographic theories. A</w:t>
      </w:r>
      <w:r>
        <w:t xml:space="preserve">ll thirteen of our study sites </w:t>
      </w:r>
      <w:r w:rsidR="00666F97">
        <w:t>better fit the predictions of demographic equilibrium theory</w:t>
      </w:r>
      <w:r w:rsidR="007A583E">
        <w:t>, but i</w:t>
      </w:r>
      <w:r>
        <w:t xml:space="preserve">nterestingly, </w:t>
      </w:r>
      <w:r w:rsidR="00666F97">
        <w:t>fits of both demographic and metabolic models showed</w:t>
      </w:r>
      <w:r>
        <w:t xml:space="preserve"> little </w:t>
      </w:r>
      <w:r w:rsidR="00666F97">
        <w:t xml:space="preserve">systematic </w:t>
      </w:r>
      <w:r>
        <w:t>variation across community types</w:t>
      </w:r>
      <w:r w:rsidR="00A60547">
        <w:t>, despite large differences in environmental conditions and dominant life forms</w:t>
      </w:r>
      <w:r>
        <w:t xml:space="preserve">. Finally, analysis of the cross-community </w:t>
      </w:r>
      <w:r w:rsidR="007A583E">
        <w:t>scaling relationship</w:t>
      </w:r>
      <w:r>
        <w:t xml:space="preserve"> demonstrates that natural and restored non-forest communities conform to patterns of size and abundance observed among forest, plantation, and crop systems</w:t>
      </w:r>
      <w:r w:rsidR="00A46E3E">
        <w:t>. Taken together, our results suggest</w:t>
      </w:r>
      <w:r>
        <w:t xml:space="preserve"> that common ecological mechanisms govern plant community </w:t>
      </w:r>
      <w:r w:rsidR="00A46E3E">
        <w:t xml:space="preserve">size </w:t>
      </w:r>
      <w:r>
        <w:t xml:space="preserve">structure, regardless of the dominant </w:t>
      </w:r>
      <w:r w:rsidR="00A60547">
        <w:t xml:space="preserve">plant </w:t>
      </w:r>
      <w:r>
        <w:t>life forms.</w:t>
      </w:r>
    </w:p>
    <w:p w14:paraId="63CEB228" w14:textId="77777777" w:rsidR="00BE5BF8" w:rsidRPr="000D7D8F" w:rsidRDefault="00BE5BF8">
      <w:pPr>
        <w:rPr>
          <w:rFonts w:ascii="Cambria" w:eastAsia="Cambria" w:hAnsi="Cambria" w:cs="Cambria"/>
          <w:b/>
          <w:bCs/>
          <w:color w:val="000000"/>
          <w:u w:color="000000"/>
        </w:rPr>
      </w:pPr>
      <w:r w:rsidRPr="000D7D8F">
        <w:rPr>
          <w:b/>
          <w:bCs/>
        </w:rPr>
        <w:br w:type="page"/>
      </w:r>
    </w:p>
    <w:p w14:paraId="0B95A571" w14:textId="77777777" w:rsidR="00C32436" w:rsidRDefault="0073111C">
      <w:pPr>
        <w:pStyle w:val="Body"/>
        <w:spacing w:line="480" w:lineRule="auto"/>
        <w:rPr>
          <w:b/>
          <w:bCs/>
        </w:rPr>
      </w:pPr>
      <w:r w:rsidRPr="000D7D8F">
        <w:rPr>
          <w:b/>
          <w:bCs/>
        </w:rPr>
        <w:t>Introduction</w:t>
      </w:r>
    </w:p>
    <w:p w14:paraId="06F88BAA" w14:textId="6DB1F6AF" w:rsidR="00C32436" w:rsidRDefault="0073111C">
      <w:pPr>
        <w:pStyle w:val="Body"/>
        <w:spacing w:line="480" w:lineRule="auto"/>
        <w:ind w:firstLine="720"/>
      </w:pPr>
      <w:r>
        <w:t xml:space="preserve">A main goal of ecology is to document and explain patterns that reflect a common set of processes across many diverse ecosystems. One such general pattern seen in plant and animal communities is the inverse relationship between body size and abundance </w:t>
      </w:r>
      <w:r w:rsidR="000B1B2E">
        <w:fldChar w:fldCharType="begin"/>
      </w:r>
      <w:r w:rsidR="000B1B2E">
        <w:instrText xml:space="preserve"> ADDIN ZOTERO_ITEM CSL_CITATION {"citationID":"a175lv4pov7","properties":{"formattedCitation":"(White et al. 2007)","plainCitation":"(White et al. 2007)"},"citationItems":[{"id":11395,"uris":["http://zotero.org/users/4284391/items/BFEHSZDS"],"uri":["http://zotero.org/users/4284391/items/BFEHSZDS"],"itemData":{"id":11395,"type":"article-journal","title":"Relationships between body size and abundance in ecology","container-title":"Trends in Ecology &amp; Evolution","page":"323-330","volume":"22","issue":"6","source":"ScienceDirect","abstract":"Body size is perhaps the most fundamental property of an organism and is related to many biological traits, including abundance. The relationship between abundance and body size has been extensively studied in an attempt to quantify the form of the relationship and to understand the processes that generate it. However, progress has been impeded by the underappreciated fact that there are four distinct, but interrelated, relationships between size and abundance that are often confused in the literature. Here, we review and distinguish between these four patterns, and discuss the linkages between them. We argue that a synthetic understanding of size–abundance relationships will result from more detailed analyses of individual patterns and from careful consideration of how and why the patterns are related.","DOI":"10.1016/j.tree.2007.03.007","ISSN":"0169-5347","journalAbbreviation":"Trends in Ecology &amp; Evolution","author":[{"family":"White","given":"Ethan P."},{"family":"Ernest","given":"S. K. Morgan"},{"family":"Kerkhoff","given":"Andrew J."},{"family":"Enquist","given":"Brian J."}],"issued":{"date-parts":[["2007",6,1]]}}}],"schema":"https://github.com/citation-style-language/schema/raw/master/csl-citation.json"} </w:instrText>
      </w:r>
      <w:r w:rsidR="000B1B2E">
        <w:fldChar w:fldCharType="separate"/>
      </w:r>
      <w:r w:rsidR="000B1B2E">
        <w:rPr>
          <w:noProof/>
        </w:rPr>
        <w:t>(White et al. 2007)</w:t>
      </w:r>
      <w:r w:rsidR="000B1B2E">
        <w:fldChar w:fldCharType="end"/>
      </w:r>
      <w:r w:rsidR="000B1B2E">
        <w:t xml:space="preserve">. </w:t>
      </w:r>
      <w:r>
        <w:t xml:space="preserve">Studies of "self-thinning" in plant populations demonstrate that </w:t>
      </w:r>
      <w:r w:rsidR="00173E0C">
        <w:t>the decline in abundance with size arises from the effects of resource competition on growth and mortality</w:t>
      </w:r>
      <w:r w:rsidR="000B1B2E">
        <w:t xml:space="preserve"> </w:t>
      </w:r>
      <w:r w:rsidR="000B1B2E">
        <w:fldChar w:fldCharType="begin"/>
      </w:r>
      <w:r w:rsidR="000B1B2E">
        <w:instrText xml:space="preserve"> ADDIN ZOTERO_ITEM CSL_CITATION {"citationID":"a1f80codgo7","properties":{"formattedCitation":"(Westoby 1981)","plainCitation":"(Westoby 1981)"},"citationItems":[{"id":10893,"uris":["http://zotero.org/users/4284391/items/X3788RW7"],"uri":["http://zotero.org/users/4284391/items/X3788RW7"],"itemData":{"id":10893,"type":"article-journal","title":"The Place of the Self-Thinning Rule in Population-Dynamics","container-title":"American Naturalist","page":"581-587","volume":"118","issue":"4","archive_location":"ISI:A1981MJ17600013","shortTitle":"The Place of the Self-Thinning Rule in Population-Dynamics","journalAbbreviation":"Am. Nat.","author":[{"family":"Westoby","given":"M."}],"issued":{"date-parts":[["1981"]]}}}],"schema":"https://github.com/citation-style-language/schema/raw/master/csl-citation.json"} </w:instrText>
      </w:r>
      <w:r w:rsidR="000B1B2E">
        <w:fldChar w:fldCharType="separate"/>
      </w:r>
      <w:r w:rsidR="000B1B2E">
        <w:rPr>
          <w:noProof/>
        </w:rPr>
        <w:t>(Westoby 1981)</w:t>
      </w:r>
      <w:r w:rsidR="000B1B2E">
        <w:fldChar w:fldCharType="end"/>
      </w:r>
      <w:r w:rsidR="00173E0C">
        <w:t xml:space="preserve">. </w:t>
      </w:r>
      <w:r>
        <w:t xml:space="preserve">Under constant resource supply rates, small plants </w:t>
      </w:r>
      <w:r w:rsidR="00173E0C">
        <w:t xml:space="preserve">typically </w:t>
      </w:r>
      <w:r>
        <w:t>grow with minimal mortality until the size-dependent rate of resource use equal</w:t>
      </w:r>
      <w:r w:rsidR="000B1B2E">
        <w:t>s the rate of resource supply, and s</w:t>
      </w:r>
      <w:r>
        <w:t>ubsequent growth is only possible if resources are liberated by the death of some individuals</w:t>
      </w:r>
      <w:r w:rsidR="00EF4CF7">
        <w:t xml:space="preserve"> </w:t>
      </w:r>
      <w:r w:rsidR="00EF4CF7">
        <w:fldChar w:fldCharType="begin"/>
      </w:r>
      <w:r w:rsidR="000F156D">
        <w:instrText xml:space="preserve"> ADDIN ZOTERO_ITEM CSL_CITATION {"citationID":"atfsahl67b","properties":{"formattedCitation":"(Yoda et al. 1963, Westoby and Howell 1986, Enquist et al. 1998, Deng et al. 2012)","plainCitation":"(Yoda et al. 1963, Westoby and Howell 1986, Enquist et al. 1998, Deng et al. 2012)"},"citationItems":[{"id":11311,"uris":["http://zotero.org/users/4284391/items/4A26QH9V"],"uri":["http://zotero.org/users/4284391/items/4A26QH9V"],"itemData":{"id":11311,"type":"article-journal","title":"Intraspecific competition among higher plants IX. Self-thinning in overcrowded pure stands under cultivation and natural conditions","container-title":"Journal of Biology, Osaka City University","page":"107-129","volume":"14","shortTitle":"Intraspecific competition among higher plants IX. Self-thinning in overcrowded pure stands under cultivation and natural conditions","author":[{"family":"Yoda","given":"K."},{"family":"Kira","given":"T."},{"family":"Ogawa","given":"H."},{"family":"Hozumi","given":"K."}],"issued":{"date-parts":[["1963"]]}}},{"id":10903,"uris":["http://zotero.org/users/4284391/items/IL3SRXEB"],"uri":["http://zotero.org/users/4284391/items/IL3SRXEB"],"itemData":{"id":10903,"type":"article-journal","title":"Influence of Population-Structure on Self-Thinning of Plant- Populations","container-title":"Journal of Ecology","page":"343-359","volume":"74","issue":"2","archive_location":"ISI:A1986C824900003","shortTitle":"Influence of Population-Structure on Self-Thinning of Plant- Populations","journalAbbreviation":"J. Ecol.","author":[{"family":"Westoby","given":"M."},{"family":"Howell","given":"J."}],"issued":{"date-parts":[["1986",6]]}}},{"id":3030,"uris":["http://zotero.org/users/4284391/items/TR3ECW8K"],"uri":["http://zotero.org/users/4284391/items/TR3ECW8K"],"itemData":{"id":3030,"type":"article-journal","title":"Allometric scaling of plant energetics and population density","container-title":"Nature","page":"163-165","volume":"395","issue":"6698","abstract":"Scaling relationships that describe variation in population density with body size in ecological communities, such as the thinning law in plant ecology(1-3), can be explained in terms of how individuals use resources as a function of their size. Data for rates of xylem transport as a function of stem diameter show that rates of resource use in individual plants scale as approximately the 3/4 power of body mass, which is the same as metabolic rates of animals(4-7). Here we use this relationship to develop a mechanistic model for relationships between density and mass in resource-limited plants. It predicts that average plant size should scale as the -4/3 power of maximum population density, in agreement with empirical evidence and comparable relationships in animals(5,6,8), but significantly less than the -3/2 power predicted by geometric models(1). Our model implies that fundamental constraints on metabolic rate are reflected in the scaling of population density and other ecological and evolutionary phenomena, including the finding that resource allocation among species in ecosystems is independent of body size(5,6,8).","shortTitle":"Allometric scaling of plant energetics and population density","author":[{"family":"Enquist","given":"B. J."},{"family":"Brown","given":"J. H."},{"family":"West","given":"G. B."}],"issued":{"date-parts":[["1998"]]}}},{"id":11398,"uris":["http://zotero.org/users/4284391/items/PSXUJPCH"],"uri":["http://zotero.org/users/4284391/items/PSXUJPCH"],"itemData":{"id":11398,"type":"article-journal","title":"Insights into plant size-density relationships from models and agricultural crops","container-title":"Proceedings of the National Academy of Sciences","page":"8600-8605","volume":"109","issue":"22","source":"www.pnas.org","abstract":"There is general agreement that competition for resources results in a tradeoff between plant mass, M, and density, but the mathematical form of the resulting thinning relationship and the mechanisms that generate it are debated. Here, we evaluate two complementary models, one based on the space-filling properties of canopy geometry and the other on the metabolic basis of resource use. For densely packed stands, both models predict that density scales as M−3/4, energy use as M0, and total biomass as M1/4. Compilation and analysis of data from 183 populations of herbaceous crop species, 473 stands of managed tree plantations, and 13 populations of bamboo gave four major results: (i) At low initial planting densities, crops grew at similar rates, did not come into contact, and attained similar mature sizes; (ii) at higher initial densities, crops grew until neighboring plants came into contact, growth ceased as a result of competition for limited resources, and a tradeoff between density and size resulted in critical density scaling as M−0.78, total resource use as M−0.02, and total biomass as M0.22; (iii) these scaling exponents are very close to the predicted values of M−3/4, M0, and M1/4, respectively, and significantly different from the exponents suggested by some earlier studies; and (iv) our data extend previously documented scaling relationships for trees in natural forests to small herbaceous annual crops. These results provide a quantitative, predictive framework with important implications for the basic and applied plant sciences.","DOI":"10.1073/pnas.1205663109","ISSN":"0027-8424, 1091-6490","note":"PMID: 22586097","journalAbbreviation":"PNAS","language":"en","author":[{"family":"Deng","given":"Jianming"},{"family":"Zuo","given":"Wenyun"},{"family":"Wang","given":"Zhiqiang"},{"family":"Fan","given":"Zhexuan"},{"family":"Ji","given":"Mingfei"},{"family":"Wang","given":"Genxuan"},{"family":"Ran","given":"Jinzhi"},{"family":"Zhao","given":"Changming"},{"family":"Liu","given":"Jianquan"},{"family":"Niklas","given":"Karl J."},{"family":"Hammond","given":"Sean T."},{"family":"Brown","given":"James H."}],"issued":{"date-parts":[["2012",5,29]]}}}],"schema":"https://github.com/citation-style-language/schema/raw/master/csl-citation.json"} </w:instrText>
      </w:r>
      <w:r w:rsidR="00EF4CF7">
        <w:fldChar w:fldCharType="separate"/>
      </w:r>
      <w:r w:rsidR="000F156D">
        <w:rPr>
          <w:noProof/>
        </w:rPr>
        <w:t>(Yoda et al. 1963, Westoby and Howell 1986, Enquist et al. 1998, Deng et al. 2012)</w:t>
      </w:r>
      <w:r w:rsidR="00EF4CF7">
        <w:fldChar w:fldCharType="end"/>
      </w:r>
      <w:r>
        <w:t xml:space="preserve">. At this resource equilibrium, </w:t>
      </w:r>
      <w:r w:rsidR="00E95935">
        <w:t>plant population density generally decays as</w:t>
      </w:r>
      <w:r>
        <w:t xml:space="preserve"> a power-law</w:t>
      </w:r>
      <w:r w:rsidR="00E95935">
        <w:t xml:space="preserve"> of plant size</w:t>
      </w:r>
      <w:r>
        <w:t>.</w:t>
      </w:r>
    </w:p>
    <w:p w14:paraId="0812A14C" w14:textId="7C0DBC5A" w:rsidR="00C32436" w:rsidRDefault="0073111C">
      <w:pPr>
        <w:pStyle w:val="Body"/>
        <w:spacing w:line="480" w:lineRule="auto"/>
        <w:ind w:firstLine="720"/>
      </w:pPr>
      <w:r>
        <w:t xml:space="preserve">In long-lived mixed-species </w:t>
      </w:r>
      <w:r w:rsidRPr="00884FE4">
        <w:t>perennial</w:t>
      </w:r>
      <w:r>
        <w:t xml:space="preserve"> communities, the situation is more complex. </w:t>
      </w:r>
      <w:r w:rsidR="00E95935">
        <w:t>Resource competition is frequently size-asymmetric, with larger individuals dominating their smaller neighbors</w:t>
      </w:r>
      <w:r w:rsidR="000F156D">
        <w:t xml:space="preserve"> </w:t>
      </w:r>
      <w:r w:rsidR="000F156D">
        <w:fldChar w:fldCharType="begin"/>
      </w:r>
      <w:r w:rsidR="000F156D">
        <w:instrText xml:space="preserve"> ADDIN ZOTERO_ITEM CSL_CITATION {"citationID":"a1ictt5g350","properties":{"formattedCitation":"(Kikuzawa 1999, Stoll et al. 2002)","plainCitation":"(Kikuzawa 1999, Stoll et al. 2002)"},"citationItems":[{"id":5422,"uris":["http://zotero.org/users/4284391/items/85BLDLBE"],"uri":["http://zotero.org/users/4284391/items/85BLDLBE"],"itemData":{"id":5422,"type":"article-journal","title":"Theoretical relationships between mean plant size  size distribution and self thinning under one-sided competition","container-title":"Annals of Botany","page":"11-18","volume":"83","issue":"1","abstract":"As yet there is no comprehensive theory in plant population ecology to explain relationships between mean plant size, size distribution and self-thinning. In this paper, a new synthesis of plant monocultures is proposed. If the reciprocal relationship between plant biomass and plant population density among various stands of even-aged plant populations holds, the same reciprocal relationship must exist between cumulative mass and cumulative number of plants from the largest individual within a population, assuming strict one-sided competition (which is an extreme condition for competition for light among plants). The two parameters of the relationship between cumulative mass and cumulative number within a stand both correlate with maximum plant height in the stand. One parameter equals the reciprocal of the potential maximum plant mass per area, which is expressed by the product of maximum plant height and dry-matter density. The other parameter correlates with the potential maximum individual,plant mass, which is allometrically related to maximum plant height. As a stand develops, the growth rate of the smallest individuals will become zero due to suppression from larger individuals, and they will die; i.e. self-thinning will occur. The slope of the self-thinning line is expressed through the coefficients of allometry between height and mass and between dry matter density and height. When the former coefficient is 3 and the latter is 0, the gradient exactly corresponds to the value expected from the 3/2 power rule, but it can take various values depending on the values of the two coefficients. Competition among individuals determines size-density relationships among stands, which in turn determine the size structure of the stand. The size structure constrains the growth of individuals and results in self-thinning within the stand. (C) 1999 Annals of Botany Company.","shortTitle":"Theoretical relationships between mean plant size  size distribution and self thinning under one-sided competition","author":[{"family":"Kikuzawa","given":"K."}],"issued":{"date-parts":[["1999"]]}}},{"id":9848,"uris":["http://zotero.org/users/4284391/items/GK26I4R6"],"uri":["http://zotero.org/users/4284391/items/GK26I4R6"],"itemData":{"id":9848,"type":"article-journal","title":"Size symmetry of competition alters biomass-density relationships","container-title":"Proceedings of the Royal Society of London Series B-Biological Sciences","page":"2191-2195","volume":"269","issue":"1506","archive_location":"ISI:000179245700002","abstract":"As crowded populations of plants develop, the growth of some plants is accompanied by the death of others, a process called density-dependent mortality or 'self-thinning'. During the course of density-dependent mortality, the relationship between total population biomass (B) and surviving plant density (N) is allometric: B = aN(b). Essentially, increasing population biomass can be achieved only through decreasing population density. Variation in the allometric coefficient a among species has been recognized for many years and is important for management, assessment of productivity and carbon budgets, but the causes of this variation have not been elucidated. Individual-based models predict that size-dependent competition causes variation in the allometric coefficient. Using transgenic Arabidopsis with decreased plasticity, we provide experimental evidence that morphological plasticity of wild-type populations decreases the size asymmetry of competition for light and thereby decreases density-dependent mortality. This decrease in density-dependent mortality results in more biomass at a given density under size-symmetric compared with size-asymmetric competition.","shortTitle":"Size symmetry of competition alters biomass-density relationships","author":[{"family":"Stoll","given":"P."},{"family":"Weiner","given":"J."},{"family":"Muller-Landau","given":"H."},{"family":"Muller","given":"E."},{"family":"Hara","given":"T."}],"issued":{"date-parts":[["2002",11,7]]}}}],"schema":"https://github.com/citation-style-language/schema/raw/master/csl-citation.json"} </w:instrText>
      </w:r>
      <w:r w:rsidR="000F156D">
        <w:fldChar w:fldCharType="separate"/>
      </w:r>
      <w:r w:rsidR="000F156D">
        <w:rPr>
          <w:noProof/>
        </w:rPr>
        <w:t>(Kikuzawa 1999, Stoll et al. 2002)</w:t>
      </w:r>
      <w:r w:rsidR="000F156D">
        <w:fldChar w:fldCharType="end"/>
      </w:r>
      <w:r w:rsidR="000203FF">
        <w:t xml:space="preserve"> though the</w:t>
      </w:r>
      <w:r w:rsidR="00DB1C93">
        <w:t xml:space="preserve"> balance between competitive and </w:t>
      </w:r>
      <w:r w:rsidR="000203FF">
        <w:t xml:space="preserve">facilitative interactions </w:t>
      </w:r>
      <w:r w:rsidR="00DB1C93">
        <w:t xml:space="preserve">is also size dependent </w:t>
      </w:r>
      <w:r w:rsidR="00DB1C93">
        <w:fldChar w:fldCharType="begin"/>
      </w:r>
      <w:r w:rsidR="00DB1C93">
        <w:instrText xml:space="preserve"> ADDIN ZOTERO_ITEM CSL_CITATION {"citationID":"a2fsutun2p7","properties":{"formattedCitation":"(Miriti 2006, Chu et al. 2010)","plainCitation":"(Miriti 2006, Chu et al. 2010)"},"citationItems":[{"id":11517,"uris":["http://zotero.org/users/4284391/items/2WRKHPWV"],"uri":["http://zotero.org/users/4284391/items/2WRKHPWV"],"itemData":{"id":11517,"type":"article-journal","title":"Ontogenetic shift from facilitation to competition in a desert shrub","container-title":"Journal of Ecology","page":"973-979","volume":"94","issue":"5","source":"Web of Science","abstract":"1 Spatiotemporal responses to habitat conditions are important components of plant population and community dynamics. Plant stage or size is a common predictor of plant performance for a range of ecological conditions, including responses to neighbours. Plant response to local conditions varies from seedling establishment through to senescence, with strong implications for population regulation. 2 I investigated size-dependent responses to near adult neighbours among a uniquely quantitative sample of mapped juvenile and adult bur-sage (Ambrosia dumosa), a common shrub in the Colorado Desert of California. 3 Analyses of juvenile establishment and survival for two 5-year census periods from 1984 to 1989 and 1989 to 1994 determined that germination and survival was greater for juveniles located under adults compared with away from adults. However, analyses of neighbour effects on growth of plants from the 1984 cohort showed that near adult neighbours improved juvenile growth over the 10-year interval from 1984 to 1994, but reduced adult growth. 4 A size-dependent, ontogenetic shift occurs because neighbouring adult plants significantly improve the demographic performance of juveniles, but diminish that of larger established plants. 5 The ontogenetic niche shift may be a useful framework to describe such differential responses of juvenile and adult plants. The utility of this framework is that responses to spatial and temporal variability in the environment are clearly demonstrated through ontogenetic constraints on plant performance, which provide an alternative mechanism of coexistence within and between species.","DOI":"10.1111/j.1365-2745.2006.01138.x","ISSN":"0022-0477","note":"WOS:000239510400009","journalAbbreviation":"J. Ecol.","language":"English","author":[{"family":"Miriti","given":"Maria N."}],"issued":{"date-parts":[["2006",9]]}}},{"id":11516,"uris":["http://zotero.org/users/4284391/items/TSL9DEFV"],"uri":["http://zotero.org/users/4284391/items/TSL9DEFV"],"itemData":{"id":11516,"type":"article-journal","title":"Effects of positive interactions, size symmetry of competition and abiotic stress on self-thinning in simulated plant populations","container-title":"Annals of Botany","page":"647-652","volume":"106","issue":"4","source":"Web of Science","abstract":"Competition drives self-thinning (density-dependent mortality) in crowded plant populations. Facilitative interactions have been shown to affect many processes in plant populations and communities, but their effects on self-thinning trajectories have not been investigated. Using an individual-based 'zone-of-influence' model, we studied the potential effects of the size symmetry of competition, abiotic stress and facilitation on self-thinning trajectories in plant monocultures. In the model, abiotic stress reduced the growth of all individuals and facilitation ameliorated the effects of stress on interacting individuals. Abiotic stress made the log biomass - log density relationship during self-thinning steeper, but this effect was reduced by positive interactions among individuals. Size-asymmetric competition also influenced the self-thinning slope. Although competition drives self-thinning, its course can be affected by abiotic stress, facilitation and competitive symmetry.","DOI":"10.1093/aob/mcq145","ISSN":"0305-7364","note":"WOS:000282167400014","journalAbbreviation":"Ann. Bot.","language":"English","author":[{"family":"Chu","given":"Cheng-Jin"},{"family":"Weiner","given":"Jacob"},{"family":"Maestre","given":"Fernando T."},{"family":"Wang","given":"You-Shi"},{"family":"Morris","given":"Charles"},{"family":"Xiao","given":"Sa"},{"family":"Yuan","given":"Jian-Li"},{"family":"Du","given":"Guo-Zhen"},{"family":"Wang","given":"Gang"}],"issued":{"date-parts":[["2010",10]]}}}],"schema":"https://github.com/citation-style-language/schema/raw/master/csl-citation.json"} </w:instrText>
      </w:r>
      <w:r w:rsidR="00DB1C93">
        <w:fldChar w:fldCharType="separate"/>
      </w:r>
      <w:r w:rsidR="00DB1C93">
        <w:rPr>
          <w:noProof/>
        </w:rPr>
        <w:t>(Miriti 2006, Chu et al. 2010)</w:t>
      </w:r>
      <w:r w:rsidR="00DB1C93">
        <w:fldChar w:fldCharType="end"/>
      </w:r>
      <w:r w:rsidR="00E95935">
        <w:t xml:space="preserve">. </w:t>
      </w:r>
      <w:r w:rsidR="00DB1C93">
        <w:t>Further</w:t>
      </w:r>
      <w:r w:rsidR="00782537">
        <w:t xml:space="preserve">, </w:t>
      </w:r>
      <w:r w:rsidR="000203FF">
        <w:t xml:space="preserve">the </w:t>
      </w:r>
      <w:r w:rsidR="00DB1C93">
        <w:t>relative importance</w:t>
      </w:r>
      <w:r w:rsidR="000203FF">
        <w:t xml:space="preserve"> resource competition and</w:t>
      </w:r>
      <w:r w:rsidR="000F156D">
        <w:t xml:space="preserve"> </w:t>
      </w:r>
      <w:r w:rsidR="00DB1C93">
        <w:t xml:space="preserve">abiotic </w:t>
      </w:r>
      <w:r w:rsidR="000203FF">
        <w:t xml:space="preserve">disturbance </w:t>
      </w:r>
      <w:r w:rsidR="00DB1C93">
        <w:t xml:space="preserve">also </w:t>
      </w:r>
      <w:r w:rsidR="000203FF">
        <w:t>shift</w:t>
      </w:r>
      <w:r w:rsidR="00DB1C93">
        <w:t>s</w:t>
      </w:r>
      <w:r w:rsidR="000203FF">
        <w:t xml:space="preserve"> as plants grow</w:t>
      </w:r>
      <w:r w:rsidR="004D3DC8">
        <w:t xml:space="preserve"> </w:t>
      </w:r>
      <w:r w:rsidR="00782537">
        <w:fldChar w:fldCharType="begin"/>
      </w:r>
      <w:r w:rsidR="000203FF">
        <w:instrText xml:space="preserve"> ADDIN ZOTERO_ITEM CSL_CITATION {"citationID":"arj3j51eeq","properties":{"formattedCitation":"(Coomes et al. 2003)","plainCitation":"(Coomes et al. 2003)"},"citationItems":[{"id":2250,"uris":["http://zotero.org/users/4284391/items/SUK6LHJ3"],"uri":["http://zotero.org/users/4284391/items/SUK6LHJ3"],"itemData":{"id":2250,"type":"article-journal","title":"Disturbances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B."},{"family":"Truscott","given":"J."}],"issued":{"date-parts":[["2003",11]]}}}],"schema":"https://github.com/citation-style-language/schema/raw/master/csl-citation.json"} </w:instrText>
      </w:r>
      <w:r w:rsidR="00782537">
        <w:fldChar w:fldCharType="separate"/>
      </w:r>
      <w:r w:rsidR="000203FF">
        <w:rPr>
          <w:noProof/>
        </w:rPr>
        <w:t>(Coomes et al. 2003)</w:t>
      </w:r>
      <w:r w:rsidR="00782537">
        <w:rPr>
          <w:noProof/>
        </w:rPr>
        <w:fldChar w:fldCharType="end"/>
      </w:r>
      <w:r w:rsidR="00DB1C93">
        <w:rPr>
          <w:noProof/>
        </w:rPr>
        <w:t xml:space="preserve">, </w:t>
      </w:r>
      <w:r w:rsidR="00DB1C93">
        <w:t xml:space="preserve">and </w:t>
      </w:r>
      <w:r w:rsidR="004B7E18">
        <w:t xml:space="preserve">allocational strategies that prioritize persistence over growth (e.g., dormancy, sprouting, shade tolerance) allow </w:t>
      </w:r>
      <w:r w:rsidR="00DB1C93">
        <w:t xml:space="preserve">many </w:t>
      </w:r>
      <w:r>
        <w:t xml:space="preserve">species can persist </w:t>
      </w:r>
      <w:r w:rsidR="00DB1C93">
        <w:t xml:space="preserve">for long periods in communities </w:t>
      </w:r>
      <w:r>
        <w:t>well below their maximum size</w:t>
      </w:r>
      <w:r w:rsidR="004B7E18">
        <w:t xml:space="preserve"> </w:t>
      </w:r>
      <w:r w:rsidR="004B7E18">
        <w:fldChar w:fldCharType="begin"/>
      </w:r>
      <w:r w:rsidR="006C563D">
        <w:instrText xml:space="preserve"> ADDIN ZOTERO_ITEM CSL_CITATION {"citationID":"a5pu9ekrlo","properties":{"formattedCitation":"(Venable and Brown 1988, Kitajima 1994, Walters and Reich 1996, Bond and Midgley 2001)","plainCitation":"(Venable and Brown 1988, Kitajima 1994, Walters and Reich 1996, Bond and Midgley 2001)"},"citationItems":[{"id":10566,"uris":["http://zotero.org/users/4284391/items/G54UCLFW"],"uri":["http://zotero.org/users/4284391/items/G54UCLFW"],"itemData":{"id":10566,"type":"article-journal","title":"The Selective Interactions of Dispersal  Dormancy  and Seed Size as Adaptations for Reducing Risk in Variable Environments","container-title":"American Naturalist","page":"360-384","volume":"131","issue":"3","shortTitle":"The Selective Interactions of Dispersal  Dormancy  and Seed Size as Adaptations for Reducing Risk in Variable Environments","author":[{"family":"Venable","given":"D. L."},{"family":"Brown","given":"J. S."}],"issued":{"date-parts":[["1988"]]}}},{"id":5472,"uris":["http://zotero.org/users/4284391/items/BF4673KN"],"uri":["http://zotero.org/users/4284391/items/BF4673KN"],"itemData":{"id":5472,"type":"article-journal","title":"Relative Importance Of Photosynthetic Traits And Allocation Patterns As Correlates Of Seedling Shade Tolerance Of 13 Tropical Trees","container-title":"Oecologia","page":"419-428","volume":"98","issue":"3-4","archive_location":"ISI:A1994PE43200023","abstract":"Among 13 tropical tree species on Barro Colorado Island, species with high seedling mortality rates during the first year in shade had higher relative growth rates (RGR) from germination to 2 months in both sun (23% full sun) and shade [2%, with and without lowered red: far red (R:FR) ratio] than shade tolerant species. Species with higher RGR in sun also had higher RGR in shade. These interspecific trends could be explained by differences in morphological traits and allocation patterns among species. Within each light regime, seedlings of shade-intolerant species had lower root: shoot ratios, higher leaf mass per unit area, and higher leaf area ratios (LAR) than shade tolerant species. In contrast, leaf gas exchange characteristics, or acclimation potential in these traits, had no relationship with seedling mortality rates in shade. In both shade tolerant and intolerant species, light saturated photosynthesis rates, dark respiration, and light compensation points were higher for sun-grown seedlings than far shade-grown seedlings. Differences in R:FR ratio in shade did not affect gas exchange, allocation patterns, or growth rates of any species. Survival of young tree seedlings in shade did not depend on higher net photosynthesis or biomass accumulation rates in shade. Rather, species with higher RGR died faster in shade than species with lower RGR. This trend could be explained if survival depends on morphological charac teristics likely to enhance defense against herbivores and pathogens, such as dense and tough leaves, a well-established root system, and high wood density. High construction costs for these traits, and low LAR as a consequence of these traits, should result in lower rates of whole-plant carbon gain and RGR for shade tolerant species than shade-intolerant species in shade as well as in sun.","shortTitle":"Relative Importance Of Photosynthetic Traits And Allocation Patterns As Correlates Of Seedling Shade Tolerance Of 13 Tropical Trees","author":[{"family":"Kitajima","given":"K."}],"issued":{"date-parts":[["1994",8]]}}},{"id":10719,"uris":["http://zotero.org/users/4284391/items/QVH4T6DK"],"uri":["http://zotero.org/users/4284391/items/QVH4T6DK"],"itemData":{"id":10719,"type":"article-journal","title":"Are shade tolerance, survival, and growth linked? Low light and, nitrogen effects on hardwood seedlings","container-title":"Ecology","page":"841-853","volume":"77","issue":"3","archive_location":"ISI:A1996UC98500019","abstract":"Variation in shade tolerance is a primary mechanism driving succession in northern deciduous forests. However, little is known about interspecific differences in the traits responsible for shade tolerance. Is shade tolerance due to the ability to grow or survive in deep shade, or both? How do plant morphology and photosynthesis relate to growth in shade? Is low light the sole critical stress determining differences in ''shade tolerance'' or do belowground resources interact with low light to affect growth and survival? In this study we address these questions for seedlings of Betula papyrifera Marsh., Betula alleghaniensis Britton, Ostrya virginiana (Mill.) K. Koch, Acer saccharum Marsh., and Quercus rubra L. grown for 2 yr in outdoor shade houses in a complete factorial of low light (2 and 8% open sky) and nitrogen (forest soil and forest soil plus 200 kg N . ha(-1) . yr(-1)). For these seedlings we examined effects of light and nitrogen on the interrelationships among survival, growth, and shade tolerance and explored the physiological bases of shade tolerance by examining the relationship of plant morphology and photosynthesis to growth. Nitrogen amendments did not have a significant effect on any plant trait at either light level. In 8% light, growth and survival were highest for shade-intolerant Betula papyrifera and mid-tolerant Betula alleghaniensis, lower for shade-tolerant Ostrya and Acer, and lowest for disturbance-adapted Quercus. In 2% light, species rankings reversed as Ostrya and Acer had higher growth and survival than the other species. Second-year survival was strongly related to 1 st-yr growth (P &lt; 0.001), whereas relationships with 1 st-yr plant mass and 1 st-yr absolute growth rates were weak. Therefore, survival of shade-tolerant species at 2% light was related to their maintenance of positive growth, whereas intolerant species had growth near zero and high rates of mortality. In both 2 and 8% light photosynthetic rates on mass (but not area) bases and the proportion of the plant in leaves (leaf area ratio and leaf mass ratio) were positively related to growth. Greater rates of growth and survival for shade-tolerant species in very low light, and for intolerant species in higher light, suggest that there is a species-based trade-off between maximizing growth in high light and minimizing the light compensation point for growth. This trade off may be an important mechanism driving forest community dynamics in northern hardwood forests.","shortTitle":"Are shade tolerance, survival, and growth linked? Low light and, nitrogen effects on hardwood seedlings","author":[{"family":"Walters","given":"M. B."},{"family":"Reich","given":"P. B."}],"issued":{"date-parts":[["1996",4]]}}},{"id":11521,"uris":["http://zotero.org/users/4284391/items/D8MZNEWE"],"uri":["http://zotero.org/users/4284391/items/D8MZNEWE"],"itemData":{"id":11521,"type":"article-journal","title":"Ecology of sprouting in woody plants: the persistence niche","container-title":"Trends in Ecology &amp; Evolution","page":"45-51","volume":"16","issue":"1","source":"Web of Science","abstract":"Many woody plants can resprout and many ecosystems are dominated by resprouters. They persist in situ through disturbance events such as fire, flooding or wind storms. However, the importance of 'persistence' in plant demography has been neglected in favour of 'recruitment' Thus much research on plant regeneration, conservation and evolution has focused on the importance of safe sites, seed and seedling banks, dispersal and germination with the implied importance of de novo replacement rather than persistence. Recent research shows a growing appreciation for the role of sprouting as a form of persistence in a diversity of ecosystems and tradeoffs between the two regeneration modes.","DOI":"10.1016/S0169-5347(00)02033-4","ISSN":"0169-5347","note":"WOS:000168453700023","shortTitle":"Ecology of sprouting in woody plants","journalAbbreviation":"Trends Ecol. Evol.","language":"English","author":[{"family":"Bond","given":"W. J."},{"family":"Midgley","given":"J. J."}],"issued":{"date-parts":[["2001",1]]}}}],"schema":"https://github.com/citation-style-language/schema/raw/master/csl-citation.json"} </w:instrText>
      </w:r>
      <w:r w:rsidR="004B7E18">
        <w:fldChar w:fldCharType="separate"/>
      </w:r>
      <w:r w:rsidR="006C563D">
        <w:rPr>
          <w:noProof/>
        </w:rPr>
        <w:t>(Venable and Brown 1988, Kitajima 1994, Walters and Reich 1996, Bond and Midgley 2001)</w:t>
      </w:r>
      <w:r w:rsidR="004B7E18">
        <w:fldChar w:fldCharType="end"/>
      </w:r>
      <w:r>
        <w:t xml:space="preserve">. Thus, in </w:t>
      </w:r>
      <w:r w:rsidR="000203FF">
        <w:t>natural</w:t>
      </w:r>
      <w:r>
        <w:t xml:space="preserve"> communities, </w:t>
      </w:r>
      <w:r w:rsidR="000203FF">
        <w:t>size distributions</w:t>
      </w:r>
      <w:r w:rsidR="00E95935">
        <w:t xml:space="preserve"> </w:t>
      </w:r>
      <w:r w:rsidR="000203FF">
        <w:t>reflect not just resource competition, but also life history trade-offs between growth and survival, complex neighborhood interactions, and the disturbance history of the community</w:t>
      </w:r>
      <w:r w:rsidR="003A18ED">
        <w:t xml:space="preserve"> </w:t>
      </w:r>
      <w:r w:rsidR="003A18ED">
        <w:fldChar w:fldCharType="begin"/>
      </w:r>
      <w:r w:rsidR="003A18ED">
        <w:instrText xml:space="preserve"> ADDIN ZOTERO_ITEM CSL_CITATION {"citationID":"a1bdcj1ruts","properties":{"formattedCitation":"(Niklas et al. 2003, Coomes et al. 2003, Muller-Landau et al. 2006a, Kerkhoff and Enquist 2007)","plainCitation":"(Niklas et al. 2003, Coomes et al. 2003, Muller-Landau et al. 2006a, Kerkhoff and Enquist 2007)"},"citationItems":[{"id":7462,"uris":["http://zotero.org/users/4284391/items/57HAL5R9"],"uri":["http://zotero.org/users/4284391/items/57HAL5R9"],"itemData":{"id":7462,"type":"article-journal","title":"Tree size frequency distributions, plant density, age and community disturbance","container-title":"Ecology Letters","page":"405-411","volume":"6","issue":"5","archive_location":"ISI:000182259400006","abstract":"We show that explicit mathematical and biological relationships exist among the scaling exponents and the allometric constants (alpha and beta, respectively) of log-log linear tree-community size frequency distributions, plant density N-T, and minimum, maximum and average stem diameters (D-min, D-max, and (D) over bar, respectively). As individuals grow in size and D-max increases, N-T is predicted to decrease as reflected by a decrease in the numerical value of alpha and an increase in the value of beta. Our derivations further show that N-T decreases as (D) over bar increases even if D-min or D-max remain unchanged. Because D-max and the age of the largest individuals in a community are correlated, albeit weakly, we argue that the interdependent relationships among the numerical values of alpha, beta, N-T, and (D) over bar shed light on the extent to which communities have experienced recent global disturbance. These predicted relationships receive strong statistical support using two large datasets spanning a broad spectrum of tree-dominated communities.","shortTitle":"Tree size frequency distributions, plant density, age and community disturbance","journalAbbreviation":"Ecol. Lett.","author":[{"family":"Niklas","given":"K. J."},{"family":"Midgley","given":"J. J."},{"family":"Rand","given":"R. H."}],"issued":{"date-parts":[["2003",5]]}}},{"id":2250,"uris":["http://zotero.org/users/4284391/items/SUK6LHJ3"],"uri":["http://zotero.org/users/4284391/items/SUK6LHJ3"],"itemData":{"id":2250,"type":"article-journal","title":"Disturbances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I."},{"family":"Ashton","given":"P."}],"issued":{"date-parts":[["2006",5]]}}},{"id":11523,"uris":["http://zotero.org/users/4284391/items/RE7MSGXU"],"uri":["http://zotero.org/users/4284391/items/RE7MSGXU"],"itemData":{"id":11523,"type":"article-journal","title":"The implications of scaling approaches for understanding resilience and reorganization in ecosystems","container-title":"Bioscience","page":"489-499","volume":"57","issue":"6","source":"Web of Science","abstract":"Managing ecosystems for resilience-the capacity to maintain function in response to perturbation-is among the most pressing ecological and socioeconomic imperatives of our time. The variability of biological and ecological systems at multiple scales in time and space makes this task even more challenging, yet diverse ecological systems often display striking regularities. These regularities often take the form of scaling laws, which describe how the structure and function of the system change systematically with scale. In this article, we review recent work on the scaling of human settlement sizes and fertility as well as the size distributions of forests. We demonstrate that systematic departures from expected ecological scaling relationships may indicate particular structuring processes (e.g., fire) or the perturbation and reorganization of ecosystems. In sum, we argue that scaling provides a powerful tool for understanding resilience and change in ecological systems.","DOI":"10.1641/B570606","ISSN":"0006-3568","note":"WOS:000247294100007","journalAbbreviation":"Bioscience","language":"English","author":[{"family":"Kerkhoff","given":"Andrew J."},{"family":"Enquist","given":"Brian J."}],"issued":{"date-parts":[["2007",6]]}}}],"schema":"https://github.com/citation-style-language/schema/raw/master/csl-citation.json"} </w:instrText>
      </w:r>
      <w:r w:rsidR="003A18ED">
        <w:fldChar w:fldCharType="separate"/>
      </w:r>
      <w:r w:rsidR="003A18ED">
        <w:rPr>
          <w:noProof/>
        </w:rPr>
        <w:t>(Niklas et al. 2003, Coomes et al. 2003, Muller-Landau et al. 2006a, Kerkhoff and Enquist 2007)</w:t>
      </w:r>
      <w:r w:rsidR="003A18ED">
        <w:fldChar w:fldCharType="end"/>
      </w:r>
      <w:r>
        <w:t>.</w:t>
      </w:r>
    </w:p>
    <w:p w14:paraId="4DC29E5A" w14:textId="1EB5F280" w:rsidR="009F6456" w:rsidRPr="00297816" w:rsidRDefault="00297816">
      <w:pPr>
        <w:pStyle w:val="Body"/>
        <w:spacing w:line="480" w:lineRule="auto"/>
        <w:ind w:firstLine="720"/>
        <w:rPr>
          <w:i/>
        </w:rPr>
      </w:pPr>
      <w:r>
        <w:t>T</w:t>
      </w:r>
      <w:r w:rsidR="000E08F7">
        <w:t>he relationship between size and abundance</w:t>
      </w:r>
      <w:r>
        <w:t xml:space="preserve"> in ecology </w:t>
      </w:r>
      <w:r w:rsidR="009F6456">
        <w:t xml:space="preserve">in fact </w:t>
      </w:r>
      <w:r>
        <w:t>entails</w:t>
      </w:r>
      <w:r w:rsidR="009F6456">
        <w:t xml:space="preserve"> up to four different patterns</w:t>
      </w:r>
      <w:r w:rsidR="006C563D">
        <w:t xml:space="preserve"> </w:t>
      </w:r>
      <w:r w:rsidR="006C563D">
        <w:fldChar w:fldCharType="begin"/>
      </w:r>
      <w:r w:rsidR="006C563D">
        <w:instrText xml:space="preserve"> ADDIN ZOTERO_ITEM CSL_CITATION {"citationID":"aab9o471m4","properties":{"formattedCitation":"(White et al. 2007)","plainCitation":"(White et al. 2007)"},"citationItems":[{"id":11395,"uris":["http://zotero.org/users/4284391/items/BFEHSZDS"],"uri":["http://zotero.org/users/4284391/items/BFEHSZDS"],"itemData":{"id":11395,"type":"article-journal","title":"Relationships between body size and abundance in ecology","container-title":"Trends in Ecology &amp; Evolution","page":"323-330","volume":"22","issue":"6","source":"ScienceDirect","abstract":"Body size is perhaps the most fundamental property of an organism and is related to many biological traits, including abundance. The relationship between abundance and body size has been extensively studied in an attempt to quantify the form of the relationship and to understand the processes that generate it. However, progress has been impeded by the underappreciated fact that there are four distinct, but interrelated, relationships between size and abundance that are often confused in the literature. Here, we review and distinguish between these four patterns, and discuss the linkages between them. We argue that a synthetic understanding of size–abundance relationships will result from more detailed analyses of individual patterns and from careful consideration of how and why the patterns are related.","DOI":"10.1016/j.tree.2007.03.007","ISSN":"0169-5347","journalAbbreviation":"Trends in Ecology &amp; Evolution","author":[{"family":"White","given":"Ethan P."},{"family":"Ernest","given":"S. K. Morgan"},{"family":"Kerkhoff","given":"Andrew J."},{"family":"Enquist","given":"Brian J."}],"issued":{"date-parts":[["2007",6,1]]}}}],"schema":"https://github.com/citation-style-language/schema/raw/master/csl-citation.json"} </w:instrText>
      </w:r>
      <w:r w:rsidR="006C563D">
        <w:fldChar w:fldCharType="separate"/>
      </w:r>
      <w:r w:rsidR="006C563D">
        <w:rPr>
          <w:noProof/>
        </w:rPr>
        <w:t>(White et al. 2007)</w:t>
      </w:r>
      <w:r w:rsidR="006C563D">
        <w:fldChar w:fldCharType="end"/>
      </w:r>
      <w:r w:rsidR="009F6456">
        <w:t xml:space="preserve">. </w:t>
      </w:r>
      <w:r w:rsidR="000E08F7">
        <w:t xml:space="preserve">In plant communities, </w:t>
      </w:r>
      <w:r w:rsidR="009F6456">
        <w:t>ecologists generally focus on two of these, which White et al. (200</w:t>
      </w:r>
      <w:r w:rsidR="006C563D">
        <w:t>7</w:t>
      </w:r>
      <w:r w:rsidR="009F6456">
        <w:t xml:space="preserve">) refer to as </w:t>
      </w:r>
      <w:r w:rsidR="009F6456" w:rsidRPr="009F6456">
        <w:rPr>
          <w:i/>
        </w:rPr>
        <w:t>individual size distributions</w:t>
      </w:r>
      <w:r w:rsidR="009F6456">
        <w:t xml:space="preserve"> and </w:t>
      </w:r>
      <w:r w:rsidR="009F6456" w:rsidRPr="009F6456">
        <w:rPr>
          <w:i/>
        </w:rPr>
        <w:t xml:space="preserve">cross-community </w:t>
      </w:r>
      <w:r w:rsidR="0023113A">
        <w:rPr>
          <w:i/>
        </w:rPr>
        <w:t>scaling</w:t>
      </w:r>
      <w:r w:rsidR="009F6456" w:rsidRPr="009F6456">
        <w:rPr>
          <w:i/>
        </w:rPr>
        <w:t xml:space="preserve"> relationships</w:t>
      </w:r>
      <w:r w:rsidR="009F6456">
        <w:rPr>
          <w:i/>
        </w:rPr>
        <w:t xml:space="preserve">. </w:t>
      </w:r>
      <w:r w:rsidR="009F6456">
        <w:t xml:space="preserve">Individual size distributions are simply the frequency distribution (or probability density) of individual sizes in a single local community. Cross-community </w:t>
      </w:r>
      <w:r w:rsidR="0023113A">
        <w:t>scaling</w:t>
      </w:r>
      <w:r w:rsidR="009F6456">
        <w:t xml:space="preserve"> relatio</w:t>
      </w:r>
      <w:r w:rsidR="00E84646">
        <w:t>nships plot the total density of individuals in a community as a function of the average size of all those individuals</w:t>
      </w:r>
      <w:r w:rsidR="001048CF">
        <w:t>, so each observation represents a stand or community</w:t>
      </w:r>
      <w:r w:rsidR="004809F9">
        <w:t>. Th</w:t>
      </w:r>
      <w:r w:rsidR="00982830">
        <w:t xml:space="preserve">e </w:t>
      </w:r>
      <w:r w:rsidR="00E95935">
        <w:t xml:space="preserve">cross-community </w:t>
      </w:r>
      <w:r w:rsidR="0023113A">
        <w:t>scaling</w:t>
      </w:r>
      <w:r w:rsidR="00E95935">
        <w:t xml:space="preserve"> relationship </w:t>
      </w:r>
      <w:r w:rsidR="00982830">
        <w:t xml:space="preserve">corresponds with how data are analyzed in self-thinning studies, </w:t>
      </w:r>
      <w:r w:rsidR="00BE3189">
        <w:t xml:space="preserve">and </w:t>
      </w:r>
      <w:r w:rsidR="009E49E3">
        <w:t>a recent</w:t>
      </w:r>
      <w:r w:rsidR="00BE3189">
        <w:t xml:space="preserve"> stud</w:t>
      </w:r>
      <w:r w:rsidR="009E49E3">
        <w:t>y</w:t>
      </w:r>
      <w:r w:rsidR="00BE3189">
        <w:t xml:space="preserve"> suggest</w:t>
      </w:r>
      <w:r w:rsidR="009E49E3">
        <w:t>s</w:t>
      </w:r>
      <w:r w:rsidR="00BE3189">
        <w:t xml:space="preserve"> that natural </w:t>
      </w:r>
      <w:r>
        <w:t xml:space="preserve">forest </w:t>
      </w:r>
      <w:r w:rsidR="00BE3189">
        <w:t xml:space="preserve">communities conform to the same self-thinning relationship </w:t>
      </w:r>
      <w:r w:rsidR="001048CF">
        <w:t xml:space="preserve">as experimental </w:t>
      </w:r>
      <w:r w:rsidR="00BE3189">
        <w:t xml:space="preserve">populations </w:t>
      </w:r>
      <w:r>
        <w:t xml:space="preserve">of </w:t>
      </w:r>
      <w:r w:rsidR="001048CF">
        <w:t xml:space="preserve">single </w:t>
      </w:r>
      <w:r>
        <w:t xml:space="preserve">crop species </w:t>
      </w:r>
      <w:r w:rsidR="006C563D">
        <w:fldChar w:fldCharType="begin"/>
      </w:r>
      <w:r w:rsidR="006C563D">
        <w:instrText xml:space="preserve"> ADDIN ZOTERO_ITEM CSL_CITATION {"citationID":"ae7e9f2or3","properties":{"formattedCitation":"(Deng et al. 2012)","plainCitation":"(Deng et al. 2012)"},"citationItems":[{"id":11398,"uris":["http://zotero.org/users/4284391/items/PSXUJPCH"],"uri":["http://zotero.org/users/4284391/items/PSXUJPCH"],"itemData":{"id":11398,"type":"article-journal","title":"Insights into plant size-density relationships from models and agricultural crops","container-title":"Proceedings of the National Academy of Sciences","page":"8600-8605","volume":"109","issue":"22","source":"www.pnas.org","abstract":"There is general agreement that competition for resources results in a tradeoff between plant mass, M, and density, but the mathematical form of the resulting thinning relationship and the mechanisms that generate it are debated. Here, we evaluate two complementary models, one based on the space-filling properties of canopy geometry and the other on the metabolic basis of resource use. For densely packed stands, both models predict that density scales as M−3/4, energy use as M0, and total biomass as M1/4. Compilation and analysis of data from 183 populations of herbaceous crop species, 473 stands of managed tree plantations, and 13 populations of bamboo gave four major results: (i) At low initial planting densities, crops grew at similar rates, did not come into contact, and attained similar mature sizes; (ii) at higher initial densities, crops grew until neighboring plants came into contact, growth ceased as a result of competition for limited resources, and a tradeoff between density and size resulted in critical density scaling as M−0.78, total resource use as M−0.02, and total biomass as M0.22; (iii) these scaling exponents are very close to the predicted values of M−3/4, M0, and M1/4, respectively, and significantly different from the exponents suggested by some earlier studies; and (iv) our data extend previously documented scaling relationships for trees in natural forests to small herbaceous annual crops. These results provide a quantitative, predictive framework with important implications for the basic and applied plant sciences.","DOI":"10.1073/pnas.1205663109","ISSN":"0027-8424, 1091-6490","note":"PMID: 22586097","journalAbbreviation":"PNAS","language":"en","author":[{"family":"Deng","given":"Jianming"},{"family":"Zuo","given":"Wenyun"},{"family":"Wang","given":"Zhiqiang"},{"family":"Fan","given":"Zhexuan"},{"family":"Ji","given":"Mingfei"},{"family":"Wang","given":"Genxuan"},{"family":"Ran","given":"Jinzhi"},{"family":"Zhao","given":"Changming"},{"family":"Liu","given":"Jianquan"},{"family":"Niklas","given":"Karl J."},{"family":"Hammond","given":"Sean T."},{"family":"Brown","given":"James H."}],"issued":{"date-parts":[["2012",5,29]]}}}],"schema":"https://github.com/citation-style-language/schema/raw/master/csl-citation.json"} </w:instrText>
      </w:r>
      <w:r w:rsidR="006C563D">
        <w:fldChar w:fldCharType="separate"/>
      </w:r>
      <w:r w:rsidR="006C563D">
        <w:rPr>
          <w:noProof/>
        </w:rPr>
        <w:t>(Deng et al. 2012)</w:t>
      </w:r>
      <w:r w:rsidR="006C563D">
        <w:fldChar w:fldCharType="end"/>
      </w:r>
      <w:r w:rsidR="006C563D">
        <w:t xml:space="preserve">. </w:t>
      </w:r>
      <w:r w:rsidR="00BE3189">
        <w:t xml:space="preserve">However, in contrast to the </w:t>
      </w:r>
      <w:r w:rsidR="00E22DCA">
        <w:t>generally</w:t>
      </w:r>
      <w:r w:rsidR="00BE3189">
        <w:t xml:space="preserve"> </w:t>
      </w:r>
      <w:r w:rsidR="00E95935">
        <w:t xml:space="preserve">narrow </w:t>
      </w:r>
      <w:r w:rsidR="00E22DCA">
        <w:t>range of sizes observed</w:t>
      </w:r>
      <w:r w:rsidR="00BE3189">
        <w:t xml:space="preserve"> in self-thinning studies, </w:t>
      </w:r>
      <w:r w:rsidR="009E49E3">
        <w:t>natural communitie</w:t>
      </w:r>
      <w:r w:rsidR="00E95935">
        <w:t>s often exhibit orders-of-magnitude variation in size</w:t>
      </w:r>
      <w:r w:rsidR="0023113A">
        <w:t xml:space="preserve"> </w:t>
      </w:r>
      <w:r w:rsidR="0023113A">
        <w:rPr>
          <w:i/>
        </w:rPr>
        <w:t xml:space="preserve">within </w:t>
      </w:r>
      <w:r w:rsidR="0023113A">
        <w:t>each community</w:t>
      </w:r>
      <w:r>
        <w:t>, so even if communities share a single cross-community size-density relationship, the individual size distributions observed within local communities may still be quite varied</w:t>
      </w:r>
      <w:r w:rsidR="006C563D">
        <w:t xml:space="preserve"> </w:t>
      </w:r>
      <w:r w:rsidR="006C563D">
        <w:fldChar w:fldCharType="begin"/>
      </w:r>
      <w:r w:rsidR="006C563D">
        <w:instrText xml:space="preserve"> ADDIN ZOTERO_ITEM CSL_CITATION {"citationID":"afgl6fbpvo","properties":{"formattedCitation":"(White et al. 2007)","plainCitation":"(White et al. 2007)"},"citationItems":[{"id":11395,"uris":["http://zotero.org/users/4284391/items/BFEHSZDS"],"uri":["http://zotero.org/users/4284391/items/BFEHSZDS"],"itemData":{"id":11395,"type":"article-journal","title":"Relationships between body size and abundance in ecology","container-title":"Trends in Ecology &amp; Evolution","page":"323-330","volume":"22","issue":"6","source":"ScienceDirect","abstract":"Body size is perhaps the most fundamental property of an organism and is related to many biological traits, including abundance. The relationship between abundance and body size has been extensively studied in an attempt to quantify the form of the relationship and to understand the processes that generate it. However, progress has been impeded by the underappreciated fact that there are four distinct, but interrelated, relationships between size and abundance that are often confused in the literature. Here, we review and distinguish between these four patterns, and discuss the linkages between them. We argue that a synthetic understanding of size–abundance relationships will result from more detailed analyses of individual patterns and from careful consideration of how and why the patterns are related.","DOI":"10.1016/j.tree.2007.03.007","ISSN":"0169-5347","journalAbbreviation":"Trends in Ecology &amp; Evolution","author":[{"family":"White","given":"Ethan P."},{"family":"Ernest","given":"S. K. Morgan"},{"family":"Kerkhoff","given":"Andrew J."},{"family":"Enquist","given":"Brian J."}],"issued":{"date-parts":[["2007",6,1]]}}}],"schema":"https://github.com/citation-style-language/schema/raw/master/csl-citation.json"} </w:instrText>
      </w:r>
      <w:r w:rsidR="006C563D">
        <w:fldChar w:fldCharType="separate"/>
      </w:r>
      <w:r w:rsidR="006C563D">
        <w:rPr>
          <w:noProof/>
        </w:rPr>
        <w:t>(White et al. 2007)</w:t>
      </w:r>
      <w:r w:rsidR="006C563D">
        <w:fldChar w:fldCharType="end"/>
      </w:r>
      <w:r>
        <w:t>.</w:t>
      </w:r>
    </w:p>
    <w:p w14:paraId="3E41AFF2" w14:textId="28140870" w:rsidR="00C32436" w:rsidRDefault="0073111C">
      <w:pPr>
        <w:pStyle w:val="Body"/>
        <w:spacing w:line="480" w:lineRule="auto"/>
        <w:ind w:firstLine="720"/>
      </w:pPr>
      <w:r>
        <w:t xml:space="preserve">Traditionally, studies of </w:t>
      </w:r>
      <w:r w:rsidR="00224410">
        <w:t>size-</w:t>
      </w:r>
      <w:r w:rsidR="007A583E">
        <w:t>abundance relationships in natural plant communities</w:t>
      </w:r>
      <w:r w:rsidR="00BD78B7">
        <w:t xml:space="preserve"> have focused on forests, b</w:t>
      </w:r>
      <w:r>
        <w:t xml:space="preserve">ut herbaceous </w:t>
      </w:r>
      <w:r w:rsidR="00BD78B7">
        <w:t xml:space="preserve">and shrub-dominated </w:t>
      </w:r>
      <w:r w:rsidR="00E95935">
        <w:t xml:space="preserve">communities </w:t>
      </w:r>
      <w:r>
        <w:t xml:space="preserve">may offer new insights into the ecological processes underlying size distributions. </w:t>
      </w:r>
      <w:r w:rsidR="00E95935">
        <w:t>Here</w:t>
      </w:r>
      <w:r w:rsidR="00E17EF7">
        <w:t xml:space="preserve">, we examine </w:t>
      </w:r>
      <w:r w:rsidR="00E95935">
        <w:t>the relationships between size and abundance</w:t>
      </w:r>
      <w:r w:rsidR="00E17EF7">
        <w:t xml:space="preserve"> in </w:t>
      </w:r>
      <w:r w:rsidR="00E95935">
        <w:t xml:space="preserve">communities ranging from </w:t>
      </w:r>
      <w:r w:rsidR="00E17EF7">
        <w:t>temperate prairie</w:t>
      </w:r>
      <w:r w:rsidR="00E95935">
        <w:t>s and</w:t>
      </w:r>
      <w:r w:rsidR="00E17EF7">
        <w:t xml:space="preserve"> </w:t>
      </w:r>
      <w:r w:rsidR="00E95935">
        <w:t xml:space="preserve">herbaceous </w:t>
      </w:r>
      <w:r w:rsidR="00E17EF7">
        <w:t>wetland</w:t>
      </w:r>
      <w:r w:rsidR="00E95935">
        <w:t>s, to montane meadow</w:t>
      </w:r>
      <w:r w:rsidR="004779DF">
        <w:t>s</w:t>
      </w:r>
      <w:r w:rsidR="00E95935">
        <w:t xml:space="preserve"> and </w:t>
      </w:r>
      <w:r w:rsidR="00084FEE">
        <w:t>semi-arid grassland</w:t>
      </w:r>
      <w:r w:rsidR="00E95935">
        <w:t xml:space="preserve">s, to a </w:t>
      </w:r>
      <w:r w:rsidR="00084FEE">
        <w:t>succulent</w:t>
      </w:r>
      <w:r w:rsidR="00E95935">
        <w:t>- and shrub-dominated desert</w:t>
      </w:r>
      <w:r w:rsidR="00084FEE">
        <w:t>. By examining communities that vary in their range of sizes, dominant growth forms, and limiting resources, we can</w:t>
      </w:r>
      <w:r>
        <w:t xml:space="preserve"> test the generality of </w:t>
      </w:r>
      <w:r w:rsidR="00084FEE">
        <w:t xml:space="preserve">plant size distribution patterns and the explanations offered by </w:t>
      </w:r>
      <w:r w:rsidR="00BD78B7">
        <w:t xml:space="preserve">the alternative </w:t>
      </w:r>
      <w:r>
        <w:t>models</w:t>
      </w:r>
      <w:r w:rsidR="004779DF">
        <w:t xml:space="preserve"> of how growth and mortality trade-off to influence the relationship between size and abundance</w:t>
      </w:r>
      <w:r>
        <w:t>.</w:t>
      </w:r>
    </w:p>
    <w:p w14:paraId="7907BB2A" w14:textId="21E771D0" w:rsidR="00C32436" w:rsidRDefault="0073111C">
      <w:pPr>
        <w:pStyle w:val="Body"/>
        <w:spacing w:line="480" w:lineRule="auto"/>
        <w:rPr>
          <w:i/>
          <w:iCs/>
        </w:rPr>
      </w:pPr>
      <w:r>
        <w:rPr>
          <w:i/>
          <w:iCs/>
        </w:rPr>
        <w:t>Altern</w:t>
      </w:r>
      <w:r w:rsidR="00D77A53">
        <w:rPr>
          <w:i/>
          <w:iCs/>
        </w:rPr>
        <w:t xml:space="preserve">ative Models of </w:t>
      </w:r>
      <w:r w:rsidR="0072586B">
        <w:rPr>
          <w:i/>
          <w:iCs/>
        </w:rPr>
        <w:t xml:space="preserve">Individual </w:t>
      </w:r>
      <w:r>
        <w:rPr>
          <w:i/>
          <w:iCs/>
        </w:rPr>
        <w:t>Size Distributions</w:t>
      </w:r>
      <w:r w:rsidR="00D77A53">
        <w:rPr>
          <w:i/>
          <w:iCs/>
        </w:rPr>
        <w:t xml:space="preserve"> in Plant Communities</w:t>
      </w:r>
    </w:p>
    <w:p w14:paraId="38A43BCF" w14:textId="54723412" w:rsidR="00817EEC" w:rsidRDefault="0023113A" w:rsidP="00817EEC">
      <w:pPr>
        <w:pStyle w:val="Body"/>
        <w:spacing w:line="480" w:lineRule="auto"/>
        <w:ind w:firstLine="720"/>
      </w:pPr>
      <w:r>
        <w:t>Theoret</w:t>
      </w:r>
      <w:r w:rsidR="008117EF">
        <w:t xml:space="preserve">ical models used to fit and explain individual size distributions vary principally in their assumptions about how rates of growth and mortality scale with plant size. </w:t>
      </w:r>
      <w:r w:rsidR="00817EEC">
        <w:t>Like many biological rates and times, growth rates (</w:t>
      </w:r>
      <w:r w:rsidR="00817EEC">
        <w:rPr>
          <w:i/>
          <w:iCs/>
        </w:rPr>
        <w:t>g</w:t>
      </w:r>
      <w:r w:rsidR="00817EEC">
        <w:t>) and mortality rates (</w:t>
      </w:r>
      <w:r w:rsidR="00817EEC">
        <w:rPr>
          <w:i/>
          <w:iCs/>
        </w:rPr>
        <w:t>z</w:t>
      </w:r>
      <w:r w:rsidR="00817EEC">
        <w:t>) can be described by allometric power functions</w:t>
      </w:r>
      <w:r>
        <w:t xml:space="preserve"> of </w:t>
      </w:r>
      <w:r w:rsidR="00F4496A">
        <w:t xml:space="preserve">individual plant </w:t>
      </w:r>
      <w:r>
        <w:t>mass (</w:t>
      </w:r>
      <w:r>
        <w:rPr>
          <w:i/>
        </w:rPr>
        <w:t>m</w:t>
      </w:r>
      <w:r>
        <w:t>)</w:t>
      </w:r>
      <w:r w:rsidR="00817EEC">
        <w:t xml:space="preserve"> </w:t>
      </w:r>
      <w:r w:rsidR="003A18ED">
        <w:fldChar w:fldCharType="begin"/>
      </w:r>
      <w:r w:rsidR="003A18ED">
        <w:instrText xml:space="preserve"> ADDIN ZOTERO_ITEM CSL_CITATION {"citationID":"a2k2c9ifeu5","properties":{"formattedCitation":"(Enquist and Niklas 2001, Coomes et al. 2003, Muller-Landau et al. 2006b)","plainCitation":"(Enquist and Niklas 2001, Coomes et al. 2003, Muller-Landau et al. 2006b)"},"citationItems":[{"id":3042,"uris":["http://zotero.org/users/4284391/items/I2LELGSU"],"uri":["http://zotero.org/users/4284391/items/I2LELGSU"],"itemData":{"id":3042,"type":"article-journal","title":"Invariant scaling relations across tree-dominated communities","container-title":"Nature","page":"655-660","volume":"410","issue":"6829","abstract":"Organizing principles are needed to link organismal, community and ecosystem attributes across spatial and temporal scales. Here we extend allometric theory-how attributes of organisms change with variation in their size-and test its predictions against worldwide data sets for forest communities by quantifying the relationships among tree size-frequency distributions, standing biomass, species number and number of individuals per unit area. As predicted, except for the highest latitudes, the number of individuals scales as the -2 power of basal stem diameter or as the -3/4 power of above-ground biomass. Also as predicted, this scaling relationship varies little with species diversity, total standing biomass, latitude and geographic sampling area. A simulation model in which individuals allocate biomass to leaf, stem and reproduction, and compete for space and light obtains features identical to those of a community. In tandem with allometric theory, our results indicate that many macroecological features of communities may emerge from a few allometric principles operating at the level of the individual.","shortTitle":"Invariant scaling relations across tree-dominated communities","author":[{"family":"Enquist","given":"B. J."},{"family":"Niklas","given":"K. J."}],"issued":{"date-parts":[["2001"]]}}},{"id":2250,"uris":["http://zotero.org/users/4284391/items/SUK6LHJ3"],"uri":["http://zotero.org/users/4284391/items/SUK6LHJ3"],"itemData":{"id":2250,"type":"article-journal","title":"Disturbances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S."},{"family":"Wills","given":"C."},{"family":"Ashton","given":"P."}],"issued":{"date-parts":[["2006",5]]}}}],"schema":"https://github.com/citation-style-language/schema/raw/master/csl-citation.json"} </w:instrText>
      </w:r>
      <w:r w:rsidR="003A18ED">
        <w:fldChar w:fldCharType="separate"/>
      </w:r>
      <w:r w:rsidR="003A18ED">
        <w:rPr>
          <w:noProof/>
        </w:rPr>
        <w:t>(Enquist and Niklas 2001, Coomes et al. 2003, Muller-Landau et al. 2006b)</w:t>
      </w:r>
      <w:r w:rsidR="003A18ED">
        <w:fldChar w:fldCharType="end"/>
      </w:r>
    </w:p>
    <w:p w14:paraId="0F97504A" w14:textId="77777777" w:rsidR="00817EEC" w:rsidRDefault="00817EEC" w:rsidP="00817EEC">
      <w:pPr>
        <w:pStyle w:val="Body"/>
        <w:spacing w:line="480" w:lineRule="auto"/>
        <w:jc w:val="center"/>
      </w:pPr>
      <m:oMath>
        <m:r>
          <w:rPr>
            <w:rFonts w:ascii="Cambria Math" w:hAnsi="Cambria Math"/>
          </w:rPr>
          <m:t>g(m) = c</m:t>
        </m:r>
        <m:sSup>
          <m:sSupPr>
            <m:ctrlPr>
              <w:rPr>
                <w:rFonts w:ascii="Cambria Math" w:hAnsi="Cambria Math"/>
                <w:i/>
              </w:rPr>
            </m:ctrlPr>
          </m:sSupPr>
          <m:e>
            <m:r>
              <w:rPr>
                <w:rFonts w:ascii="Cambria Math" w:hAnsi="Cambria Math"/>
              </w:rPr>
              <m:t>m</m:t>
            </m:r>
          </m:e>
          <m:sup>
            <m:r>
              <w:rPr>
                <w:rFonts w:ascii="Cambria Math" w:hAnsi="Cambria Math"/>
              </w:rPr>
              <m:t>a</m:t>
            </m:r>
          </m:sup>
        </m:sSup>
      </m:oMath>
      <w:r>
        <w:t xml:space="preserve">, </w:t>
      </w:r>
      <w:r>
        <w:tab/>
        <w:t>(1)</w:t>
      </w:r>
    </w:p>
    <w:p w14:paraId="3AEFE36D" w14:textId="77777777" w:rsidR="00817EEC" w:rsidRDefault="00817EEC" w:rsidP="00817EEC">
      <w:pPr>
        <w:pStyle w:val="Body"/>
        <w:spacing w:line="480" w:lineRule="auto"/>
        <w:jc w:val="center"/>
      </w:pPr>
      <m:oMath>
        <m:r>
          <w:rPr>
            <w:rFonts w:ascii="Cambria Math" w:hAnsi="Cambria Math"/>
          </w:rPr>
          <m:t>z(m) =</m:t>
        </m:r>
        <m:r>
          <w:rPr>
            <w:rFonts w:ascii="Cambria Math" w:hAnsi="Cambria Math"/>
            <w:vertAlign w:val="superscript"/>
          </w:rPr>
          <m:t xml:space="preserve"> </m:t>
        </m:r>
        <m:r>
          <w:rPr>
            <w:rFonts w:ascii="Cambria Math" w:hAnsi="Cambria Math"/>
          </w:rPr>
          <m:t>d</m:t>
        </m:r>
        <m:sSup>
          <m:sSupPr>
            <m:ctrlPr>
              <w:rPr>
                <w:rFonts w:ascii="Cambria Math" w:hAnsi="Cambria Math"/>
                <w:i/>
              </w:rPr>
            </m:ctrlPr>
          </m:sSupPr>
          <m:e>
            <m:r>
              <w:rPr>
                <w:rFonts w:ascii="Cambria Math" w:hAnsi="Cambria Math"/>
              </w:rPr>
              <m:t>m</m:t>
            </m:r>
          </m:e>
          <m:sup>
            <m:r>
              <w:rPr>
                <w:rFonts w:ascii="Cambria Math" w:hAnsi="Cambria Math"/>
              </w:rPr>
              <m:t>b</m:t>
            </m:r>
          </m:sup>
        </m:sSup>
      </m:oMath>
      <w:r>
        <w:t>.</w:t>
      </w:r>
      <w:r>
        <w:tab/>
        <w:t>(2)</w:t>
      </w:r>
    </w:p>
    <w:p w14:paraId="1FF49D73" w14:textId="16825B62" w:rsidR="00817EEC" w:rsidRPr="000D7D8F" w:rsidRDefault="00817EEC" w:rsidP="00817EEC">
      <w:pPr>
        <w:pStyle w:val="Body"/>
        <w:spacing w:line="480" w:lineRule="auto"/>
        <w:rPr>
          <w:lang w:val="da-DK"/>
        </w:rPr>
      </w:pPr>
      <w:r>
        <w:t xml:space="preserve">Here, </w:t>
      </w:r>
      <w:r>
        <w:rPr>
          <w:i/>
          <w:iCs/>
        </w:rPr>
        <w:t xml:space="preserve">g </w:t>
      </w:r>
      <w:r>
        <w:t>is the growth rate</w:t>
      </w:r>
      <w:r w:rsidR="0023113A">
        <w:t xml:space="preserve"> (mass time</w:t>
      </w:r>
      <w:r w:rsidR="0023113A">
        <w:rPr>
          <w:vertAlign w:val="superscript"/>
        </w:rPr>
        <w:t>-1</w:t>
      </w:r>
      <w:r w:rsidR="0023113A">
        <w:t>)</w:t>
      </w:r>
      <w:r>
        <w:t xml:space="preserve">, </w:t>
      </w:r>
      <w:r>
        <w:rPr>
          <w:i/>
          <w:iCs/>
        </w:rPr>
        <w:t xml:space="preserve">c </w:t>
      </w:r>
      <w:r>
        <w:t>is the growth coefficient</w:t>
      </w:r>
      <w:r w:rsidR="0023113A">
        <w:t xml:space="preserve"> (mass</w:t>
      </w:r>
      <w:r w:rsidR="0023113A">
        <w:rPr>
          <w:vertAlign w:val="superscript"/>
        </w:rPr>
        <w:t>(1-</w:t>
      </w:r>
      <w:r w:rsidR="0023113A">
        <w:rPr>
          <w:i/>
          <w:vertAlign w:val="superscript"/>
        </w:rPr>
        <w:t>a</w:t>
      </w:r>
      <w:r w:rsidR="0023113A">
        <w:rPr>
          <w:vertAlign w:val="superscript"/>
        </w:rPr>
        <w:t>)</w:t>
      </w:r>
      <w:r w:rsidR="0023113A">
        <w:t xml:space="preserve"> time</w:t>
      </w:r>
      <w:r w:rsidR="0023113A">
        <w:rPr>
          <w:vertAlign w:val="superscript"/>
        </w:rPr>
        <w:t>-1</w:t>
      </w:r>
      <w:r w:rsidR="0023113A">
        <w:t xml:space="preserve">) </w:t>
      </w:r>
      <w:r>
        <w:t xml:space="preserve">, </w:t>
      </w:r>
      <w:r>
        <w:rPr>
          <w:i/>
          <w:iCs/>
        </w:rPr>
        <w:t>a</w:t>
      </w:r>
      <w:r>
        <w:t xml:space="preserve"> is the scaling exponent for growth, </w:t>
      </w:r>
      <w:r>
        <w:rPr>
          <w:i/>
          <w:iCs/>
        </w:rPr>
        <w:t>z</w:t>
      </w:r>
      <w:r>
        <w:t xml:space="preserve"> is the mortality rate</w:t>
      </w:r>
      <w:r w:rsidR="0023113A">
        <w:t xml:space="preserve"> (time</w:t>
      </w:r>
      <w:r w:rsidR="0023113A">
        <w:rPr>
          <w:vertAlign w:val="superscript"/>
        </w:rPr>
        <w:t>-1</w:t>
      </w:r>
      <w:r w:rsidR="0023113A">
        <w:t>)</w:t>
      </w:r>
      <w:r>
        <w:t xml:space="preserve">, </w:t>
      </w:r>
      <w:r>
        <w:rPr>
          <w:i/>
          <w:iCs/>
        </w:rPr>
        <w:t>d</w:t>
      </w:r>
      <w:r>
        <w:t xml:space="preserve"> is the mortality coefficient</w:t>
      </w:r>
      <w:r w:rsidR="0023113A">
        <w:t xml:space="preserve"> (mass</w:t>
      </w:r>
      <w:r w:rsidR="0023113A">
        <w:rPr>
          <w:vertAlign w:val="superscript"/>
        </w:rPr>
        <w:t>-</w:t>
      </w:r>
      <w:r w:rsidR="0023113A" w:rsidRPr="0023113A">
        <w:rPr>
          <w:i/>
          <w:vertAlign w:val="superscript"/>
        </w:rPr>
        <w:t>b</w:t>
      </w:r>
      <w:r w:rsidR="0023113A">
        <w:t xml:space="preserve"> time</w:t>
      </w:r>
      <w:r w:rsidR="00CA2710">
        <w:rPr>
          <w:vertAlign w:val="superscript"/>
        </w:rPr>
        <w:t>-1</w:t>
      </w:r>
      <w:r w:rsidR="0023113A">
        <w:t>)</w:t>
      </w:r>
      <w:r>
        <w:t xml:space="preserve">, and </w:t>
      </w:r>
      <w:r>
        <w:rPr>
          <w:i/>
          <w:iCs/>
        </w:rPr>
        <w:t>b</w:t>
      </w:r>
      <w:r>
        <w:t xml:space="preserve"> is the scaling exponent for mortality. In this study, we examine two specific alt</w:t>
      </w:r>
      <w:r w:rsidR="0056336C">
        <w:t>ernative theories that make con</w:t>
      </w:r>
      <w:r>
        <w:t>trasting assumptions about the parameters of equations 1 and 2: metabolic scaling theory and demographic equilibrium theory. Both theories assume that growth rate scales as an increasing power function of plant size (</w:t>
      </w:r>
      <w:r>
        <w:rPr>
          <w:i/>
        </w:rPr>
        <w:t>i.e.,</w:t>
      </w:r>
      <w:r>
        <w:t xml:space="preserve"> </w:t>
      </w:r>
      <w:r>
        <w:rPr>
          <w:i/>
        </w:rPr>
        <w:t>a</w:t>
      </w:r>
      <w:r>
        <w:t xml:space="preserve"> &gt; 0) but the theories differ with regard to the scaling of mortality rate. These alternative assumptions lead to different probability density functions describing the size distribution of individuals </w:t>
      </w:r>
      <w:r w:rsidR="003A18ED">
        <w:rPr>
          <w:noProof/>
        </w:rPr>
        <w:drawing>
          <wp:anchor distT="0" distB="0" distL="114300" distR="114300" simplePos="0" relativeHeight="251658240" behindDoc="0" locked="0" layoutInCell="1" allowOverlap="1" wp14:anchorId="3989E2A1" wp14:editId="21F87826">
            <wp:simplePos x="0" y="0"/>
            <wp:positionH relativeFrom="column">
              <wp:posOffset>0</wp:posOffset>
            </wp:positionH>
            <wp:positionV relativeFrom="paragraph">
              <wp:posOffset>1138555</wp:posOffset>
            </wp:positionV>
            <wp:extent cx="5486400" cy="24047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4047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the community </w:t>
      </w:r>
      <w:r w:rsidR="003A18ED">
        <w:fldChar w:fldCharType="begin"/>
      </w:r>
      <w:r w:rsidR="003A18ED">
        <w:instrText xml:space="preserve"> ADDIN ZOTERO_ITEM CSL_CITATION {"citationID":"a1p1h2qn4sf","properties":{"formattedCitation":"(Coomes et al. 2003, Muller-Landau et al. 2006b, Lai et al. 2013)","plainCitation":"(Coomes et al. 2003, Muller-Landau et al. 2006b, Lai et al. 2013)"},"citationItems":[{"id":2250,"uris":["http://zotero.org/users/4284391/items/SUK6LHJ3"],"uri":["http://zotero.org/users/4284391/items/SUK6LHJ3"],"itemData":{"id":2250,"type":"article-journal","title":"Disturbances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3A18ED">
        <w:fldChar w:fldCharType="separate"/>
      </w:r>
      <w:r w:rsidR="003A18ED">
        <w:rPr>
          <w:noProof/>
        </w:rPr>
        <w:t>(Coomes et al. 2003, Muller-Landau et al. 2006b, Lai et al. 2013, Figure 1)</w:t>
      </w:r>
      <w:r w:rsidR="003A18ED">
        <w:fldChar w:fldCharType="end"/>
      </w:r>
      <w:r w:rsidR="003A18ED">
        <w:t>.</w:t>
      </w:r>
    </w:p>
    <w:p w14:paraId="0648F7E2" w14:textId="472B3CB7" w:rsidR="00C32436" w:rsidRDefault="00817EEC" w:rsidP="00BD78B7">
      <w:pPr>
        <w:pStyle w:val="Body"/>
        <w:spacing w:line="480" w:lineRule="auto"/>
        <w:ind w:firstLine="720"/>
      </w:pPr>
      <w:r>
        <w:t xml:space="preserve">Metabolic scaling theory assumes that, like growth, mortality also follows a power-function. Specifically, </w:t>
      </w:r>
      <w:r w:rsidR="0073111C">
        <w:t>based on the assumption that that the forest community is utilizing all available space and resources</w:t>
      </w:r>
      <w:r>
        <w:t>, mortality rate follows the same scaling relationship as mass-specific metabolic rate</w:t>
      </w:r>
      <w:r w:rsidR="0073111C">
        <w:t xml:space="preserve"> </w:t>
      </w:r>
      <w:r w:rsidR="00511AC8">
        <w:fldChar w:fldCharType="begin"/>
      </w:r>
      <w:r w:rsidR="00511AC8">
        <w:instrText xml:space="preserve"> ADDIN ZOTERO_ITEM CSL_CITATION {"citationID":"a1540fuq5kq","properties":{"formattedCitation":"(Enquist and Niklas 2001, Stegen and White 2008)","plainCitation":"(Enquist and Niklas 2001, Stegen and White 2008)"},"citationItems":[{"id":3042,"uris":["http://zotero.org/users/4284391/items/I2LELGSU"],"uri":["http://zotero.org/users/4284391/items/I2LELGSU"],"itemData":{"id":3042,"type":"article-journal","title":"Invariant scaling relations across tree-dominated communities","container-title":"Nature","page":"655-660","volume":"410","issue":"6829","abstract":"Organizing principles are needed to link organismal, community and ecosystem attributes across spatial and temporal scales. Here we extend allometric theory-how attributes of organisms change with variation in their size-and test its predictions against worldwide data sets for forest communities by quantifying the relationships among tree size-frequency distributions, standing biomass, species number and number of individuals per unit area. As predicted, except for the highest latitudes, the number of individuals scales as the -2 power of basal stem diameter or as the -3/4 power of above-ground biomass. Also as predicted, this scaling relationship varies little with species diversity, total standing biomass, latitude and geographic sampling area. A simulation model in which individuals allocate biomass to leaf, stem and reproduction, and compete for space and light obtains features identical to those of a community. In tandem with allometric theory, our results indicate that many macroecological features of communities may emerge from a few allometric principles operating at the level of the individual.","shortTitle":"Invariant scaling relations across tree-dominated communities","author":[{"family":"Enquist","given":"B. J."},{"family":"Niklas","given":"K. J."}],"issued":{"date-parts":[["2001"]]}}},{"id":11524,"uris":["http://zotero.org/users/4284391/items/FMSLA3GS"],"uri":["http://zotero.org/users/4284391/items/FMSLA3GS"],"itemData":{"id":11524,"type":"article-journal","title":"On the relationship between mass and diameter distributions in tree communities","container-title":"Ecology Letters","page":"1287-1293","volume":"11","issue":"12","source":"Web of Science","abstract":"It has been suggested that frequency distributions of individual tree masses in natural stands are characterized by power-law distributions with exponents near -3/4, and that therefore tree communities exhibit energetic equivalence among size classes. Because the mass of trees is not measured directly, but estimated from diameter, this supposition is based on the fact that the observed distribution of tree diameters is approximately characterized by a power-law with an exponent approximate to -2. Here we show that diameter distributions of this form are not equivalent to mass distributions with exponents of -3/4, but actually to mass distributions with exponents of -11/8. We discuss the implications of this result for the metabolic theory of ecology and for understanding energetic equivalence and the processes structuring tree communities.","DOI":"10.1111/j.1461-0248.2008.01242.x","ISSN":"1461-023X","note":"WOS:000260729600003","journalAbbreviation":"Ecol. Lett.","language":"English","author":[{"family":"Stegen","given":"James C."},{"family":"White","given":"Ethan P."}],"issued":{"date-parts":[["2008",12]]}}}],"schema":"https://github.com/citation-style-language/schema/raw/master/csl-citation.json"} </w:instrText>
      </w:r>
      <w:r w:rsidR="00511AC8">
        <w:fldChar w:fldCharType="separate"/>
      </w:r>
      <w:r w:rsidR="00511AC8">
        <w:rPr>
          <w:noProof/>
        </w:rPr>
        <w:t>(Enquist and Niklas 2001, Stegen and White 2008)</w:t>
      </w:r>
      <w:r w:rsidR="00511AC8">
        <w:fldChar w:fldCharType="end"/>
      </w:r>
      <w:r w:rsidR="00511AC8">
        <w:t>.</w:t>
      </w:r>
      <w:r w:rsidR="0073111C">
        <w:t xml:space="preserve"> The </w:t>
      </w:r>
      <w:r>
        <w:t xml:space="preserve">resulting </w:t>
      </w:r>
      <w:r w:rsidR="0073111C">
        <w:t xml:space="preserve">probability density function </w:t>
      </w:r>
      <w:r>
        <w:t>is a Pareto distribution,</w:t>
      </w:r>
      <w:r w:rsidR="0073111C">
        <w:t xml:space="preserve"> defined as:</w:t>
      </w:r>
    </w:p>
    <w:p w14:paraId="385A47EF" w14:textId="77777777" w:rsidR="00C32436" w:rsidRDefault="00EB20AE">
      <w:pPr>
        <w:pStyle w:val="Body"/>
        <w:spacing w:line="480" w:lineRule="auto"/>
        <w:jc w:val="center"/>
      </w:pPr>
      <m:oMath>
        <m:sSub>
          <m:sSubPr>
            <m:ctrlPr>
              <w:rPr>
                <w:rFonts w:ascii="Cambria Math" w:hAnsi="Cambria Math"/>
                <w:i/>
              </w:rPr>
            </m:ctrlPr>
          </m:sSubPr>
          <m:e>
            <m:r>
              <w:rPr>
                <w:rFonts w:ascii="Cambria Math" w:hAnsi="Cambria Math"/>
              </w:rPr>
              <m:t>f</m:t>
            </m:r>
          </m:e>
          <m:sub>
            <m:r>
              <w:rPr>
                <w:rFonts w:ascii="Cambria Math" w:hAnsi="Cambria Math"/>
              </w:rPr>
              <m:t>P</m:t>
            </m:r>
          </m:sub>
        </m:sSub>
        <m:d>
          <m:dPr>
            <m:ctrlPr>
              <w:rPr>
                <w:rFonts w:ascii="Cambria Math" w:hAnsi="Cambria Math"/>
                <w:i/>
              </w:rPr>
            </m:ctrlPr>
          </m:dPr>
          <m:e>
            <m:r>
              <w:rPr>
                <w:rFonts w:ascii="Cambria Math" w:hAnsi="Cambria Math"/>
              </w:rPr>
              <m:t>m</m:t>
            </m:r>
          </m:e>
        </m:d>
        <m:r>
          <w:rPr>
            <w:rFonts w:ascii="Cambria Math" w:hAnsi="Cambria Math"/>
          </w:rPr>
          <m:t>= -</m:t>
        </m:r>
        <m:d>
          <m:dPr>
            <m:ctrlPr>
              <w:rPr>
                <w:rFonts w:ascii="Cambria Math" w:hAnsi="Cambria Math"/>
                <w:i/>
              </w:rPr>
            </m:ctrlPr>
          </m:dPr>
          <m:e>
            <m:r>
              <w:rPr>
                <w:rFonts w:ascii="Cambria Math" w:hAnsi="Cambria Math"/>
              </w:rPr>
              <m:t>λ+1</m:t>
            </m:r>
          </m:e>
        </m:d>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-(λ+1)</m:t>
            </m:r>
          </m:sup>
        </m:sSubSup>
        <m:sSup>
          <m:sSupPr>
            <m:ctrlPr>
              <w:rPr>
                <w:rFonts w:ascii="Cambria Math" w:hAnsi="Cambria Math"/>
                <w:i/>
              </w:rPr>
            </m:ctrlPr>
          </m:sSupPr>
          <m:e>
            <m:r>
              <w:rPr>
                <w:rFonts w:ascii="Cambria Math" w:hAnsi="Cambria Math"/>
              </w:rPr>
              <m:t>m</m:t>
            </m:r>
          </m:e>
          <m:sup>
            <m:r>
              <w:rPr>
                <w:rFonts w:ascii="Cambria Math" w:hAnsi="Cambria Math"/>
              </w:rPr>
              <m:t>λ</m:t>
            </m:r>
          </m:sup>
        </m:sSup>
      </m:oMath>
      <w:r w:rsidR="00BD78B7">
        <w:t>,</w:t>
      </w:r>
      <w:r w:rsidR="0073111C">
        <w:tab/>
        <w:t>(3)</w:t>
      </w:r>
    </w:p>
    <w:p w14:paraId="7A866374" w14:textId="0F9FCB2E" w:rsidR="00C32436" w:rsidRDefault="0073111C">
      <w:pPr>
        <w:pStyle w:val="Body"/>
        <w:spacing w:line="480" w:lineRule="auto"/>
      </w:pPr>
      <w:r>
        <w:t xml:space="preserve">where </w:t>
      </w:r>
      <w:r>
        <w:rPr>
          <w:i/>
          <w:iCs/>
        </w:rPr>
        <w:t>f</w:t>
      </w:r>
      <w:r w:rsidR="00E17EF7">
        <w:rPr>
          <w:i/>
          <w:iCs/>
          <w:vertAlign w:val="subscript"/>
        </w:rPr>
        <w:t>P</w:t>
      </w:r>
      <w:r>
        <w:rPr>
          <w:i/>
          <w:iCs/>
        </w:rPr>
        <w:t>(m)</w:t>
      </w:r>
      <w:r>
        <w:t xml:space="preserve"> is the frequency of individual plants of mass </w:t>
      </w:r>
      <w:r>
        <w:rPr>
          <w:i/>
          <w:iCs/>
        </w:rPr>
        <w:t>m</w:t>
      </w:r>
      <w:r>
        <w:t xml:space="preserve">, </w:t>
      </w:r>
      <w:r>
        <w:rPr>
          <w:i/>
          <w:iCs/>
        </w:rPr>
        <w:t>m</w:t>
      </w:r>
      <w:r>
        <w:rPr>
          <w:i/>
          <w:iCs/>
          <w:vertAlign w:val="subscript"/>
        </w:rPr>
        <w:t>0</w:t>
      </w:r>
      <w:r>
        <w:t xml:space="preserve"> is the minimum </w:t>
      </w:r>
      <w:r w:rsidR="00BD78B7">
        <w:t xml:space="preserve">plant </w:t>
      </w:r>
      <w:r>
        <w:t xml:space="preserve">size (which depends on the sampling design), and </w:t>
      </w:r>
      <w:r>
        <w:rPr>
          <w:i/>
          <w:iCs/>
        </w:rPr>
        <w:t>λ</w:t>
      </w:r>
      <w:r>
        <w:t xml:space="preserve"> is the scaling exponent that describes the decline of abundance with mass. </w:t>
      </w:r>
      <w:r w:rsidR="00511AC8">
        <w:t xml:space="preserve">Importantly, the derivation of the Pareto distribution also implies that </w:t>
      </w:r>
      <w:r w:rsidR="00511AC8">
        <w:rPr>
          <w:i/>
          <w:iCs/>
        </w:rPr>
        <w:t>λ</w:t>
      </w:r>
      <w:r w:rsidR="00511AC8">
        <w:t xml:space="preserve"> = –</w:t>
      </w:r>
      <w:r w:rsidR="00511AC8">
        <w:rPr>
          <w:i/>
          <w:iCs/>
        </w:rPr>
        <w:t xml:space="preserve">a – d/c, </w:t>
      </w:r>
      <w:r w:rsidR="00511AC8">
        <w:t>and assumes that the growth and mortality scaling exponents sum to one</w:t>
      </w:r>
      <w:r w:rsidR="00511AC8">
        <w:rPr>
          <w:i/>
          <w:iCs/>
        </w:rPr>
        <w:t xml:space="preserve"> </w:t>
      </w:r>
      <w:r w:rsidR="00511AC8">
        <w:t>(</w:t>
      </w:r>
      <w:r w:rsidR="00511AC8">
        <w:rPr>
          <w:i/>
          <w:iCs/>
        </w:rPr>
        <w:t>a</w:t>
      </w:r>
      <w:r w:rsidR="00511AC8">
        <w:t xml:space="preserve"> + </w:t>
      </w:r>
      <w:r w:rsidR="00511AC8">
        <w:rPr>
          <w:i/>
          <w:iCs/>
        </w:rPr>
        <w:t xml:space="preserve">b </w:t>
      </w:r>
      <w:r w:rsidR="00511AC8">
        <w:t xml:space="preserve">= 1) </w:t>
      </w:r>
      <w:r w:rsidR="00511AC8">
        <w:fldChar w:fldCharType="begin"/>
      </w:r>
      <w:r w:rsidR="00511AC8">
        <w:instrText xml:space="preserve"> ADDIN ZOTERO_ITEM CSL_CITATION {"citationID":"a2155sah8p0","properties":{"formattedCitation":"(Muller-Landau et al. 2006b)","plainCitation":"(Muller-Landau et al. 2006b)"},"citationItems":[{"id":7020,"uris":["http://zotero.org/users/4284391/items/46896X69"],"uri":["http://zotero.org/users/4284391/items/46896X69"],"itemData":{"id":7020,"type":"article-journal","title":"Comparing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S."},{"family":"Wills","given":"C."},{"family":"Ashton","given":"P."}],"issued":{"date-parts":[["2006",5]]}}}],"schema":"https://github.com/citation-style-language/schema/raw/master/csl-citation.json"} </w:instrText>
      </w:r>
      <w:r w:rsidR="00511AC8">
        <w:fldChar w:fldCharType="separate"/>
      </w:r>
      <w:r w:rsidR="00511AC8">
        <w:rPr>
          <w:noProof/>
        </w:rPr>
        <w:t>(Muller-Landau et al. 2006b)</w:t>
      </w:r>
      <w:r w:rsidR="00511AC8">
        <w:fldChar w:fldCharType="end"/>
      </w:r>
      <w:r>
        <w:t xml:space="preserve"> </w:t>
      </w:r>
      <w:r w:rsidR="00C567E9">
        <w:t>which conforms with metabolic scaling theory</w:t>
      </w:r>
      <w:r>
        <w:t xml:space="preserve">. </w:t>
      </w:r>
    </w:p>
    <w:p w14:paraId="10A24BDC" w14:textId="2BB44236" w:rsidR="00C32436" w:rsidRDefault="00BD78B7">
      <w:pPr>
        <w:pStyle w:val="Body"/>
        <w:spacing w:line="480" w:lineRule="auto"/>
        <w:ind w:firstLine="720"/>
      </w:pPr>
      <w:r>
        <w:t>Applications of m</w:t>
      </w:r>
      <w:r w:rsidR="0073111C">
        <w:t xml:space="preserve">etabolic scaling theory </w:t>
      </w:r>
      <w:r>
        <w:t>frequently assume</w:t>
      </w:r>
      <w:r w:rsidR="0073111C">
        <w:t xml:space="preserve"> particular values for the scaling exponents of growth (</w:t>
      </w:r>
      <w:r w:rsidR="0073111C">
        <w:rPr>
          <w:i/>
          <w:iCs/>
        </w:rPr>
        <w:t xml:space="preserve">a </w:t>
      </w:r>
      <w:r w:rsidR="0073111C">
        <w:t>= ¾) and mortality (</w:t>
      </w:r>
      <w:r w:rsidR="0073111C">
        <w:rPr>
          <w:i/>
          <w:iCs/>
        </w:rPr>
        <w:t>b</w:t>
      </w:r>
      <w:r>
        <w:t xml:space="preserve"> = -¼). </w:t>
      </w:r>
      <w:r w:rsidR="00C567E9">
        <w:t>Based on an empirically observed -2 scaling exponent for tree diameters</w:t>
      </w:r>
      <w:r>
        <w:t xml:space="preserve">, </w:t>
      </w:r>
      <w:r w:rsidR="00C567E9">
        <w:t>Enquist and Niklas (2001)</w:t>
      </w:r>
      <w:r w:rsidR="0073111C">
        <w:t xml:space="preserve"> </w:t>
      </w:r>
      <w:r w:rsidR="00C567E9">
        <w:t xml:space="preserve">derived </w:t>
      </w:r>
      <w:r w:rsidR="0073111C">
        <w:t>a</w:t>
      </w:r>
      <w:r w:rsidR="00C567E9">
        <w:t xml:space="preserve"> mass distribution exponent of </w:t>
      </w:r>
      <w:r w:rsidR="0073111C">
        <w:rPr>
          <w:i/>
          <w:iCs/>
        </w:rPr>
        <w:t xml:space="preserve">λ </w:t>
      </w:r>
      <w:r w:rsidR="0073111C">
        <w:t>= -¾</w:t>
      </w:r>
      <w:r w:rsidR="00C567E9">
        <w:t xml:space="preserve">. </w:t>
      </w:r>
      <w:r w:rsidR="00511AC8">
        <w:t>However,</w:t>
      </w:r>
      <w:r w:rsidR="0073111C">
        <w:t xml:space="preserve"> because </w:t>
      </w:r>
      <w:r w:rsidR="00CA2710">
        <w:t xml:space="preserve">individual </w:t>
      </w:r>
      <w:r w:rsidR="0073111C">
        <w:t>size distributions are probability density functions and tree diameters (</w:t>
      </w:r>
      <w:r w:rsidR="0073111C">
        <w:rPr>
          <w:i/>
          <w:iCs/>
        </w:rPr>
        <w:t>D</w:t>
      </w:r>
      <w:r w:rsidR="0073111C">
        <w:t xml:space="preserve">) scale with mass as </w:t>
      </w:r>
      <w:r w:rsidR="0073111C">
        <w:rPr>
          <w:i/>
          <w:iCs/>
        </w:rPr>
        <w:t>m</w:t>
      </w:r>
      <w:r w:rsidR="0073111C">
        <w:t xml:space="preserve"> ∝ </w:t>
      </w:r>
      <w:r w:rsidR="0073111C">
        <w:rPr>
          <w:i/>
          <w:iCs/>
        </w:rPr>
        <w:t>D</w:t>
      </w:r>
      <w:r w:rsidR="0073111C">
        <w:rPr>
          <w:vertAlign w:val="superscript"/>
        </w:rPr>
        <w:t>8/3</w:t>
      </w:r>
      <w:r w:rsidR="0073111C">
        <w:t xml:space="preserve">, the -2 diameter exponent corresponds to a mass exponent of -11/8 </w:t>
      </w:r>
      <w:r w:rsidR="00C567E9">
        <w:t xml:space="preserve">rather than -3/4 </w:t>
      </w:r>
      <w:r w:rsidR="0073111C">
        <w:t>due to the changing dimensions of the variables</w:t>
      </w:r>
      <w:r w:rsidR="00511AC8">
        <w:t xml:space="preserve"> </w:t>
      </w:r>
      <w:r w:rsidR="00511AC8">
        <w:fldChar w:fldCharType="begin"/>
      </w:r>
      <w:r w:rsidR="00511AC8">
        <w:instrText xml:space="preserve"> ADDIN ZOTERO_ITEM CSL_CITATION {"citationID":"a6lj2fs7e3","properties":{"formattedCitation":"(Stegen and White 2008)","plainCitation":"(Stegen and White 2008)"},"citationItems":[{"id":11524,"uris":["http://zotero.org/users/4284391/items/FMSLA3GS"],"uri":["http://zotero.org/users/4284391/items/FMSLA3GS"],"itemData":{"id":11524,"type":"article-journal","title":"On the relationship between mass and diameter distributions in tree communities","container-title":"Ecology Letters","page":"1287-1293","volume":"11","issue":"12","source":"Web of Science","abstract":"It has been suggested that frequency distributions of individual tree masses in natural stands are characterized by power-law distributions with exponents near -3/4, and that therefore tree communities exhibit energetic equivalence among size classes. Because the mass of trees is not measured directly, but estimated from diameter, this supposition is based on the fact that the observed distribution of tree diameters is approximately characterized by a power-law with an exponent approximate to -2. Here we show that diameter distributions of this form are not equivalent to mass distributions with exponents of -3/4, but actually to mass distributions with exponents of -11/8. We discuss the implications of this result for the metabolic theory of ecology and for understanding energetic equivalence and the processes structuring tree communities.","DOI":"10.1111/j.1461-0248.2008.01242.x","ISSN":"1461-023X","note":"WOS:000260729600003","journalAbbreviation":"Ecol. Lett.","language":"English","author":[{"family":"Stegen","given":"James C."},{"family":"White","given":"Ethan P."}],"issued":{"date-parts":[["2008",12]]}}}],"schema":"https://github.com/citation-style-language/schema/raw/master/csl-citation.json"} </w:instrText>
      </w:r>
      <w:r w:rsidR="00511AC8">
        <w:fldChar w:fldCharType="separate"/>
      </w:r>
      <w:r w:rsidR="00511AC8">
        <w:rPr>
          <w:noProof/>
        </w:rPr>
        <w:t>(Stegen and White 2008)</w:t>
      </w:r>
      <w:r w:rsidR="00511AC8">
        <w:fldChar w:fldCharType="end"/>
      </w:r>
      <w:r w:rsidR="0073111C">
        <w:t xml:space="preserve">. While Enquist and Niklas (2001) supported the Pareto distribution for tree diameters with abundant data and simulations, subsequent debate in the literature regarding both the generality of the derived value for the exponent and the mechanistic underpinnings of the theory has led to the </w:t>
      </w:r>
      <w:r w:rsidR="00C567E9">
        <w:t>consideration</w:t>
      </w:r>
      <w:r w:rsidR="0073111C">
        <w:t xml:space="preserve"> of alternative models of plant community size distributions</w:t>
      </w:r>
      <w:r w:rsidR="00C567E9">
        <w:t>, including models based on demographic equilibrium theory</w:t>
      </w:r>
      <w:r w:rsidR="00E706D2">
        <w:fldChar w:fldCharType="begin"/>
      </w:r>
      <w:r w:rsidR="00E706D2">
        <w:instrText xml:space="preserve"> ADDIN ZOTERO_ITEM CSL_CITATION {"citationID":"a25sa3bthic","properties":{"formattedCitation":"(Coomes et al. 2003, Muller-Landau et al. 2006b, 2006a, Lai et al. 2013)","plainCitation":"(Coomes et al. 2003, Muller-Landau et al. 2006b, 2006a, Lai et al. 2013)"},"citationItems":[{"id":2250,"uris":["http://zotero.org/users/4284391/items/SUK6LHJ3"],"uri":["http://zotero.org/users/4284391/items/SUK6LHJ3"],"itemData":{"id":2250,"type":"article-journal","title":"Disturbances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E706D2">
        <w:fldChar w:fldCharType="separate"/>
      </w:r>
      <w:r w:rsidR="00E706D2">
        <w:rPr>
          <w:noProof/>
        </w:rPr>
        <w:t>(Coomes et al. 2003, Muller-Landau et al. 2006b, 2006a, Lai et al. 2013)</w:t>
      </w:r>
      <w:r w:rsidR="00E706D2">
        <w:fldChar w:fldCharType="end"/>
      </w:r>
      <w:r w:rsidR="0073111C">
        <w:t>.</w:t>
      </w:r>
    </w:p>
    <w:p w14:paraId="3D44EDFF" w14:textId="75450B35" w:rsidR="00C32436" w:rsidRDefault="00C567E9">
      <w:pPr>
        <w:pStyle w:val="Body"/>
        <w:spacing w:line="480" w:lineRule="auto"/>
        <w:ind w:firstLine="720"/>
      </w:pPr>
      <w:r>
        <w:t>D</w:t>
      </w:r>
      <w:r w:rsidR="0073111C">
        <w:t>emographic equilibrium theor</w:t>
      </w:r>
      <w:r>
        <w:t>y assumes that mortality is</w:t>
      </w:r>
      <w:r w:rsidR="0073111C">
        <w:t xml:space="preserve"> a size-independent process (</w:t>
      </w:r>
      <w:r w:rsidR="0073111C">
        <w:rPr>
          <w:i/>
          <w:iCs/>
        </w:rPr>
        <w:t xml:space="preserve">i.e., </w:t>
      </w:r>
      <w:r w:rsidR="0073111C">
        <w:t xml:space="preserve">in equation 2, </w:t>
      </w:r>
      <w:r w:rsidR="0073111C">
        <w:rPr>
          <w:i/>
          <w:iCs/>
        </w:rPr>
        <w:t xml:space="preserve">b </w:t>
      </w:r>
      <w:r w:rsidR="0073111C">
        <w:t xml:space="preserve">= 0, so </w:t>
      </w:r>
      <w:r w:rsidR="0073111C">
        <w:rPr>
          <w:i/>
          <w:iCs/>
        </w:rPr>
        <w:t>z</w:t>
      </w:r>
      <w:r w:rsidR="0073111C">
        <w:t>(</w:t>
      </w:r>
      <w:r w:rsidR="0073111C">
        <w:rPr>
          <w:i/>
          <w:iCs/>
        </w:rPr>
        <w:t>m</w:t>
      </w:r>
      <w:r w:rsidR="0073111C">
        <w:t xml:space="preserve">) = </w:t>
      </w:r>
      <w:r w:rsidR="0073111C">
        <w:rPr>
          <w:i/>
          <w:iCs/>
        </w:rPr>
        <w:t>d</w:t>
      </w:r>
      <w:r>
        <w:t>, a constant). G</w:t>
      </w:r>
      <w:r w:rsidR="0073111C">
        <w:t>rowth is still assumed to vary as a power function of mass, as in equation 1. The resulting W</w:t>
      </w:r>
      <w:r w:rsidR="00E706D2">
        <w:t xml:space="preserve">eibull distribution </w:t>
      </w:r>
      <w:r w:rsidR="00E706D2">
        <w:fldChar w:fldCharType="begin"/>
      </w:r>
      <w:r w:rsidR="00E706D2">
        <w:instrText xml:space="preserve"> ADDIN ZOTERO_ITEM CSL_CITATION {"citationID":"ap3o2alnk7","properties":{"formattedCitation":"(Muller-Landau et al. 2006b, Lai et al. 2013)","plainCitation":"(Muller-Landau et al. 2006b, Lai et al. 2013)"},"citationItems":[{"id":7020,"uris":["http://zotero.org/users/4284391/items/46896X69"],"uri":["http://zotero.org/users/4284391/items/46896X69"],"itemData":{"id":7020,"type":"article-journal","title":"Comparing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E706D2">
        <w:fldChar w:fldCharType="separate"/>
      </w:r>
      <w:r w:rsidR="00E706D2">
        <w:rPr>
          <w:noProof/>
        </w:rPr>
        <w:t>(Muller-Landau et al. 2006b, Lai et al. 2013)</w:t>
      </w:r>
      <w:r w:rsidR="00E706D2">
        <w:fldChar w:fldCharType="end"/>
      </w:r>
      <w:r>
        <w:t xml:space="preserve"> is defined as</w:t>
      </w:r>
      <w:r w:rsidR="0073111C">
        <w:t>:</w:t>
      </w:r>
    </w:p>
    <w:p w14:paraId="186B1686" w14:textId="2578F392" w:rsidR="00C32436" w:rsidRDefault="00EB20AE">
      <w:pPr>
        <w:pStyle w:val="Body"/>
        <w:spacing w:line="480" w:lineRule="auto"/>
        <w:ind w:firstLine="720"/>
        <w:jc w:val="center"/>
      </w:pPr>
      <m:oMath>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βη</m:t>
            </m:r>
            <m:sSup>
              <m:sSupPr>
                <m:ctrlPr>
                  <w:rPr>
                    <w:rFonts w:ascii="Cambria Math" w:hAnsi="Cambria Math"/>
                    <w:i/>
                  </w:rPr>
                </m:ctrlPr>
              </m:sSupPr>
              <m:e>
                <m:r>
                  <w:rPr>
                    <w:rFonts w:ascii="Cambria Math" w:hAnsi="Cambria Math"/>
                  </w:rPr>
                  <m:t>m</m:t>
                </m:r>
              </m:e>
              <m:sup>
                <m:r>
                  <w:rPr>
                    <w:rFonts w:ascii="Cambria Math" w:hAnsi="Cambria Math"/>
                  </w:rPr>
                  <m:t>-a</m:t>
                </m:r>
              </m:sup>
            </m:sSup>
            <m:r>
              <m:rPr>
                <m:sty m:val="p"/>
              </m:rPr>
              <w:rPr>
                <w:rFonts w:ascii="Cambria Math" w:hAnsi="Cambria Math"/>
              </w:rPr>
              <m:t>exp⁡</m:t>
            </m:r>
            <m:r>
              <w:rPr>
                <w:rFonts w:ascii="Cambria Math" w:hAnsi="Cambria Math"/>
              </w:rPr>
              <m:t>(-η</m:t>
            </m:r>
            <m:sSup>
              <m:sSupPr>
                <m:ctrlPr>
                  <w:rPr>
                    <w:rFonts w:ascii="Cambria Math" w:hAnsi="Cambria Math"/>
                    <w:i/>
                  </w:rPr>
                </m:ctrlPr>
              </m:sSupPr>
              <m:e>
                <m:r>
                  <w:rPr>
                    <w:rFonts w:ascii="Cambria Math" w:hAnsi="Cambria Math"/>
                  </w:rPr>
                  <m:t>m</m:t>
                </m:r>
              </m:e>
              <m:sup>
                <m:r>
                  <w:rPr>
                    <w:rFonts w:ascii="Cambria Math" w:hAnsi="Cambria Math"/>
                  </w:rPr>
                  <m:t>β</m:t>
                </m:r>
              </m:sup>
            </m:sSup>
            <m:r>
              <w:rPr>
                <w:rFonts w:ascii="Cambria Math" w:hAnsi="Cambria Math"/>
              </w:rPr>
              <m:t>)</m:t>
            </m:r>
          </m:num>
          <m:den>
            <m:r>
              <m:rPr>
                <m:sty m:val="p"/>
              </m:rPr>
              <w:rPr>
                <w:rFonts w:ascii="Cambria Math" w:hAnsi="Cambria Math"/>
              </w:rPr>
              <m:t>exp⁡</m:t>
            </m:r>
            <m:r>
              <w:rPr>
                <w:rFonts w:ascii="Cambria Math" w:hAnsi="Cambria Math"/>
              </w:rPr>
              <m:t>(-η</m:t>
            </m:r>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β</m:t>
                </m:r>
              </m:sup>
            </m:sSubSup>
            <m:r>
              <w:rPr>
                <w:rFonts w:ascii="Cambria Math" w:hAnsi="Cambria Math"/>
              </w:rPr>
              <m:t>)</m:t>
            </m:r>
          </m:den>
        </m:f>
      </m:oMath>
      <w:r w:rsidR="00E17EF7">
        <w:t>,</w:t>
      </w:r>
      <w:r w:rsidR="0073111C">
        <w:tab/>
        <w:t>(4)</w:t>
      </w:r>
    </w:p>
    <w:p w14:paraId="5F4BBFB6" w14:textId="187E9A2F" w:rsidR="00C32436" w:rsidRDefault="0073111C">
      <w:pPr>
        <w:pStyle w:val="Body"/>
        <w:spacing w:line="480" w:lineRule="auto"/>
      </w:pPr>
      <w:r>
        <w:t xml:space="preserve">where </w:t>
      </w:r>
      <w:r>
        <w:rPr>
          <w:i/>
          <w:iCs/>
        </w:rPr>
        <w:t>f</w:t>
      </w:r>
      <w:r w:rsidR="00E17EF7">
        <w:rPr>
          <w:i/>
          <w:iCs/>
          <w:vertAlign w:val="subscript"/>
        </w:rPr>
        <w:t>W</w:t>
      </w:r>
      <w:r>
        <w:t>(</w:t>
      </w:r>
      <w:r>
        <w:rPr>
          <w:i/>
          <w:iCs/>
        </w:rPr>
        <w:t>m</w:t>
      </w:r>
      <w:r>
        <w:t xml:space="preserve">) is the probability density function, </w:t>
      </w:r>
      <w:r w:rsidR="001048CF">
        <w:rPr>
          <w:i/>
        </w:rPr>
        <w:sym w:font="Symbol" w:char="F068"/>
      </w:r>
      <w:r>
        <w:t xml:space="preserve"> = </w:t>
      </w:r>
      <w:r w:rsidRPr="00CA2710">
        <w:rPr>
          <w:i/>
        </w:rPr>
        <w:t>d</w:t>
      </w:r>
      <w:r>
        <w:t>/(</w:t>
      </w:r>
      <w:r w:rsidRPr="00CA2710">
        <w:rPr>
          <w:i/>
        </w:rPr>
        <w:t>c</w:t>
      </w:r>
      <w:r>
        <w:t>(1-</w:t>
      </w:r>
      <w:r w:rsidRPr="00CA2710">
        <w:rPr>
          <w:i/>
        </w:rPr>
        <w:t>a</w:t>
      </w:r>
      <w:r>
        <w:t xml:space="preserve">)) is the scale parameter, and </w:t>
      </w:r>
      <w:r w:rsidR="001048CF" w:rsidRPr="001048CF">
        <w:rPr>
          <w:i/>
        </w:rPr>
        <w:sym w:font="Symbol" w:char="F062"/>
      </w:r>
      <w:r w:rsidR="001048CF">
        <w:t xml:space="preserve"> = </w:t>
      </w:r>
      <w:r>
        <w:t xml:space="preserve">1 – </w:t>
      </w:r>
      <w:r>
        <w:rPr>
          <w:i/>
          <w:iCs/>
        </w:rPr>
        <w:t xml:space="preserve">a </w:t>
      </w:r>
      <w:r>
        <w:t>is the shape parameter. The Weibull distribution was shown to be the best fit (and better than the Pareto distribution) for data from 14 large-scale tropical forest pl</w:t>
      </w:r>
      <w:r w:rsidR="00E706D2">
        <w:t xml:space="preserve">ots </w:t>
      </w:r>
      <w:r w:rsidR="00E706D2">
        <w:fldChar w:fldCharType="begin"/>
      </w:r>
      <w:r w:rsidR="00E706D2">
        <w:instrText xml:space="preserve"> ADDIN ZOTERO_ITEM CSL_CITATION {"citationID":"a2if55e8ru9","properties":{"formattedCitation":"(Muller-Landau et al. 2006a)","plainCitation":"(Muller-Landau et al. 2006a)"},"citationItems":[{"id":7019,"uris":["http://zotero.org/users/4284391/items/T4GJGDVN"],"uri":["http://zotero.org/users/4284391/items/T4GJGDVN"],"itemData":{"id":7019,"type":"article-journal","title":"Testing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I."},{"family":"Ashton","given":"P."}],"issued":{"date-parts":[["2006",5]]}}}],"schema":"https://github.com/citation-style-language/schema/raw/master/csl-citation.json"} </w:instrText>
      </w:r>
      <w:r w:rsidR="00E706D2">
        <w:fldChar w:fldCharType="separate"/>
      </w:r>
      <w:r w:rsidR="00E706D2">
        <w:rPr>
          <w:noProof/>
        </w:rPr>
        <w:t>(Muller-Landau et al. 2006a)</w:t>
      </w:r>
      <w:r w:rsidR="00E706D2">
        <w:fldChar w:fldCharType="end"/>
      </w:r>
      <w:r>
        <w:t xml:space="preserve">. </w:t>
      </w:r>
    </w:p>
    <w:p w14:paraId="331B7003" w14:textId="16BFF165" w:rsidR="00E22DCA" w:rsidRPr="00E22DCA" w:rsidRDefault="00E22DCA">
      <w:pPr>
        <w:pStyle w:val="Body"/>
        <w:spacing w:line="480" w:lineRule="auto"/>
        <w:rPr>
          <w:i/>
        </w:rPr>
      </w:pPr>
      <w:r>
        <w:rPr>
          <w:i/>
        </w:rPr>
        <w:t xml:space="preserve">Models of Cross-Community </w:t>
      </w:r>
      <w:r w:rsidR="007A583E">
        <w:rPr>
          <w:i/>
        </w:rPr>
        <w:t>Scaling</w:t>
      </w:r>
      <w:r>
        <w:rPr>
          <w:i/>
        </w:rPr>
        <w:t xml:space="preserve"> Relationships in Plants</w:t>
      </w:r>
    </w:p>
    <w:p w14:paraId="2C6EE17E" w14:textId="7578A718" w:rsidR="00F4496A" w:rsidRDefault="00E22DCA" w:rsidP="00F4496A">
      <w:pPr>
        <w:pStyle w:val="Body"/>
        <w:spacing w:line="480" w:lineRule="auto"/>
        <w:ind w:firstLine="720"/>
      </w:pPr>
      <w:r>
        <w:t>Cross-commu</w:t>
      </w:r>
      <w:r w:rsidR="00F4496A">
        <w:t xml:space="preserve">nity </w:t>
      </w:r>
      <w:r w:rsidR="007A583E">
        <w:t>scaling</w:t>
      </w:r>
      <w:r w:rsidR="00F4496A">
        <w:t xml:space="preserve"> relationships, whether in multi-species forest communities or single-species self-thinning populations, generally take the form of a power-law,</w:t>
      </w:r>
    </w:p>
    <w:p w14:paraId="44F5C61E" w14:textId="2CE0526B" w:rsidR="00F4496A" w:rsidRDefault="00EB20AE" w:rsidP="00F4496A">
      <w:pPr>
        <w:pStyle w:val="Body"/>
        <w:spacing w:line="480" w:lineRule="auto"/>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tot</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γ</m:t>
            </m:r>
          </m:sup>
        </m:sSup>
      </m:oMath>
      <w:r w:rsidR="00F4496A">
        <w:t>,</w:t>
      </w:r>
      <w:r w:rsidR="00F4496A">
        <w:tab/>
        <w:t>(5)</w:t>
      </w:r>
    </w:p>
    <w:p w14:paraId="39C528AE" w14:textId="77777777" w:rsidR="00AB67D6" w:rsidRDefault="00F4496A" w:rsidP="004E4E00">
      <w:pPr>
        <w:pStyle w:val="Body"/>
        <w:spacing w:line="480" w:lineRule="auto"/>
      </w:pPr>
      <w:r>
        <w:t xml:space="preserve">where </w:t>
      </w:r>
      <w:r>
        <w:rPr>
          <w:i/>
        </w:rPr>
        <w:t>N</w:t>
      </w:r>
      <w:r>
        <w:rPr>
          <w:i/>
          <w:vertAlign w:val="subscript"/>
        </w:rPr>
        <w:t>tot</w:t>
      </w:r>
      <w:r>
        <w:rPr>
          <w:i/>
        </w:rPr>
        <w:t xml:space="preserve"> </w:t>
      </w:r>
      <w:r>
        <w:t>is the total plant density of the stand (number area</w:t>
      </w:r>
      <w:r>
        <w:rPr>
          <w:vertAlign w:val="superscript"/>
        </w:rPr>
        <w:t>-1</w:t>
      </w:r>
      <w:r>
        <w:t xml:space="preserve">), </w:t>
      </w:r>
      <m:oMath>
        <m:acc>
          <m:accPr>
            <m:chr m:val="̅"/>
            <m:ctrlPr>
              <w:rPr>
                <w:rFonts w:ascii="Cambria Math" w:hAnsi="Cambria Math"/>
                <w:i/>
              </w:rPr>
            </m:ctrlPr>
          </m:accPr>
          <m:e>
            <m:r>
              <w:rPr>
                <w:rFonts w:ascii="Cambria Math" w:hAnsi="Cambria Math"/>
              </w:rPr>
              <m:t>M</m:t>
            </m:r>
          </m:e>
        </m:acc>
      </m:oMath>
      <w:r w:rsidR="004E4E00">
        <w:t xml:space="preserve"> is mean plant mass, </w:t>
      </w:r>
      <w:r w:rsidR="004E4E00">
        <w:rPr>
          <w:i/>
        </w:rPr>
        <w:t>n</w:t>
      </w:r>
      <w:r w:rsidR="004E4E00">
        <w:t xml:space="preserve"> is the scaling coefficient (number mass</w:t>
      </w:r>
      <w:r w:rsidR="004E4E00" w:rsidRPr="004E4E00">
        <w:rPr>
          <w:vertAlign w:val="superscript"/>
        </w:rPr>
        <w:t>-</w:t>
      </w:r>
      <w:r w:rsidR="004E4E00">
        <w:rPr>
          <w:vertAlign w:val="superscript"/>
        </w:rPr>
        <w:sym w:font="Symbol" w:char="F020"/>
      </w:r>
      <w:r w:rsidR="004E4E00" w:rsidRPr="004E4E00">
        <w:rPr>
          <w:sz w:val="32"/>
          <w:szCs w:val="32"/>
          <w:vertAlign w:val="superscript"/>
        </w:rPr>
        <w:sym w:font="Symbol" w:char="F067"/>
      </w:r>
      <w:r w:rsidR="004E4E00">
        <w:t xml:space="preserve">), and </w:t>
      </w:r>
      <w:r w:rsidR="004E4E00">
        <w:sym w:font="Symbol" w:char="F067"/>
      </w:r>
      <w:r w:rsidR="004E4E00">
        <w:t xml:space="preserve"> is the scaling exponent. M</w:t>
      </w:r>
      <w:r>
        <w:t xml:space="preserve">uch of the theoretical work </w:t>
      </w:r>
      <w:r w:rsidR="004E4E00">
        <w:t>on cross-community size density relationships</w:t>
      </w:r>
      <w:r>
        <w:t xml:space="preserve"> is focused on the values of the scaling exponent</w:t>
      </w:r>
      <w:r w:rsidR="004E4E00">
        <w:t xml:space="preserve"> </w:t>
      </w:r>
      <w:r w:rsidR="004E4E00">
        <w:sym w:font="Symbol" w:char="F067"/>
      </w:r>
      <w:r>
        <w:t>.</w:t>
      </w:r>
      <w:r w:rsidR="004E4E00">
        <w:t xml:space="preserve"> </w:t>
      </w:r>
    </w:p>
    <w:p w14:paraId="7D028D02" w14:textId="43445B0C" w:rsidR="00E22DCA" w:rsidRDefault="004E4E00" w:rsidP="00ED7A4B">
      <w:pPr>
        <w:pStyle w:val="Body"/>
        <w:spacing w:line="480" w:lineRule="auto"/>
        <w:ind w:firstLine="720"/>
      </w:pPr>
      <w:r>
        <w:t xml:space="preserve">Early models of </w:t>
      </w:r>
      <w:r w:rsidR="00A205BD">
        <w:t>self-thinning</w:t>
      </w:r>
      <w:r>
        <w:t xml:space="preserve"> based on geometric </w:t>
      </w:r>
      <w:r w:rsidR="00022CD2">
        <w:t>isometry of plant form</w:t>
      </w:r>
      <w:r>
        <w:t xml:space="preserve"> </w:t>
      </w:r>
      <w:r w:rsidR="00ED7A4B">
        <w:fldChar w:fldCharType="begin"/>
      </w:r>
      <w:r w:rsidR="00ED7A4B">
        <w:instrText xml:space="preserve"> ADDIN ZOTERO_ITEM CSL_CITATION {"citationID":"avtop063uf","properties":{"formattedCitation":"(Yoda et al. 1963, Westoby 1984)","plainCitation":"(Yoda et al. 1963, Westoby 1984)"},"citationItems":[{"id":11311,"uris":["http://zotero.org/users/4284391/items/4A26QH9V"],"uri":["http://zotero.org/users/4284391/items/4A26QH9V"],"itemData":{"id":11311,"type":"article-journal","title":"Intraspecific competition among higher plants IX. Self-thinning in overcrowded pure stands under cultivation and natural conditions","container-title":"Journal of Biology, Osaka City University","page":"107-129","volume":"14","shortTitle":"Intraspecific competition among higher plants IX. Self-thinning in overcrowded pure stands under cultivation and natural conditions","author":[{"family":"Yoda","given":"K."},{"family":"Kira","given":"T."},{"family":"Ogawa","given":"H."},{"family":"Hozumi","given":"K."}],"issued":{"date-parts":[["1963"]]}}},{"id":10897,"uris":["http://zotero.org/users/4284391/items/HM9RI88B"],"uri":["http://zotero.org/users/4284391/items/HM9RI88B"],"itemData":{"id":10897,"type":"article-journal","title":"The Self-Thinning Rule","container-title":"Advances in Ecological Research","page":"167-225","volume":"14","archive_location":"ISI:A1984ABQ2800004","shortTitle":"The Self-Thinning Rule","author":[{"family":"Westoby","given":"M."}],"issued":{"date-parts":[["1984"]]}}}],"schema":"https://github.com/citation-style-language/schema/raw/master/csl-citation.json"} </w:instrText>
      </w:r>
      <w:r w:rsidR="00ED7A4B">
        <w:fldChar w:fldCharType="separate"/>
      </w:r>
      <w:r w:rsidR="00ED7A4B">
        <w:rPr>
          <w:noProof/>
        </w:rPr>
        <w:t>(Yoda et al. 1963, Westoby 1984)</w:t>
      </w:r>
      <w:r w:rsidR="00ED7A4B">
        <w:fldChar w:fldCharType="end"/>
      </w:r>
      <w:r w:rsidR="00ED7A4B">
        <w:t xml:space="preserve"> </w:t>
      </w:r>
      <w:r>
        <w:t xml:space="preserve">predicted that </w:t>
      </w:r>
      <w:r>
        <w:sym w:font="Symbol" w:char="F067"/>
      </w:r>
      <w:r>
        <w:t xml:space="preserve"> = -</w:t>
      </w:r>
      <w:r w:rsidR="004A7946">
        <w:t xml:space="preserve"> 2/3 </w:t>
      </w:r>
      <w:r w:rsidR="00022CD2">
        <w:t xml:space="preserve">, but </w:t>
      </w:r>
      <w:r w:rsidR="00F0622C">
        <w:t>subsequent</w:t>
      </w:r>
      <w:r w:rsidR="00022CD2">
        <w:t xml:space="preserve"> models </w:t>
      </w:r>
      <w:r w:rsidR="00F0622C">
        <w:t>based on</w:t>
      </w:r>
      <w:r w:rsidR="00022CD2">
        <w:t xml:space="preserve"> allometric growth, in which plant form changes systematically with size </w:t>
      </w:r>
      <w:r w:rsidR="00ED7A4B">
        <w:fldChar w:fldCharType="begin"/>
      </w:r>
      <w:r w:rsidR="00ED7A4B">
        <w:instrText xml:space="preserve"> ADDIN ZOTERO_ITEM CSL_CITATION {"citationID":"ab1pfckbt1","properties":{"formattedCitation":"(Westoby 1977, White 1981, Weller 1987a, 1987b)","plainCitation":"(Westoby 1977, White 1981, Weller 1987a, 1987b)"},"citationItems":[{"id":10891,"uris":["http://zotero.org/users/4284391/items/37NUQ6LB"],"uri":["http://zotero.org/users/4284391/items/37NUQ6LB"],"itemData":{"id":10891,"type":"article-journal","title":"Self-Thinning Driven by Leaf Area Not by Weight","container-title":"Nature","page":"330-331","volume":"265","issue":"5592","archive_location":"ISI:A1977CT27300028","shortTitle":"Self-Thinning Driven by Leaf Area Not by Weight","journalAbbreviation":"Nature","author":[{"family":"Westoby","given":"M."}],"issued":{"date-parts":[["1977"]]}}},{"id":10944,"uris":["http://zotero.org/users/4284391/items/EBFFLYF2"],"uri":["http://zotero.org/users/4284391/items/EBFFLYF2"],"itemData":{"id":10944,"type":"article-journal","title":"The Allometric Interpretation of the Self-Thinning Rule","container-title":"Journal of Theoretical Biology","page":"475-500","volume":"89","issue":"3","archive_location":"ISI:A1981LK83900009","shortTitle":"The Allometric Interpretation of the Self-Thinning Rule","author":[{"family":"White","given":"J."}],"issued":{"date-parts":[["1981"]]}}},{"id":10841,"uris":["http://zotero.org/users/4284391/items/Y25CRW87"],"uri":["http://zotero.org/users/4284391/items/Y25CRW87"],"itemData":{"id":10841,"type":"article-journal","title":"A Reevaluation of the -3/2 Power Rule of Plant Self-Thinning","container-title":"Ecological Monographs","page":"23-43","volume":"57","issue":"1","archive_location":"ISI:A1987G433600002","shortTitle":"A Reevaluation of the -3/2 Power Rule of Plant Self-Thinning","author":[{"family":"Weller","given":"D. E."}],"issued":{"date-parts":[["1987",3]]}}},{"id":10840,"uris":["http://zotero.org/users/4284391/items/CGGR2NFQ"],"uri":["http://zotero.org/users/4284391/items/CGGR2NFQ"],"itemData":{"id":10840,"type":"article-journal","title":"Self-Thinning Exponent Correlated with Allometric Measures of Plant Geometry","container-title":"Ecology","page":"813-821","volume":"68","issue":"4","archive_location":"ISI:A1987J421300008","shortTitle":"Self-Thinning Exponent Correlated with Allometric Measures of Plant Geometry","author":[{"family":"Weller","given":"D. E."}],"issued":{"date-parts":[["1987",8]]}}}],"schema":"https://github.com/citation-style-language/schema/raw/master/csl-citation.json"} </w:instrText>
      </w:r>
      <w:r w:rsidR="00ED7A4B">
        <w:fldChar w:fldCharType="separate"/>
      </w:r>
      <w:r w:rsidR="00ED7A4B">
        <w:rPr>
          <w:noProof/>
        </w:rPr>
        <w:t>(Westoby 1977, White 1981, Weller 1987a, 1987b)</w:t>
      </w:r>
      <w:r w:rsidR="00ED7A4B">
        <w:fldChar w:fldCharType="end"/>
      </w:r>
      <w:r w:rsidR="00ED7A4B">
        <w:t xml:space="preserve"> </w:t>
      </w:r>
      <w:r w:rsidR="00F0622C">
        <w:t>better explained the observed variation in self-thin</w:t>
      </w:r>
      <w:r w:rsidR="00B014CD">
        <w:t>ning</w:t>
      </w:r>
      <w:r w:rsidR="00096227">
        <w:t xml:space="preserve"> and interspecific size density</w:t>
      </w:r>
      <w:r w:rsidR="00B014CD">
        <w:t xml:space="preserve"> relationship</w:t>
      </w:r>
      <w:r w:rsidR="00096227">
        <w:t>s</w:t>
      </w:r>
      <w:r w:rsidR="00AB67D6">
        <w:t>.</w:t>
      </w:r>
      <w:r w:rsidR="00096227">
        <w:t xml:space="preserve"> More recently, alternative explanations based on resource use and the allometric scaling of metabolic rate have been proposed</w:t>
      </w:r>
      <w:r w:rsidR="00ED7A4B">
        <w:t xml:space="preserve"> </w:t>
      </w:r>
      <w:r w:rsidR="00ED7A4B">
        <w:fldChar w:fldCharType="begin"/>
      </w:r>
      <w:r w:rsidR="00ED7A4B">
        <w:instrText xml:space="preserve"> ADDIN ZOTERO_ITEM CSL_CITATION {"citationID":"a2a4sclb73","properties":{"formattedCitation":"(Enquist et al. 1998, Niklas et al. 2003)","plainCitation":"(Enquist et al. 1998, Niklas et al. 2003)"},"citationItems":[{"id":3030,"uris":["http://zotero.org/users/4284391/items/TR3ECW8K"],"uri":["http://zotero.org/users/4284391/items/TR3ECW8K"],"itemData":{"id":3030,"type":"article-journal","title":"Allometric scaling of plant energetics and population density","container-title":"Nature","page":"163-165","volume":"395","issue":"6698","abstract":"Scaling relationships that describe variation in population density with body size in ecological communities, such as the thinning law in plant ecology(1-3), can be explained in terms of how individuals use resources as a function of their size. Data for rates of xylem transport as a function of stem diameter show that rates of resource use in individual plants scale as approximately the 3/4 power of body mass, which is the same as metabolic rates of animals(4-7). Here we use this relationship to develop a mechanistic model for relationships between density and mass in resource-limited plants. It predicts that average plant size should scale as the -4/3 power of maximum population density, in agreement with empirical evidence and comparable relationships in animals(5,6,8), but significantly less than the -3/2 power predicted by geometric models(1). Our model implies that fundamental constraints on metabolic rate are reflected in the scaling of population density and other ecological and evolutionary phenomena, including the finding that resource allocation among species in ecosystems is independent of body size(5,6,8).","shortTitle":"Allometric scaling of plant energetics and population density","author":[{"family":"Enquist","given":"B. J."},{"family":"Brown","given":"J. H."},{"family":"West","given":"G. B."}],"issued":{"date-parts":[["1998"]]}}},{"id":7462,"uris":["http://zotero.org/users/4284391/items/57HAL5R9"],"uri":["http://zotero.org/users/4284391/items/57HAL5R9"],"itemData":{"id":7462,"type":"article-journal","title":"Tree size frequency distributions, plant density, age and community disturbance","container-title":"Ecology Letters","page":"405-411","volume":"6","issue":"5","archive_location":"ISI:000182259400006","abstract":"We show that explicit mathematical and biological relationships exist among the scaling exponents and the allometric constants (alpha and beta, respectively) of log-log linear tree-community size frequency distributions, plant density N-T, and minimum, maximum and average stem diameters (D-min, D-max, and (D) over bar, respectively). As individuals grow in size and D-max increases, N-T is predicted to decrease as reflected by a decrease in the numerical value of alpha and an increase in the value of beta. Our derivations further show that N-T decreases as (D) over bar increases even if D-min or D-max remain unchanged. Because D-max and the age of the largest individuals in a community are correlated, albeit weakly, we argue that the interdependent relationships among the numerical values of alpha, beta, N-T, and (D) over bar shed light on the extent to which communities have experienced recent global disturbance. These predicted relationships receive strong statistical support using two large datasets spanning a broad spectrum of tree-dominated communities.","shortTitle":"Tree size frequency distributions, plant density, age and community disturbance","journalAbbreviation":"Ecol. Lett.","author":[{"family":"Niklas","given":"K. J."},{"family":"Midgley","given":"J. J."},{"family":"Rand","given":"R. H."}],"issued":{"date-parts":[["2003",5]]}}}],"schema":"https://github.com/citation-style-language/schema/raw/master/csl-citation.json"} </w:instrText>
      </w:r>
      <w:r w:rsidR="00ED7A4B">
        <w:fldChar w:fldCharType="separate"/>
      </w:r>
      <w:r w:rsidR="00ED7A4B">
        <w:rPr>
          <w:noProof/>
        </w:rPr>
        <w:t>(Enquist et al. 1998, Niklas et al. 2003)</w:t>
      </w:r>
      <w:r w:rsidR="00ED7A4B">
        <w:fldChar w:fldCharType="end"/>
      </w:r>
      <w:r w:rsidR="00096227">
        <w:t>, which predic</w:t>
      </w:r>
      <w:r w:rsidR="004A7946">
        <w:t xml:space="preserve">ted </w:t>
      </w:r>
      <w:r w:rsidR="004A7946">
        <w:sym w:font="Symbol" w:char="F067"/>
      </w:r>
      <w:r w:rsidR="004A7946">
        <w:t xml:space="preserve"> = -¾ . However, that prediction depends on the assumption that plant metabolic rate scales as the ¾-power of plant mass, which may hold for large but not small plants</w:t>
      </w:r>
      <w:r w:rsidR="00ED7A4B">
        <w:t xml:space="preserve"> </w:t>
      </w:r>
      <w:r w:rsidR="00ED7A4B">
        <w:fldChar w:fldCharType="begin"/>
      </w:r>
      <w:r w:rsidR="00EE026E">
        <w:instrText xml:space="preserve"> ADDIN ZOTERO_ITEM CSL_CITATION {"citationID":"a1h9pfpg1rg","properties":{"formattedCitation":"(Reich et al. 2006, Enquist et al. 2007, Mori et al. 2010)","plainCitation":"(Reich et al. 2006, Enquist et al. 2007, Mori et al. 2010)"},"citationItems":[{"id":8510,"uris":["http://zotero.org/users/4284391/items/ZHSG6XP2"],"uri":["http://zotero.org/users/4284391/items/ZHSG6XP2"],"itemData":{"id":8510,"type":"article-journal","title":"Universal scaling of respiratory metabolism, size and nitrogen in plants","container-title":"Nature","page":"457-461","volume":"439","issue":"7075","archive_location":"ISI:000234859200043","abstract":"The scaling of respiratory metabolism to body size in animals is considered to be a fundamental law of nature(1-11), and there is substantial evidence for an approximate 3/4-power relation. Studies suggest that plant respiratory metabolism also scales as the 3/4-power of mass(12-14), and that higher plant and animal scaling follow similar rules owing to the predominance of fractal-like transport networks and associated allometric scaling(8-14). Here, however, using data obtained from about 500 laboratory and field-grown plants from 43 species and four experiments, we show that whole-plant respiration rate scales approximately isometrically ( scaling exponent approximate to 1) with total plant mass in individual experiments and has no common relation across all data. Moreover, consistent with theories about biochemically based physiological scaling(15-18), isometric scaling of whole-plant respiration rate to total nitrogen content is observed within and across all data sets, with a single relation common to all data. This isometric scaling is unaffected by growth conditions including variation in light, nitrogen availability, temperature and atmospheric CO2 concentration, and is similar within or among species or functional groups. These findings suggest that plants and animals follow different metabolic scaling relations, driven by distinct mechanisms.","DOI":"10.1038/Nature04282","ISSN":"0028-0836","shortTitle":"Universal scaling of respiratory metabolism, size and nitrogen in plants","language":"English","author":[{"family":"Reich","given":"P. B."},{"family":"Tjoelker","given":"M. G."},{"family":"Machado","given":"J. L."},{"family":"Oleksyn","given":"J."}],"issued":{"date-parts":[["2006",1,26]]}}},{"id":3028,"uris":["http://zotero.org/users/4284391/items/ZGVACSRB"],"uri":["http://zotero.org/users/4284391/items/ZGVACSRB"],"itemData":{"id":3028,"type":"article-journal","title":"Does the exception prove the rule?","container-title":"Nature","page":"E9-E10","volume":"445","issue":"7127","archive_location":"ISI:000243867300032","DOI":"10.1038/Nature05548","ISSN":"0028-0836","shortTitle":"Does the exception prove the rule?","language":"English","author":[{"family":"Enquist","given":"B. J."},{"family":"Allen","given":"A. P."},{"family":"Brown","given":"J. H."},{"family":"Gillooly","given":"J. F."},{"family":"Kerkhoff","given":"A. J."},{"family":"Niklas","given":"K. J."},{"family":"Price","given":"C. A."},{"family":"West","given":"G. B."}],"issued":{"date-parts":[["2007",2,1]]}}},{"id":11526,"uris":["http://zotero.org/users/4284391/items/CJGPFIEX"],"uri":["http://zotero.org/users/4284391/items/CJGPFIEX"],"itemData":{"id":11526,"type":"article-journal","title":"Mixed-power scaling of whole-plant respiration from seedlings to giant trees","container-title":"Proceedings of the National Academy of Sciences of the United States of America","page":"1447-1451","volume":"107","issue":"4","source":"Web of Science","abstract":"The scaling of respiratory metabolism with body mass is one of the most pervasive phenomena in biology. Using a single allometric equation to characterize empirical scaling relationships and to evaluate alternative hypotheses about mechanisms has been controversial. We developed a method to directly measure respiration of 271 whole plants, spanning nine orders of magnitude in body mass, from small seedlings to large trees, and from tropical to boreal ecosystems. Our measurements include the roots, which have often been ignored. Rather than a single power-law relationship, our data are fit by a biphasic, mixed-power function. The allometric exponent varies continuously from 1 in the smallest plants to 3/4 in larger saplings and trees. Therefore, our findings support the recent findings of Reich et al. [Reich PB, Tjoelker MG, Machado JL, Oleksyn J (2006) Universal scaling of respiratory metabolism, size, and nitrogen in plants. Nature 439: 457-461] and West, Brown, and Enquist [West GB, Brown JH, Enquist BJ (1997) A general model for the origin of allometric scaling laws in biology. Science 276: 122 - 126.]. The transition from linear to 3/4-power scaling may indicate fundamental physical and physiological constraints on the allocation of plant biomass between photosynthetic and nonphotosynthetic organs over the course of ontogenetic plant growth.","DOI":"10.1073/pnas.0902554107","ISSN":"0027-8424","note":"WOS:000273974600041","journalAbbreviation":"Proc. Natl. Acad. Sci. U. S. A.","language":"English","author":[{"family":"Mori","given":"Shigeta"},{"family":"Yamaji","given":"Keiko"},{"family":"Ishida","given":"Atsushi"},{"family":"Prokushkin","given":"Stanislav G."},{"family":"Masyagina","given":"Oxana V."},{"family":"Hagihara","given":"Akio"},{"family":"Hoque","given":"A. T. M. Rafiqul"},{"family":"Suwa","given":"Rempei"},{"family":"Osawa","given":"Akira"},{"family":"Nishizono","given":"Tomohiro"},{"family":"Ueda","given":"Tatsushiro"},{"family":"Kinjo","given":"Masaru"},{"family":"Miyagi","given":"Tsuyoshi"},{"family":"Kajimoto","given":"Takuya"},{"family":"Koike","given":"Takayoshi"},{"family":"Matsuura","given":"Yojiro"},{"family":"Toma","given":"Takeshi"},{"family":"Zyryanova","given":"Olga A."},{"family":"Abaimov","given":"Anatoly P."},{"family":"Awaya","given":"Yoshio"},{"family":"Araki","given":"Masatake G."},{"family":"Kawasaki","given":"Tatsuro"},{"family":"Chiba","given":"Yukihiro"},{"family":"Umari","given":"Marjnah"}],"issued":{"date-parts":[["2010",1,26]]}}}],"schema":"https://github.com/citation-style-language/schema/raw/master/csl-citation.json"} </w:instrText>
      </w:r>
      <w:r w:rsidR="00ED7A4B">
        <w:fldChar w:fldCharType="separate"/>
      </w:r>
      <w:r w:rsidR="00EE026E">
        <w:rPr>
          <w:noProof/>
        </w:rPr>
        <w:t>(Reich et al. 2006, Enquist et al. 2007, Mori et al. 2010)</w:t>
      </w:r>
      <w:r w:rsidR="00ED7A4B">
        <w:fldChar w:fldCharType="end"/>
      </w:r>
      <w:r w:rsidR="004A7946">
        <w:t>.</w:t>
      </w:r>
      <w:r w:rsidR="00594BBA">
        <w:t xml:space="preserve"> Most recently, Deng et al. (2012) demonstrated that both the biophysical models of plant packing in space and models based on the scaling of resource use can result in a prediction of </w:t>
      </w:r>
      <w:r w:rsidR="00594BBA">
        <w:sym w:font="Symbol" w:char="F067"/>
      </w:r>
      <w:r w:rsidR="00594BBA">
        <w:t xml:space="preserve"> = -¾, quite similar to the pattern they observe over a range of crop populations and forest stands spanning approximately 11 orders of magnitude in mean plant mass, </w:t>
      </w:r>
      <m:oMath>
        <m:acc>
          <m:accPr>
            <m:chr m:val="̅"/>
            <m:ctrlPr>
              <w:rPr>
                <w:rFonts w:ascii="Cambria Math" w:hAnsi="Cambria Math"/>
                <w:i/>
              </w:rPr>
            </m:ctrlPr>
          </m:accPr>
          <m:e>
            <m:r>
              <w:rPr>
                <w:rFonts w:ascii="Cambria Math" w:hAnsi="Cambria Math"/>
              </w:rPr>
              <m:t>M</m:t>
            </m:r>
          </m:e>
        </m:acc>
      </m:oMath>
      <w:r w:rsidR="00594BBA">
        <w:t>.</w:t>
      </w:r>
    </w:p>
    <w:p w14:paraId="78068952" w14:textId="4CA2BF84" w:rsidR="00C32436" w:rsidRDefault="0073111C">
      <w:pPr>
        <w:pStyle w:val="Body"/>
        <w:spacing w:line="480" w:lineRule="auto"/>
        <w:ind w:firstLine="720"/>
      </w:pPr>
      <w:r>
        <w:t xml:space="preserve">Here, we examine the </w:t>
      </w:r>
      <w:r w:rsidR="00C567E9">
        <w:t xml:space="preserve">individual size distributions and cross-community </w:t>
      </w:r>
      <w:r w:rsidR="007A583E">
        <w:t>scaling</w:t>
      </w:r>
      <w:r w:rsidR="00C567E9">
        <w:t xml:space="preserve"> relationship for</w:t>
      </w:r>
      <w:r>
        <w:t xml:space="preserve"> </w:t>
      </w:r>
      <w:r w:rsidR="00C567E9">
        <w:t>11</w:t>
      </w:r>
      <w:r>
        <w:t xml:space="preserve"> herbaceous and shrub-dominated communities </w:t>
      </w:r>
      <w:r w:rsidR="00335E3C">
        <w:t xml:space="preserve">and one forest </w:t>
      </w:r>
      <w:r>
        <w:t xml:space="preserve">using exhaustive surveys of hundreds to thousands of individual plants across a wide range of </w:t>
      </w:r>
      <w:r w:rsidR="00C567E9">
        <w:t xml:space="preserve">abiotic environments. </w:t>
      </w:r>
      <w:r>
        <w:t xml:space="preserve">Specifically, we ask: 1) which model </w:t>
      </w:r>
      <w:r w:rsidR="00335E3C">
        <w:t xml:space="preserve">(Pareto vs. Weibull) </w:t>
      </w:r>
      <w:r>
        <w:t xml:space="preserve">provides the best fit to </w:t>
      </w:r>
      <w:r w:rsidR="00335E3C">
        <w:t xml:space="preserve">the individual size distribution in each </w:t>
      </w:r>
      <w:r>
        <w:t xml:space="preserve">surveyed community, 2) whether ecologically similar communities </w:t>
      </w:r>
      <w:r w:rsidR="00335E3C">
        <w:t>share similar size distribution patterns</w:t>
      </w:r>
      <w:r>
        <w:t xml:space="preserve"> distinct from other community types, and 3) whether herbaceous and shrub-dominated communities follow the same </w:t>
      </w:r>
      <w:r w:rsidR="004779DF">
        <w:t xml:space="preserve">cross-community </w:t>
      </w:r>
      <w:r w:rsidR="00CA2710">
        <w:t>scaling</w:t>
      </w:r>
      <w:r w:rsidR="004779DF">
        <w:t xml:space="preserve"> relationship</w:t>
      </w:r>
      <w:r>
        <w:t xml:space="preserve"> </w:t>
      </w:r>
      <w:r w:rsidR="004779DF">
        <w:t>shared by</w:t>
      </w:r>
      <w:r>
        <w:t xml:space="preserve"> m</w:t>
      </w:r>
      <w:r w:rsidR="00335E3C">
        <w:t xml:space="preserve">ore extensively studied forests and </w:t>
      </w:r>
      <w:r w:rsidR="00594BBA">
        <w:t xml:space="preserve">monospecific </w:t>
      </w:r>
      <w:r w:rsidR="00335E3C">
        <w:t>populations</w:t>
      </w:r>
      <w:r w:rsidR="00CA2710">
        <w:t xml:space="preserve"> such as crops</w:t>
      </w:r>
      <w:r w:rsidR="00335E3C">
        <w:t>.</w:t>
      </w:r>
    </w:p>
    <w:p w14:paraId="2DCF17AF" w14:textId="77777777" w:rsidR="00C32436" w:rsidRDefault="00C32436">
      <w:pPr>
        <w:pStyle w:val="Body"/>
        <w:rPr>
          <w:b/>
          <w:bCs/>
        </w:rPr>
      </w:pPr>
    </w:p>
    <w:p w14:paraId="7CCC6904" w14:textId="77777777" w:rsidR="00C32436" w:rsidRDefault="0073111C">
      <w:pPr>
        <w:pStyle w:val="Body"/>
        <w:rPr>
          <w:b/>
          <w:bCs/>
        </w:rPr>
      </w:pPr>
      <w:r>
        <w:rPr>
          <w:b/>
          <w:bCs/>
        </w:rPr>
        <w:t>Methods</w:t>
      </w:r>
    </w:p>
    <w:p w14:paraId="48E5B37E" w14:textId="77777777" w:rsidR="00C32436" w:rsidRDefault="00C32436">
      <w:pPr>
        <w:pStyle w:val="Body"/>
        <w:rPr>
          <w:b/>
          <w:bCs/>
        </w:rPr>
      </w:pPr>
    </w:p>
    <w:p w14:paraId="2F23B820" w14:textId="64DA3C8A" w:rsidR="00C32436" w:rsidRDefault="0073111C">
      <w:pPr>
        <w:pStyle w:val="Body"/>
        <w:spacing w:line="480" w:lineRule="auto"/>
        <w:ind w:firstLine="720"/>
      </w:pPr>
      <w:r>
        <w:t>To test these alternative hypotheses we compiled extensive individual plant size data from forest and non-forest communities. Thirteen different plant communities (Table 1) were surveyed at the Brown Family Environmen</w:t>
      </w:r>
      <w:r w:rsidR="000D7D8F">
        <w:t>tal Center (BFEC) in Gambier, Ohio</w:t>
      </w:r>
      <w:r>
        <w:t xml:space="preserve"> (40.39° N, -82.42° W), the Rocky Mountain Biological Laboratory (RMBL) in Gothic Colorado (38.90° N, -10</w:t>
      </w:r>
      <w:r w:rsidR="003D13D8">
        <w:t xml:space="preserve">6.98° W), and Tumamoc Hill Desert Laboratory (THDL) </w:t>
      </w:r>
      <w:r>
        <w:t xml:space="preserve">in Tuscon, Arizona (32.13° N, -111.00° W). </w:t>
      </w:r>
    </w:p>
    <w:p w14:paraId="71D16FEA" w14:textId="77777777" w:rsidR="00C85A24" w:rsidRDefault="00C85A24">
      <w:pPr>
        <w:pStyle w:val="Body"/>
        <w:spacing w:line="480" w:lineRule="auto"/>
        <w:rPr>
          <w:i/>
          <w:iCs/>
        </w:rPr>
      </w:pPr>
    </w:p>
    <w:p w14:paraId="085B64D1" w14:textId="77777777" w:rsidR="00C32436" w:rsidRDefault="0073111C">
      <w:pPr>
        <w:pStyle w:val="Body"/>
        <w:spacing w:line="480" w:lineRule="auto"/>
        <w:rPr>
          <w:i/>
          <w:iCs/>
        </w:rPr>
      </w:pPr>
      <w:r>
        <w:rPr>
          <w:i/>
          <w:iCs/>
        </w:rPr>
        <w:t>Locales</w:t>
      </w:r>
    </w:p>
    <w:p w14:paraId="35375A74" w14:textId="20A940B2" w:rsidR="00C32436" w:rsidRDefault="0073111C">
      <w:pPr>
        <w:pStyle w:val="Body"/>
        <w:spacing w:line="480" w:lineRule="auto"/>
        <w:ind w:firstLine="720"/>
      </w:pPr>
      <w:r>
        <w:t xml:space="preserve">The BFEC is situated in a temperate rural mosaic of agricultural fields, woodlots, and restored ecosystems including prairies and wetlands. Three different </w:t>
      </w:r>
      <w:r w:rsidR="0004282E">
        <w:t>communitie</w:t>
      </w:r>
      <w:r>
        <w:t>s were surveyed at the BFEC: a temperate forest, a wetland, and a restored prairie. The temperate forest plot is a two-hectare area within a natural mixed age forest that experienced some selective logging in the early 20</w:t>
      </w:r>
      <w:r>
        <w:rPr>
          <w:vertAlign w:val="superscript"/>
        </w:rPr>
        <w:t>th</w:t>
      </w:r>
      <w:r>
        <w:t xml:space="preserve"> century but was likely never entirely clear-cut. The restored prairie was established on previous agricultural land in 1992, and is maintained by controlled burns each spring. We sampled local prairie communities using three randomly placed 1.2 x 1.2 m plots spread across roughly one hectare. The perched wetland is adjacent to a small </w:t>
      </w:r>
      <w:r w:rsidR="00CA2710">
        <w:t>headwater stream,</w:t>
      </w:r>
      <w:r>
        <w:t xml:space="preserve"> which flows into the</w:t>
      </w:r>
      <w:r w:rsidR="00CA2710">
        <w:t xml:space="preserve"> nearby</w:t>
      </w:r>
      <w:r>
        <w:t xml:space="preserve"> Kokosing River. In this habitat, we sampled two 1.2 x 1.2 m plots, placed approximately 50 and 100 m from the stream. Soils in the wetland sites are continuously saturated throughout the growing season, while the prairie and forest sites depend on rainfall.</w:t>
      </w:r>
    </w:p>
    <w:p w14:paraId="2795D448" w14:textId="3FF20BED" w:rsidR="00C32436" w:rsidRDefault="0073111C">
      <w:pPr>
        <w:pStyle w:val="Body"/>
        <w:spacing w:line="480" w:lineRule="auto"/>
        <w:ind w:firstLine="720"/>
      </w:pPr>
      <w:r>
        <w:t xml:space="preserve">The RMBL in the southern Rocky Mountains provides an alpine environment with an elevation gradient ranging from 2468 to 3380 m above sea level and spanning a geographic distance of approximately 39 km </w:t>
      </w:r>
      <w:r w:rsidR="00EE026E">
        <w:fldChar w:fldCharType="begin"/>
      </w:r>
      <w:r w:rsidR="00EE026E">
        <w:instrText xml:space="preserve"> ADDIN ZOTERO_ITEM CSL_CITATION {"citationID":"a2ivkjnmjdn","properties":{"formattedCitation":"(Bryant et al. 2008, Sloat et al. 2015)","plainCitation":"(Bryant et al. 2008, Sloat et al. 2015)"},"citationItems":[{"id":1607,"uris":["http://zotero.org/users/4284391/items/89AKMNQH"],"uri":["http://zotero.org/users/4284391/items/89AKMNQH"],"itemData":{"id":1607,"type":"article-journal","title":"Microbes on mountainsides: contrasting elevational patterns of bacterial and plant diversity","container-title":"Proceedings of the National Academy of Sciences of the United States of America","volume":"In Press","shortTitle":"Microbes on mountainsides: contrasting elevational patterns of bacterial and plant diversity","author":[{"family":"Bryant","given":"J. A."},{"family":"Lamanna","given":"C."},{"family":"Morlon","given":"H."},{"family":"Kerkhoff","given":"A. J."},{"family":"Enquist","given":"B. J."},{"family":"Green","given":"J. L."}],"issued":{"date-parts":[["2008"]]}}},{"id":9516,"uris":["http://zotero.org/users/4284391/items/MA56QUGW"],"uri":["http://zotero.org/users/4284391/items/MA56QUGW"],"itemData":{"id":9516,"type":"article-journal","title":"The Effect of the Foresummer Drought on Carbon Exchange in Subalpine Meadows","container-title":"Ecosystems","page":"533-545","volume":"18","issue":"3","archive_location":"WOS:000351605400014","abstract":"Climate in subalpine meadows of the Rocky Mountains can be characterized by an early (foresummer) drought that occurs after snowmelt (May) and lasts until the start of the summer monsoon season (July). Climate change models predict an increase in the length and severity of this dry period due to earlier snowmelt dates, rising air temperatures, and shifts in the start and/or intensity of the North American monsoon. However, it is unknown how changes in the severity of this early season dry period will affect ecosystem carbon exchange. To address the importance of early season drought, we combined a watering manipulation with 11 years of ecosystem carbon exchange data across an elevational gradient at the Rocky Mountain Biological Laboratory in Gothic, Colorado. Long-term trends reveal that earlier snowmelt dates lead to a decrease in net ecosystem productivity (NEP), in part because of the positive effect on early growing season drought conditions. Manipulating the strength of the foresummer drought by watering revealed that the timing of growing season precipitation is more important than the total amount for determining cumulative NEP. The strength of the foresummer drought did not significantly impact ecosystem respiration rates, but plants that experienced a strong foresummer drought exhibited more water stress, and lower instantaneous rates of NEP, even during the rainy season. Our results highlight the central role of the foresummer drought in determining rates of carbon exchange throughout the growing season, and the potential for an increasingly negative balance of carbon in subalpine meadows under future climate change.","DOI":"10.1007/s10021-015-9845-1","ISSN":"1432-9840","shortTitle":"The Effect of the Foresummer Drought on Carbon Exchange in Subalpine Meadows","author":[{"family":"Sloat","given":"L. L."},{"family":"Henderson","given":"A. N."},{"family":"Lamanna","given":"C."},{"family":"Enquist","given":"B. J."}],"issued":{"date-parts":[["2015",4]]}}}],"schema":"https://github.com/citation-style-language/schema/raw/master/csl-citation.json"} </w:instrText>
      </w:r>
      <w:r w:rsidR="00EE026E">
        <w:fldChar w:fldCharType="separate"/>
      </w:r>
      <w:r w:rsidR="00EE026E">
        <w:rPr>
          <w:noProof/>
        </w:rPr>
        <w:t>(Bryant et al. 2008, Sloat et al. 2015)</w:t>
      </w:r>
      <w:r w:rsidR="00EE026E">
        <w:fldChar w:fldCharType="end"/>
      </w:r>
      <w:r>
        <w:t xml:space="preserve">. The five sites range from an arid </w:t>
      </w:r>
      <w:r w:rsidR="000604F1">
        <w:t xml:space="preserve">grass-sagebrush </w:t>
      </w:r>
      <w:r>
        <w:t xml:space="preserve">steppe </w:t>
      </w:r>
      <w:r w:rsidR="00446FE2">
        <w:t xml:space="preserve">near Almont, CO </w:t>
      </w:r>
      <w:r>
        <w:t xml:space="preserve">(2468 m) through </w:t>
      </w:r>
      <w:r w:rsidR="00446FE2">
        <w:t>a stream-side wet meadow outside of Mount Crested Butte, CO, up to three subalpine meadow sites in Washington Gulch</w:t>
      </w:r>
      <w:r>
        <w:t xml:space="preserve"> that extend nearly to treeline (3380 m). The </w:t>
      </w:r>
      <w:r w:rsidR="00446FE2">
        <w:t xml:space="preserve">three </w:t>
      </w:r>
      <w:r>
        <w:t xml:space="preserve">subalpine </w:t>
      </w:r>
      <w:r w:rsidR="00446FE2">
        <w:t xml:space="preserve">meadow </w:t>
      </w:r>
      <w:r>
        <w:t>communities depend on seasonal snowmelt and soils can transition from completely saturated at the beginning of the growing season to quite dry by the end of the summer. Each site was sampled using a single 1.3 x 1.3 m plot.</w:t>
      </w:r>
    </w:p>
    <w:p w14:paraId="39FD9437" w14:textId="5FDCC85F" w:rsidR="00C32436" w:rsidRDefault="0073111C">
      <w:pPr>
        <w:pStyle w:val="Body"/>
        <w:spacing w:line="480" w:lineRule="auto"/>
        <w:ind w:firstLine="720"/>
      </w:pPr>
      <w:r>
        <w:t xml:space="preserve">The </w:t>
      </w:r>
      <w:r w:rsidR="003D13D8">
        <w:t>THDL</w:t>
      </w:r>
      <w:r>
        <w:t xml:space="preserve"> in Tuscon, Arizona is a Sonoran desert habitat dominated by stem succulents, shrubs, and small trees. Water is the limiting resource in this area. The climate is highly seasonal with mostly hot dry weather broken up by a late summer monsoon season as well as seasonal rainfall in January and February. All individuals within a one-hectare area were sampled. </w:t>
      </w:r>
    </w:p>
    <w:p w14:paraId="502BD573" w14:textId="31688CA7" w:rsidR="00C32436" w:rsidRDefault="00446FE2">
      <w:pPr>
        <w:pStyle w:val="Body"/>
        <w:spacing w:line="480" w:lineRule="auto"/>
        <w:rPr>
          <w:i/>
          <w:iCs/>
          <w:sz w:val="22"/>
          <w:szCs w:val="22"/>
        </w:rPr>
      </w:pPr>
      <w:r>
        <w:rPr>
          <w:i/>
          <w:iCs/>
        </w:rPr>
        <w:t xml:space="preserve">Plant </w:t>
      </w:r>
      <w:r w:rsidR="0073111C">
        <w:rPr>
          <w:i/>
          <w:iCs/>
        </w:rPr>
        <w:t>Sampling Methods</w:t>
      </w:r>
    </w:p>
    <w:p w14:paraId="3CA883F4" w14:textId="4C9F2211" w:rsidR="00C32436" w:rsidRDefault="0073111C">
      <w:pPr>
        <w:pStyle w:val="Body"/>
        <w:spacing w:line="480" w:lineRule="auto"/>
        <w:ind w:firstLine="720"/>
      </w:pPr>
      <w:r>
        <w:t>The herbaceous communities at the BFEC and the RMBL were all sampled in using the same method. At peak biomass (near the end of the growing season) each individual plant in the sample plot was harvested aboveground, dried at a temperature of at least 60</w:t>
      </w:r>
      <w:r>
        <w:rPr>
          <w:rFonts w:ascii="Lucida Grande" w:hAnsi="Lucida Grande"/>
          <w:b/>
          <w:bCs/>
        </w:rPr>
        <w:t>°</w:t>
      </w:r>
      <w:r>
        <w:t xml:space="preserve">C for over one week, and weighed to the nearest 0.001g. Individual plants were defined by the aboveground biomass associated with an individual stem or stem cluster at ground level, and bunched grasses were taken as a single individual when their stems could not be reliably separated at ground level. Thus, individuals generally represent ramets rather than genets. In each case, individuals were identified to species or </w:t>
      </w:r>
      <w:r w:rsidR="00A50D71">
        <w:t xml:space="preserve">(often) </w:t>
      </w:r>
      <w:r>
        <w:t>morphospecies, but we group all individuals across species in this analysis, since we are concerned with the community size-frequency distributions.</w:t>
      </w:r>
    </w:p>
    <w:p w14:paraId="27DB060D" w14:textId="77B467EB" w:rsidR="00C32436" w:rsidRDefault="0073111C">
      <w:pPr>
        <w:pStyle w:val="Body"/>
        <w:spacing w:line="480" w:lineRule="auto"/>
        <w:ind w:firstLine="720"/>
      </w:pPr>
      <w:r>
        <w:t xml:space="preserve">In the BFEC forest plot, all individual trees were censused in a 2 ha area </w:t>
      </w:r>
      <w:r w:rsidR="00A50D71">
        <w:t>established in</w:t>
      </w:r>
      <w:r>
        <w:t xml:space="preserve"> 2006 and 2007. All individuals with a diameter breast height (DBH) greater than 1 cm were measured, </w:t>
      </w:r>
      <w:r w:rsidR="00CA2710">
        <w:t>mapped using an ultrasonic transponder</w:t>
      </w:r>
      <w:r>
        <w:t xml:space="preserve">, and identified to species. Mapped individuals were relocated and remeasured in the summer of 2011, and all newly established individuals were added. The DBH was then converted to mass using allometric </w:t>
      </w:r>
      <w:r w:rsidR="0056336C">
        <w:t>equations</w:t>
      </w:r>
      <w:r w:rsidR="00EE026E">
        <w:t xml:space="preserve"> </w:t>
      </w:r>
      <w:r w:rsidR="00EE026E">
        <w:fldChar w:fldCharType="begin"/>
      </w:r>
      <w:r w:rsidR="00EE026E">
        <w:instrText xml:space="preserve"> ADDIN ZOTERO_ITEM CSL_CITATION {"citationID":"a1rguod0j4i","properties":{"formattedCitation":"(Jenkins et al. 2003)","plainCitation":"(Jenkins et al. 2003)"},"citationItems":[{"id":11527,"uris":["http://zotero.org/users/4284391/items/KE8F9ZQC"],"uri":["http://zotero.org/users/4284391/items/KE8F9ZQC"],"itemData":{"id":11527,"type":"article-journal","title":"National-scale biomass estimators for United States tree species","container-title":"Forest Science","page":"12-35","volume":"49","issue":"1","source":"Web of Science","abstract":"Estimates of national-scale forest carbon (C) stocks and fluxes are typically based on allometric regression equations developed using dimensional analysis techniques. However, the literature is inconsistent and incomplete with respect to large-scale forest C estimation. We compiled all available diameter-based allometric regression equations for estimating total aboveground and component biomass, defined in dry weight terms, for trees in the United States. We then implemented a modified meta-analysis based on the published equations to develop a set of consistent, national-scale aboveground biomass regression equations for U.S. species. Equations for predicting biomass of tree components were developed as proportions of total aboveground biomass for hardwood and softwood groups. A comparison with recent equations used to develop large-scale biomass estimates from U.S. forest inventory data for eastern U.S. species suggests general agreement (+/- 30%) between biomass estimates. The comparison also shows that differences in equation forms and species groupings may cause differences at small scales depending on tree size and forest species composition. This analysis represents the first major effort to compile and analyze all available biomass literature in a consistent national-scale framework. The equations developed here are used to compute the biomass estimates used by the model FORCARB to develop, the U.S. C budget.","ISSN":"0015-749X","note":"WOS:000180858100002","journalAbbreviation":"For. Sci.","language":"English","author":[{"family":"Jenkins","given":"J. C."},{"family":"Chojnacky","given":"D. C."},{"family":"Heath","given":"L. S."},{"family":"Birdsey","given":"R. A."}],"issued":{"date-parts":[["2003",2]]}}}],"schema":"https://github.com/citation-style-language/schema/raw/master/csl-citation.json"} </w:instrText>
      </w:r>
      <w:r w:rsidR="00EE026E">
        <w:fldChar w:fldCharType="separate"/>
      </w:r>
      <w:r w:rsidR="00EE026E">
        <w:rPr>
          <w:noProof/>
        </w:rPr>
        <w:t>(Jenkins et al. 2003)</w:t>
      </w:r>
      <w:r w:rsidR="00EE026E">
        <w:fldChar w:fldCharType="end"/>
      </w:r>
      <w:r w:rsidR="00EE026E">
        <w:t xml:space="preserve">. </w:t>
      </w:r>
      <w:r>
        <w:t>Here, we analyze the</w:t>
      </w:r>
      <w:r w:rsidR="00A50D71">
        <w:t xml:space="preserve"> size distribution for the </w:t>
      </w:r>
      <w:r>
        <w:t xml:space="preserve">forest plot </w:t>
      </w:r>
      <w:r w:rsidR="00A50D71">
        <w:t xml:space="preserve">survey </w:t>
      </w:r>
      <w:r>
        <w:t>in 2011.</w:t>
      </w:r>
    </w:p>
    <w:p w14:paraId="1883F578" w14:textId="14044724" w:rsidR="00C32436" w:rsidRDefault="0073111C">
      <w:pPr>
        <w:pStyle w:val="Body"/>
        <w:spacing w:line="480" w:lineRule="auto"/>
        <w:ind w:firstLine="720"/>
      </w:pPr>
      <w:r>
        <w:t xml:space="preserve">In the </w:t>
      </w:r>
      <w:r w:rsidR="003D13D8">
        <w:t>THDL</w:t>
      </w:r>
      <w:r>
        <w:t xml:space="preserve"> plot, the basal stem diameter, height, and canopy spread (north-south and east-west) were recorded for each individual plant </w:t>
      </w:r>
      <w:r w:rsidR="00CA2710">
        <w:t xml:space="preserve">(including </w:t>
      </w:r>
      <w:r w:rsidR="0056336C">
        <w:t xml:space="preserve">both </w:t>
      </w:r>
      <w:r w:rsidR="00CA2710">
        <w:t xml:space="preserve">herbaceous and woody individuals) </w:t>
      </w:r>
      <w:r>
        <w:t>in a 1-hectare area, and all individuals were mapped using a total station theodolite. The height, diameter, and canopy measures were converted to biomass values based on individuals of the same species that had been similarly measured, harvested from other local sites (road and golf</w:t>
      </w:r>
      <w:r w:rsidR="0056336C">
        <w:t xml:space="preserve"> </w:t>
      </w:r>
      <w:r>
        <w:t xml:space="preserve">course rights-of-way), dried and weighed. For most species, we estimated </w:t>
      </w:r>
      <w:r w:rsidR="00A50D71">
        <w:t xml:space="preserve">allometric equations based on </w:t>
      </w:r>
      <w:r w:rsidR="003D13D8">
        <w:t xml:space="preserve">between </w:t>
      </w:r>
      <w:r w:rsidR="00A50D71">
        <w:t xml:space="preserve">6 – </w:t>
      </w:r>
      <w:r>
        <w:t xml:space="preserve">149 </w:t>
      </w:r>
      <w:r w:rsidR="003D13D8">
        <w:t>conspecific</w:t>
      </w:r>
      <w:r>
        <w:t xml:space="preserve"> individuals across a wide size range (median 27.5 individuals). For species without harvested individuals, we used individuals from a congeneric and</w:t>
      </w:r>
      <w:r w:rsidR="00CA2710">
        <w:t>/or</w:t>
      </w:r>
      <w:r>
        <w:t xml:space="preserve"> morphologically similar species or all individuals within the appropriate functional group (woody, succulent, herbaceous) to estimate biomass.</w:t>
      </w:r>
    </w:p>
    <w:p w14:paraId="196CC0C8" w14:textId="77777777" w:rsidR="00C32436" w:rsidRDefault="0073111C">
      <w:pPr>
        <w:pStyle w:val="Body"/>
        <w:spacing w:line="480" w:lineRule="auto"/>
        <w:rPr>
          <w:i/>
          <w:iCs/>
        </w:rPr>
      </w:pPr>
      <w:r w:rsidRPr="000D7D8F">
        <w:rPr>
          <w:i/>
          <w:iCs/>
        </w:rPr>
        <w:t>Data Analysis</w:t>
      </w:r>
    </w:p>
    <w:p w14:paraId="7C2C775E" w14:textId="3D84EB10" w:rsidR="00C32436" w:rsidRDefault="0073111C">
      <w:pPr>
        <w:pStyle w:val="Body"/>
        <w:spacing w:line="480" w:lineRule="auto"/>
        <w:ind w:firstLine="720"/>
      </w:pPr>
      <w:r>
        <w:t>We used maximum likelihood estimation</w:t>
      </w:r>
      <w:r w:rsidR="00EE026E">
        <w:t xml:space="preserve"> </w:t>
      </w:r>
      <w:r w:rsidR="00EE026E">
        <w:fldChar w:fldCharType="begin"/>
      </w:r>
      <w:r w:rsidR="00EE026E">
        <w:instrText xml:space="preserve"> ADDIN ZOTERO_ITEM CSL_CITATION {"citationID":"adad27ea6k","properties":{"formattedCitation":"(Muller-Landau et al. 2006a, White et al. 2008, Lai et al. 2013)","plainCitation":"(Muller-Landau et al. 2006a, White et al. 2008, Lai et al. 2013)"},"citationItems":[{"id":7019,"uris":["http://zotero.org/users/4284391/items/T4GJGDVN"],"uri":["http://zotero.org/users/4284391/items/T4GJGDVN"],"itemData":{"id":7019,"type":"article-journal","title":"Testing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I."},{"family":"Ashton","given":"P."}],"issued":{"date-parts":[["2006",5]]}}},{"id":11525,"uris":["http://zotero.org/users/4284391/items/GZG2GTGF"],"uri":["http://zotero.org/users/4284391/items/GZG2GTGF"],"itemData":{"id":11525,"type":"article-journal","title":"On estimating the exponent of power-law frequency distributions","container-title":"Ecology","page":"905-912","volume":"89","issue":"4","source":"Web of Science","abstract":"Power-law frequency distributions characterize a wide array of natural phenomena. In ecology, biology, and many physical and social sciences, the exponents of these power laws are estimated to draw inference about the processes underlying the phenomenon, to test theoretical models, and to scale up from local observations to global patterns. Therefore, it is essential that these exponents be estimated accurately. Unfortunately, the binning-based methods traditionally used in ecology and other disciplines perform quite poorly. Here we discuss more sophisticated methods for fitting these exponents based on cumulative distribution functions and maximum likelihood estimation. We illustrate their superior performance at estimating known exponents and provide details on how and when ecologists should use them. Our results confirm that maximum likelihood estimation outperforms other methods in both accuracy and precision. Because of the use of biased statistical methods for estimating the exponent, the conclusions of several recently published papers should be revisited.","DOI":"10.1890/07-1288.1","ISSN":"0012-9658","note":"WOS:000255580200003","journalAbbreviation":"Ecology","language":"English","author":[{"family":"White","given":"Ethan P."},{"family":"Enquist","given":"Brian J."},{"family":"Green","given":"Jessica L."}],"issued":{"date-parts":[["2008",4]]}}},{"id":11434,"uris":["http://zotero.org/users/4284391/items/ALJMTF7R"],"uri":["http://zotero.org/users/4284391/items/ALJMTF7R"],"itemData":{"id":11434,"type":"article-journal","title":"A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EE026E">
        <w:fldChar w:fldCharType="separate"/>
      </w:r>
      <w:r w:rsidR="00EE026E">
        <w:rPr>
          <w:noProof/>
        </w:rPr>
        <w:t>(Muller-Landau et al. 2006a, White et al. 2008, Lai et al. 2013)</w:t>
      </w:r>
      <w:r w:rsidR="00EE026E">
        <w:fldChar w:fldCharType="end"/>
      </w:r>
      <w:r w:rsidR="00EE026E">
        <w:t xml:space="preserve"> to </w:t>
      </w:r>
      <w:r>
        <w:t xml:space="preserve">fit the two alternative size distribution models (Equations 3 and 4) using code written in </w:t>
      </w:r>
      <w:r>
        <w:rPr>
          <w:i/>
          <w:iCs/>
        </w:rPr>
        <w:t>R</w:t>
      </w:r>
      <w:r>
        <w:t>. Model fits were compared based on Akaike’s Information Criteria (AIC) value, and we selected the model with the lowest AIC score as the best fit, using the rule of thumb that models whose AIC values differed by less than 4 (</w:t>
      </w:r>
      <w:r>
        <w:rPr>
          <w:i/>
          <w:iCs/>
        </w:rPr>
        <w:t>i.e</w:t>
      </w:r>
      <w:r>
        <w:t>., ΔAIC&lt;4) were indistinguishable from one another. In the results below, the data are displayed in the figures using logarithmically normalized binning</w:t>
      </w:r>
      <w:r w:rsidR="00EE026E">
        <w:t xml:space="preserve"> </w:t>
      </w:r>
      <w:r w:rsidR="00EE026E">
        <w:fldChar w:fldCharType="begin"/>
      </w:r>
      <w:r w:rsidR="00EE026E">
        <w:instrText xml:space="preserve"> ADDIN ZOTERO_ITEM CSL_CITATION {"citationID":"a249vadqseh","properties":{"formattedCitation":"(White et al. 2008)","plainCitation":"(White et al. 2008)"},"citationItems":[{"id":11525,"uris":["http://zotero.org/users/4284391/items/GZG2GTGF"],"uri":["http://zotero.org/users/4284391/items/GZG2GTGF"],"itemData":{"id":11525,"type":"article-journal","title":"On estimating the exponent of power-law frequency distributions","container-title":"Ecology","page":"905-912","volume":"89","issue":"4","source":"Web of Science","abstract":"Power-law frequency distributions characterize a wide array of natural phenomena. In ecology, biology, and many physical and social sciences, the exponents of these power laws are estimated to draw inference about the processes underlying the phenomenon, to test theoretical models, and to scale up from local observations to global patterns. Therefore, it is essential that these exponents be estimated accurately. Unfortunately, the binning-based methods traditionally used in ecology and other disciplines perform quite poorly. Here we discuss more sophisticated methods for fitting these exponents based on cumulative distribution functions and maximum likelihood estimation. We illustrate their superior performance at estimating known exponents and provide details on how and when ecologists should use them. Our results confirm that maximum likelihood estimation outperforms other methods in both accuracy and precision. Because of the use of biased statistical methods for estimating the exponent, the conclusions of several recently published papers should be revisited.","DOI":"10.1890/07-1288.1","ISSN":"0012-9658","note":"WOS:000255580200003","journalAbbreviation":"Ecology","language":"English","author":[{"family":"White","given":"Ethan P."},{"family":"Enquist","given":"Brian J."},{"family":"Green","given":"Jessica L."}],"issued":{"date-parts":[["2008",4]]}}}],"schema":"https://github.com/citation-style-language/schema/raw/master/csl-citation.json"} </w:instrText>
      </w:r>
      <w:r w:rsidR="00EE026E">
        <w:fldChar w:fldCharType="separate"/>
      </w:r>
      <w:r w:rsidR="00EE026E">
        <w:rPr>
          <w:noProof/>
        </w:rPr>
        <w:t>(White et al. 2008)</w:t>
      </w:r>
      <w:r w:rsidR="00EE026E">
        <w:fldChar w:fldCharType="end"/>
      </w:r>
      <w:r>
        <w:t>, but it is important to note that the maximum likelihood estimate fits were based on the raw data values</w:t>
      </w:r>
      <w:r w:rsidR="003D13D8">
        <w:t xml:space="preserve"> and not fit directly to the binned points</w:t>
      </w:r>
      <w:r>
        <w:t>.</w:t>
      </w:r>
    </w:p>
    <w:p w14:paraId="349B0290" w14:textId="32BB43E6" w:rsidR="00A50D71" w:rsidRDefault="00A50D71" w:rsidP="00A50D71">
      <w:pPr>
        <w:pStyle w:val="Body"/>
        <w:spacing w:line="480" w:lineRule="auto"/>
        <w:ind w:firstLine="720"/>
      </w:pPr>
      <w:r>
        <w:t xml:space="preserve">Finally, to examine the cross-community </w:t>
      </w:r>
      <w:r w:rsidR="00CA2710">
        <w:t>scaling</w:t>
      </w:r>
      <w:r>
        <w:t xml:space="preserve"> relationship, we calculated the mean plant size in each community and plotted the log density (total number of inidividuals / plot area) against the log mean plant mass. For comparison, we also included data from Deng et al. (2013) for crop plants growing at their optimal density as well as </w:t>
      </w:r>
      <w:r w:rsidR="00CA2710">
        <w:t xml:space="preserve">a global compendium of data from </w:t>
      </w:r>
      <w:r>
        <w:t>forests, plantations, and bamboo communities.</w:t>
      </w:r>
    </w:p>
    <w:p w14:paraId="152A992C" w14:textId="5076C026" w:rsidR="00C32436" w:rsidRDefault="0073111C">
      <w:pPr>
        <w:pStyle w:val="Body"/>
        <w:spacing w:line="480" w:lineRule="auto"/>
        <w:rPr>
          <w:b/>
          <w:bCs/>
        </w:rPr>
      </w:pPr>
      <w:r>
        <w:rPr>
          <w:b/>
          <w:bCs/>
        </w:rPr>
        <w:t>Results</w:t>
      </w:r>
    </w:p>
    <w:p w14:paraId="1E42E6AE" w14:textId="4F0051DE" w:rsidR="00C32436" w:rsidRDefault="00A50D71">
      <w:pPr>
        <w:pStyle w:val="Body"/>
        <w:spacing w:line="480" w:lineRule="auto"/>
        <w:ind w:firstLine="720"/>
      </w:pPr>
      <w:r>
        <w:t xml:space="preserve">The communities varied substantially in the range of plant sizes, plot sizes, and dominant growth forms, but each included </w:t>
      </w:r>
      <w:r w:rsidR="003D13D8">
        <w:t>a large sample of individuals</w:t>
      </w:r>
      <w:r>
        <w:t>, rang</w:t>
      </w:r>
      <w:r w:rsidR="003D13D8">
        <w:t xml:space="preserve">ing from 160 to 2630 </w:t>
      </w:r>
      <w:r>
        <w:t>plants</w:t>
      </w:r>
      <w:r w:rsidR="00F70DE3">
        <w:t xml:space="preserve"> (Table 1).</w:t>
      </w:r>
      <w:r w:rsidR="001048CF" w:rsidRPr="001048CF">
        <w:rPr>
          <w:noProof/>
        </w:rPr>
        <w:t xml:space="preserve"> </w:t>
      </w:r>
    </w:p>
    <w:p w14:paraId="3E9B6A9E" w14:textId="73E4125E" w:rsidR="001048CF" w:rsidRDefault="001918DC" w:rsidP="007A583E">
      <w:pPr>
        <w:pStyle w:val="Body"/>
        <w:spacing w:line="480" w:lineRule="auto"/>
        <w:ind w:firstLine="720"/>
      </w:pPr>
      <w:r>
        <w:t xml:space="preserve">In all communities the size distribution displayed curvature on a log-log scale suggesting a </w:t>
      </w:r>
      <w:r w:rsidR="007A583E">
        <w:t>Weibull</w:t>
      </w:r>
      <w:r>
        <w:t xml:space="preserve"> rather than a </w:t>
      </w:r>
      <w:r w:rsidR="007A583E">
        <w:t>Pareto</w:t>
      </w:r>
      <w:r>
        <w:t xml:space="preserve"> distribution. </w:t>
      </w:r>
      <w:r w:rsidR="0073111C">
        <w:t xml:space="preserve">At every site, </w:t>
      </w:r>
      <w:r w:rsidR="003D13D8">
        <w:t>the Weibull distribution provided</w:t>
      </w:r>
      <w:r w:rsidR="0073111C">
        <w:t xml:space="preserve"> a better fit </w:t>
      </w:r>
      <w:r w:rsidR="003D13D8">
        <w:t xml:space="preserve">to the individual size distribution than </w:t>
      </w:r>
      <w:r w:rsidR="0073111C">
        <w:t>the Pareto</w:t>
      </w:r>
      <w:r w:rsidR="00DD2FD4">
        <w:t xml:space="preserve"> (Figure </w:t>
      </w:r>
      <w:r w:rsidR="00F70DE3">
        <w:t>2</w:t>
      </w:r>
      <w:r w:rsidR="00DD2FD4">
        <w:t>)</w:t>
      </w:r>
      <w:r w:rsidR="00EA090B">
        <w:t>, with ΔAIC &gt; 70 at a minimum</w:t>
      </w:r>
      <w:r w:rsidR="00DD2FD4">
        <w:t xml:space="preserve"> (Table 2)</w:t>
      </w:r>
      <w:r w:rsidR="00EA090B">
        <w:t xml:space="preserve">, </w:t>
      </w:r>
      <w:r w:rsidR="00DD2FD4">
        <w:t xml:space="preserve">which suggests </w:t>
      </w:r>
      <w:r w:rsidR="00EA090B">
        <w:t xml:space="preserve">that even when the individual size distribution </w:t>
      </w:r>
      <w:r w:rsidR="00DD2FD4">
        <w:t>appears to be quite linear under log-normalized binning (</w:t>
      </w:r>
      <w:r w:rsidR="00DD2FD4">
        <w:rPr>
          <w:i/>
        </w:rPr>
        <w:t>e.g.,</w:t>
      </w:r>
      <w:r w:rsidR="00DD2FD4">
        <w:t xml:space="preserve"> RMBL grass/sage, Figure </w:t>
      </w:r>
      <w:r w:rsidR="00F70DE3">
        <w:t>2</w:t>
      </w:r>
      <w:r w:rsidR="00DD2FD4">
        <w:t>), the curvilinear fit is more appropriate</w:t>
      </w:r>
      <w:r w:rsidR="0073111C">
        <w:t xml:space="preserve">. </w:t>
      </w:r>
    </w:p>
    <w:p w14:paraId="75070656" w14:textId="0F038C07" w:rsidR="00CE70CB" w:rsidRDefault="004C4602">
      <w:pPr>
        <w:pStyle w:val="Body"/>
        <w:spacing w:line="480" w:lineRule="auto"/>
        <w:ind w:firstLine="720"/>
      </w:pPr>
      <w:r>
        <w:t xml:space="preserve">Although the shape of the individual size distribution varied </w:t>
      </w:r>
      <w:r w:rsidR="00DD2FD4">
        <w:t xml:space="preserve">substantially </w:t>
      </w:r>
      <w:r>
        <w:t xml:space="preserve">across the communities, </w:t>
      </w:r>
      <w:r w:rsidR="008839F2">
        <w:t>we did not observe</w:t>
      </w:r>
      <w:r>
        <w:t xml:space="preserve"> systematic variation </w:t>
      </w:r>
      <w:r w:rsidR="00EA090B">
        <w:t xml:space="preserve">across the three locales or </w:t>
      </w:r>
      <w:r>
        <w:t>between comm</w:t>
      </w:r>
      <w:r w:rsidR="00EA090B">
        <w:t>unities w</w:t>
      </w:r>
      <w:r>
        <w:t xml:space="preserve">ith different dominant growth forms (Figure </w:t>
      </w:r>
      <w:r w:rsidR="00F70DE3">
        <w:t>2</w:t>
      </w:r>
      <w:r>
        <w:t>)</w:t>
      </w:r>
      <w:r w:rsidR="00F70DE3">
        <w:t xml:space="preserve">, but environmental variation may influence the shape of the individual size </w:t>
      </w:r>
      <w:r w:rsidR="00931C72">
        <w:rPr>
          <w:noProof/>
        </w:rPr>
        <w:drawing>
          <wp:inline distT="0" distB="0" distL="0" distR="0" wp14:anchorId="7C7CB6B6" wp14:editId="2CCB9F1F">
            <wp:extent cx="8346949" cy="5405818"/>
            <wp:effectExtent l="0" t="0" r="730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pdf"/>
                    <pic:cNvPicPr/>
                  </pic:nvPicPr>
                  <pic:blipFill rotWithShape="1">
                    <a:blip r:embed="rId8">
                      <a:extLst>
                        <a:ext uri="{28A0092B-C50C-407E-A947-70E740481C1C}">
                          <a14:useLocalDpi xmlns:a14="http://schemas.microsoft.com/office/drawing/2010/main" val="0"/>
                        </a:ext>
                      </a:extLst>
                    </a:blip>
                    <a:srcRect t="7737" b="8447"/>
                    <a:stretch/>
                  </pic:blipFill>
                  <pic:spPr bwMode="auto">
                    <a:xfrm rot="16200000">
                      <a:off x="0" y="0"/>
                      <a:ext cx="8361840" cy="5415462"/>
                    </a:xfrm>
                    <a:prstGeom prst="rect">
                      <a:avLst/>
                    </a:prstGeom>
                    <a:ln>
                      <a:noFill/>
                    </a:ln>
                    <a:extLst>
                      <a:ext uri="{53640926-AAD7-44D8-BBD7-CCE9431645EC}">
                        <a14:shadowObscured xmlns:a14="http://schemas.microsoft.com/office/drawing/2010/main"/>
                      </a:ext>
                    </a:extLst>
                  </pic:spPr>
                </pic:pic>
              </a:graphicData>
            </a:graphic>
          </wp:inline>
        </w:drawing>
      </w:r>
      <w:r w:rsidR="00F70DE3">
        <w:t xml:space="preserve">distribution. </w:t>
      </w:r>
      <w:r w:rsidR="00DD2FD4">
        <w:t>T</w:t>
      </w:r>
      <w:r w:rsidR="000C5F38">
        <w:t xml:space="preserve">he shape parameter </w:t>
      </w:r>
      <w:r w:rsidR="0017711E">
        <w:t>(</w:t>
      </w:r>
      <w:r w:rsidR="001048CF" w:rsidRPr="001048CF">
        <w:rPr>
          <w:i/>
        </w:rPr>
        <w:sym w:font="Symbol" w:char="F062"/>
      </w:r>
      <w:r w:rsidR="0017711E">
        <w:t xml:space="preserve">) </w:t>
      </w:r>
      <w:r w:rsidR="000C5F38">
        <w:t>values, which describe</w:t>
      </w:r>
      <w:r w:rsidR="0073111C">
        <w:t xml:space="preserve"> the curvatu</w:t>
      </w:r>
      <w:r w:rsidR="000C5F38">
        <w:t xml:space="preserve">re of the Weibull distribution, </w:t>
      </w:r>
      <w:r w:rsidR="00DD2FD4">
        <w:t>appear</w:t>
      </w:r>
      <w:r w:rsidR="008839F2">
        <w:t>ed</w:t>
      </w:r>
      <w:r w:rsidR="00DD2FD4">
        <w:t xml:space="preserve"> to</w:t>
      </w:r>
      <w:r w:rsidR="00EA090B">
        <w:t xml:space="preserve"> be systematically higher in the wet communities (</w:t>
      </w:r>
      <w:r w:rsidR="00F70DE3">
        <w:t xml:space="preserve">BFEC </w:t>
      </w:r>
      <w:r w:rsidR="00EA090B">
        <w:t xml:space="preserve">wetland and </w:t>
      </w:r>
      <w:r w:rsidR="00F70DE3">
        <w:t xml:space="preserve">RMBL </w:t>
      </w:r>
      <w:r w:rsidR="00EA090B">
        <w:t xml:space="preserve">wet meadow: </w:t>
      </w:r>
      <w:r w:rsidR="00DD2FD4">
        <w:t>0.67 – 0.74, all others: 0.30 – 0.57</w:t>
      </w:r>
      <w:r w:rsidR="00F70DE3">
        <w:t>, Table 2</w:t>
      </w:r>
      <w:r w:rsidR="00DD2FD4">
        <w:t>)</w:t>
      </w:r>
      <w:r w:rsidR="001918DC">
        <w:t xml:space="preserve">. However, </w:t>
      </w:r>
      <w:r w:rsidR="00F70DE3">
        <w:t>the nature of our sample</w:t>
      </w:r>
      <w:r w:rsidR="001918DC">
        <w:t xml:space="preserve"> precludes</w:t>
      </w:r>
      <w:r w:rsidR="00EA090B">
        <w:t xml:space="preserve"> us from </w:t>
      </w:r>
      <w:r w:rsidR="00F70DE3">
        <w:t xml:space="preserve">confidently </w:t>
      </w:r>
      <w:r w:rsidR="00EA090B">
        <w:t xml:space="preserve">making any </w:t>
      </w:r>
      <w:r w:rsidR="00F70DE3">
        <w:t>formal</w:t>
      </w:r>
      <w:r w:rsidR="00EA090B">
        <w:t xml:space="preserve"> statistical inferences about the effects of locale, growth form, or environment</w:t>
      </w:r>
      <w:r w:rsidR="001918DC">
        <w:t xml:space="preserve"> on the shape of the individual size distribution</w:t>
      </w:r>
      <w:r w:rsidR="00EA090B">
        <w:t xml:space="preserve">. </w:t>
      </w:r>
    </w:p>
    <w:p w14:paraId="7EEC3C72" w14:textId="237E61D7" w:rsidR="00C32436" w:rsidRDefault="007C7804">
      <w:pPr>
        <w:pStyle w:val="Body"/>
        <w:spacing w:line="480" w:lineRule="auto"/>
        <w:ind w:firstLine="720"/>
      </w:pPr>
      <w:r>
        <w:t>Although</w:t>
      </w:r>
      <w:r w:rsidR="0073111C">
        <w:t xml:space="preserve"> the Pareto provided an inferior fit, it should be noted that many of the Pareto expone</w:t>
      </w:r>
      <w:r w:rsidR="008839F2">
        <w:t xml:space="preserve">nts were close to, but </w:t>
      </w:r>
      <w:r w:rsidR="0073111C">
        <w:t>shallowe</w:t>
      </w:r>
      <w:r w:rsidR="008839F2">
        <w:t xml:space="preserve">r than, the predicted value of </w:t>
      </w:r>
      <w:r w:rsidR="00EA5BEE">
        <w:t>11/8 (</w:t>
      </w:r>
      <w:r w:rsidR="00EA5BEE">
        <w:fldChar w:fldCharType="begin"/>
      </w:r>
      <w:r w:rsidR="00EA5BEE">
        <w:instrText xml:space="preserve"> ADDIN ZOTERO_ITEM CSL_CITATION {"citationID":"a1qc0h7q7pp","properties":{"formattedCitation":"(Stegen and White 2008)","plainCitation":"(Stegen and White 2008)"},"citationItems":[{"id":11524,"uris":["http://zotero.org/users/4284391/items/FMSLA3GS"],"uri":["http://zotero.org/users/4284391/items/FMSLA3GS"],"itemData":{"id":11524,"type":"article-journal","title":"On the relationship between mass and diameter distributions in tree communities","container-title":"Ecology Letters","page":"1287-1293","volume":"11","issue":"12","source":"Web of Science","abstract":"It has been suggested that frequency distributions of individual tree masses in natural stands are characterized by power-law distributions with exponents near -3/4, and that therefore tree communities exhibit energetic equivalence among size classes. Because the mass of trees is not measured directly, but estimated from diameter, this supposition is based on the fact that the observed distribution of tree diameters is approximately characterized by a power-law with an exponent approximate to -2. Here we show that diameter distributions of this form are not equivalent to mass distributions with exponents of -3/4, but actually to mass distributions with exponents of -11/8. We discuss the implications of this result for the metabolic theory of ecology and for understanding energetic equivalence and the processes structuring tree communities.","DOI":"10.1111/j.1461-0248.2008.01242.x","ISSN":"1461-023X","note":"WOS:000260729600003","journalAbbreviation":"Ecol. Lett.","language":"English","author":[{"family":"Stegen","given":"James C."},{"family":"White","given":"Ethan P."}],"issued":{"date-parts":[["2008",12]]}}}],"schema":"https://github.com/citation-style-language/schema/raw/master/csl-citation.json"} </w:instrText>
      </w:r>
      <w:r w:rsidR="00EA5BEE">
        <w:fldChar w:fldCharType="separate"/>
      </w:r>
      <w:r w:rsidR="00EA5BEE">
        <w:rPr>
          <w:noProof/>
        </w:rPr>
        <w:t>(Stegen and White 2008)</w:t>
      </w:r>
      <w:r w:rsidR="00EA5BEE">
        <w:fldChar w:fldCharType="end"/>
      </w:r>
      <w:r w:rsidR="00EA5BEE">
        <w:t xml:space="preserve"> </w:t>
      </w:r>
      <w:r w:rsidR="0073111C">
        <w:t>T</w:t>
      </w:r>
      <w:r>
        <w:t xml:space="preserve">able 2). </w:t>
      </w:r>
      <w:r w:rsidR="008839F2">
        <w:t xml:space="preserve"> As in the case of the shape parameter of the Weibull distribution, the Pareto exponent did not vary systematically across</w:t>
      </w:r>
      <w:r w:rsidR="00F70DE3">
        <w:t xml:space="preserve"> loca</w:t>
      </w:r>
      <w:r w:rsidR="002978A6">
        <w:t>les or between community types.</w:t>
      </w:r>
    </w:p>
    <w:p w14:paraId="102264B6" w14:textId="427C4A13" w:rsidR="00F62656" w:rsidRDefault="00931C72" w:rsidP="00F84F02">
      <w:pPr>
        <w:pStyle w:val="Body"/>
        <w:spacing w:line="480" w:lineRule="auto"/>
        <w:ind w:firstLine="720"/>
      </w:pPr>
      <w:r>
        <w:rPr>
          <w:noProof/>
        </w:rPr>
        <w:drawing>
          <wp:anchor distT="0" distB="0" distL="114300" distR="114300" simplePos="0" relativeHeight="251659264" behindDoc="0" locked="0" layoutInCell="1" allowOverlap="1" wp14:anchorId="17A370B6" wp14:editId="286ACCC2">
            <wp:simplePos x="0" y="0"/>
            <wp:positionH relativeFrom="column">
              <wp:posOffset>55880</wp:posOffset>
            </wp:positionH>
            <wp:positionV relativeFrom="paragraph">
              <wp:posOffset>797560</wp:posOffset>
            </wp:positionV>
            <wp:extent cx="3653155" cy="3492500"/>
            <wp:effectExtent l="0" t="0" r="4445"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df"/>
                    <pic:cNvPicPr/>
                  </pic:nvPicPr>
                  <pic:blipFill rotWithShape="1">
                    <a:blip r:embed="rId9">
                      <a:extLst>
                        <a:ext uri="{28A0092B-C50C-407E-A947-70E740481C1C}">
                          <a14:useLocalDpi xmlns:a14="http://schemas.microsoft.com/office/drawing/2010/main" val="0"/>
                        </a:ext>
                      </a:extLst>
                    </a:blip>
                    <a:srcRect l="5370" t="16057" r="39259" b="15399"/>
                    <a:stretch/>
                  </pic:blipFill>
                  <pic:spPr bwMode="auto">
                    <a:xfrm>
                      <a:off x="0" y="0"/>
                      <a:ext cx="3653155" cy="349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0DE3">
        <w:t>The twelve communities measured here broadly conformed to the cross-community scaling relationship observed in crops, plantations, forests, and bamboo c</w:t>
      </w:r>
      <w:r w:rsidR="00ED079E">
        <w:t>ommunities (Figure 3)</w:t>
      </w:r>
      <w:r w:rsidR="0051067B">
        <w:t>. Interestingly, compared to crop populations with comparable mean plant mass</w:t>
      </w:r>
      <w:r w:rsidR="00F84F02">
        <w:t xml:space="preserve">, </w:t>
      </w:r>
      <m:oMath>
        <m:acc>
          <m:accPr>
            <m:chr m:val="̅"/>
            <m:ctrlPr>
              <w:rPr>
                <w:rFonts w:ascii="Cambria Math" w:hAnsi="Cambria Math"/>
                <w:i/>
              </w:rPr>
            </m:ctrlPr>
          </m:accPr>
          <m:e>
            <m:r>
              <w:rPr>
                <w:rFonts w:ascii="Cambria Math" w:hAnsi="Cambria Math"/>
              </w:rPr>
              <m:t>M</m:t>
            </m:r>
          </m:e>
        </m:acc>
      </m:oMath>
      <w:r w:rsidR="0051067B">
        <w:t>, the herbaceous communities from the BFEC and RMBL</w:t>
      </w:r>
      <w:r w:rsidR="00F84F02">
        <w:t xml:space="preserve"> generally exhibit lower plant density.</w:t>
      </w:r>
    </w:p>
    <w:p w14:paraId="47D7CEBC" w14:textId="36BC1644" w:rsidR="00C32436" w:rsidRDefault="0073111C">
      <w:pPr>
        <w:pStyle w:val="Body"/>
        <w:spacing w:line="480" w:lineRule="auto"/>
        <w:rPr>
          <w:b/>
          <w:bCs/>
        </w:rPr>
      </w:pPr>
      <w:r>
        <w:rPr>
          <w:b/>
          <w:bCs/>
        </w:rPr>
        <w:t>Discussion</w:t>
      </w:r>
    </w:p>
    <w:p w14:paraId="62E0FB93" w14:textId="27A716EE" w:rsidR="00F84F02" w:rsidRDefault="0073111C" w:rsidP="00F84F02">
      <w:pPr>
        <w:pStyle w:val="Body"/>
        <w:spacing w:line="480" w:lineRule="auto"/>
        <w:ind w:firstLine="720"/>
      </w:pPr>
      <w:r>
        <w:t>O</w:t>
      </w:r>
      <w:r w:rsidR="00F65815">
        <w:t>verall, o</w:t>
      </w:r>
      <w:r>
        <w:t xml:space="preserve">ur results </w:t>
      </w:r>
      <w:r w:rsidR="002978A6">
        <w:t xml:space="preserve">suggest that </w:t>
      </w:r>
      <w:r w:rsidR="00F65815">
        <w:t xml:space="preserve">herbaceous and shrub-dominated plant communities exhibit the same relationships between size and abundance as more commonly studied forest communities and single species populations. Within communities, the individual size distributions were curvilinear, supporting the Weibull </w:t>
      </w:r>
      <w:r>
        <w:t xml:space="preserve">as </w:t>
      </w:r>
      <w:r w:rsidR="00F84F02">
        <w:t>a better</w:t>
      </w:r>
      <w:r>
        <w:t xml:space="preserve"> description of the plant size distributions </w:t>
      </w:r>
      <w:r w:rsidR="00F65815">
        <w:t>regardless of variation in dominant life forms, environmental stresses, or limiting resources</w:t>
      </w:r>
      <w:r>
        <w:t xml:space="preserve">. </w:t>
      </w:r>
      <w:r w:rsidR="00F65815">
        <w:t xml:space="preserve">These results challenge </w:t>
      </w:r>
      <w:r>
        <w:t>the simplest form of metabolic scaling theory</w:t>
      </w:r>
      <w:r w:rsidR="00F65815">
        <w:t xml:space="preserve"> as a generalized explanation for community level size distributions</w:t>
      </w:r>
      <w:r w:rsidR="003A73C5">
        <w:t xml:space="preserve"> </w:t>
      </w:r>
      <w:r w:rsidR="003A73C5">
        <w:fldChar w:fldCharType="begin"/>
      </w:r>
      <w:r w:rsidR="003A73C5">
        <w:instrText xml:space="preserve"> ADDIN ZOTERO_ITEM CSL_CITATION {"citationID":"a1l12misddb","properties":{"formattedCitation":"(Niklas et al. 2003, Coomes et al. 2003, Muller-Landau et al. 2006a)","plainCitation":"(Niklas et al. 2003, Coomes et al. 2003, Muller-Landau et al. 2006a)"},"citationItems":[{"id":7462,"uris":["http://zotero.org/users/4284391/items/57HAL5R9"],"uri":["http://zotero.org/users/4284391/items/57HAL5R9"],"itemData":{"id":7462,"type":"article-journal","title":"Tree size frequency distributions, plant density, age and community disturbance","container-title":"Ecology Letters","page":"405-411","volume":"6","issue":"5","archive_location":"ISI:000182259400006","abstract":"We show that explicit mathematical and biological relationships exist among the scaling exponents and the allometric constants (alpha and beta, respectively) of log-log linear tree-community size frequency distributions, plant density N-T, and minimum, maximum and average stem diameters (D-min, D-max, and (D) over bar, respectively). As individuals grow in size and D-max increases, N-T is predicted to decrease as reflected by a decrease in the numerical value of alpha and an increase in the value of beta. Our derivations further show that N-T decreases as (D) over bar increases even if D-min or D-max remain unchanged. Because D-max and the age of the largest individuals in a community are correlated, albeit weakly, we argue that the interdependent relationships among the numerical values of alpha, beta, N-T, and (D) over bar shed light on the extent to which communities have experienced recent global disturbance. These predicted relationships receive strong statistical support using two large datasets spanning a broad spectrum of tree-dominated communities.","shortTitle":"Tree size frequency distributions, plant density, age and community disturbance","journalAbbreviation":"Ecol. Lett.","author":[{"family":"Niklas","given":"K. J."},{"family":"Midgley","given":"J. J."},{"family":"Rand","given":"R. H."}],"issued":{"date-parts":[["2003",5]]}}},{"id":2250,"uris":["http://zotero.org/users/4284391/items/SUK6LHJ3"],"uri":["http://zotero.org/users/4284391/items/SUK6LHJ3"],"itemData":{"id":2250,"type":"article-journal","title":"Disturbances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I."},{"family":"Ashton","given":"P."}],"issued":{"date-parts":[["2006",5]]}}}],"schema":"https://github.com/citation-style-language/schema/raw/master/csl-citation.json"} </w:instrText>
      </w:r>
      <w:r w:rsidR="003A73C5">
        <w:fldChar w:fldCharType="separate"/>
      </w:r>
      <w:r w:rsidR="003A73C5">
        <w:rPr>
          <w:noProof/>
        </w:rPr>
        <w:t>(Niklas et al. 2003, Coomes et al. 2003, Muller-Landau et al. 2006a)</w:t>
      </w:r>
      <w:r w:rsidR="003A73C5">
        <w:fldChar w:fldCharType="end"/>
      </w:r>
      <w:r w:rsidR="00285C38">
        <w:t>.</w:t>
      </w:r>
    </w:p>
    <w:p w14:paraId="42ABFF49" w14:textId="59832B0A" w:rsidR="00692018" w:rsidRDefault="00285C38" w:rsidP="00692018">
      <w:pPr>
        <w:pStyle w:val="Body"/>
        <w:spacing w:line="480" w:lineRule="auto"/>
        <w:ind w:firstLine="720"/>
      </w:pPr>
      <w:r>
        <w:t>The fact that such a wide variety of plant communities exhibit similar individual size distributions is quite remarkable. The plant communities differed in their limiting resources, dominant plant type (</w:t>
      </w:r>
      <w:r>
        <w:rPr>
          <w:i/>
          <w:iCs/>
        </w:rPr>
        <w:t xml:space="preserve">i.e., </w:t>
      </w:r>
      <w:r>
        <w:t xml:space="preserve">trees, shrubs/succulents, forbs/grasses), levels of natural and human disturbance, water and nutrient availability, and other abiotic environmental factors. The </w:t>
      </w:r>
      <w:r w:rsidR="00EA5BEE">
        <w:t>fact that</w:t>
      </w:r>
      <w:r>
        <w:t xml:space="preserve"> such a wide range of communities </w:t>
      </w:r>
      <w:r w:rsidR="00EA5BEE">
        <w:t xml:space="preserve">display such similar size distributions </w:t>
      </w:r>
      <w:r>
        <w:t>suggests that common ecological processes may govern plant community structure in very different communities</w:t>
      </w:r>
      <w:r w:rsidR="00EA5BEE">
        <w:t xml:space="preserve"> </w:t>
      </w:r>
      <w:r w:rsidR="00EA5BEE">
        <w:fldChar w:fldCharType="begin"/>
      </w:r>
      <w:r w:rsidR="00EA5BEE">
        <w:instrText xml:space="preserve"> ADDIN ZOTERO_ITEM CSL_CITATION {"citationID":"a19tl60e0q8","properties":{"formattedCitation":"(Anfodillo et al. 2013)","plainCitation":"(Anfodillo et al. 2013)"},"citationItems":[{"id":11528,"uris":["http://zotero.org/users/4284391/items/NUDQJRXW"],"uri":["http://zotero.org/users/4284391/items/NUDQJRXW"],"itemData":{"id":11528,"type":"article-journal","title":"An allometry-based approach for understanding forest structure, predicting tree-size distribution and assessing the degree of disturbance","container-title":"Proceedings of the Royal Society B-Biological Sciences","page":"20122375","volume":"280","issue":"1751","source":"Web of Science","abstract":"Tree-size distribution is one of the most investigated subjects in plant population biology. The forestry literature reports that tree-size distribution trajectories vary across different stands and/or species, whereas the metabolic scaling theory suggests that the tree number scales universally as 22 power of diameter. Here, we propose a simple functional scaling model in which these two opposing results are reconciled. Basic principles related to crown shape, energy optimization and the finite-size scaling approach were used to define a set of relationships based on a single parameter that allows us to predict the slope of the tree-size distributions in a steady-state condition. We tested the model predictions on four temperate mountain forests. Plots (4 ha each, fully mapped) were selected with different degrees of human disturbance (semi-natural stands versus formerly managed). Results showed that the size distribution range successfully fitted by the model is related to the degree of forest disturbance: in semi-natural forests the range is wide, whereas in formerly managed forests, the agreement with the model is confined to a very restricted range. We argue that simple allometric relationships, at an individual level, shape the structure of the whole forest community.","DOI":"10.1098/rspb.2012.2375","ISSN":"0962-8452","note":"WOS:000311994600008","journalAbbreviation":"Proc. R. Soc. B-Biol. Sci.","language":"English","author":[{"family":"Anfodillo","given":"Tommaso"},{"family":"Carrer","given":"Marco"},{"family":"Simini","given":"Filippo"},{"family":"Popa","given":"Ionel"},{"family":"Banavar","given":"Jayanth R."},{"family":"Maritan","given":"Amos"}],"issued":{"date-parts":[["2013",1,22]]}}}],"schema":"https://github.com/citation-style-language/schema/raw/master/csl-citation.json"} </w:instrText>
      </w:r>
      <w:r w:rsidR="00EA5BEE">
        <w:fldChar w:fldCharType="separate"/>
      </w:r>
      <w:r w:rsidR="00EA5BEE">
        <w:rPr>
          <w:noProof/>
        </w:rPr>
        <w:t>(Anfodillo et al. 2013)</w:t>
      </w:r>
      <w:r w:rsidR="00EA5BEE">
        <w:fldChar w:fldCharType="end"/>
      </w:r>
      <w:r w:rsidR="00692018">
        <w:t>.</w:t>
      </w:r>
    </w:p>
    <w:p w14:paraId="7B8653D0" w14:textId="0262A9C2" w:rsidR="00285C38" w:rsidRDefault="00692018" w:rsidP="009E16BD">
      <w:pPr>
        <w:pStyle w:val="Body"/>
        <w:spacing w:line="480" w:lineRule="auto"/>
        <w:ind w:firstLine="720"/>
      </w:pPr>
      <w:r>
        <w:t>If</w:t>
      </w:r>
      <w:r w:rsidR="00285C38">
        <w:t xml:space="preserve"> the assumptions of</w:t>
      </w:r>
      <w:r w:rsidR="00EA5BEE">
        <w:t xml:space="preserve"> demographic equilibrium theory</w:t>
      </w:r>
      <w:r w:rsidR="003A73C5">
        <w:t xml:space="preserve"> </w:t>
      </w:r>
      <w:r w:rsidR="003A73C5">
        <w:fldChar w:fldCharType="begin"/>
      </w:r>
      <w:r w:rsidR="003A73C5">
        <w:instrText xml:space="preserve"> ADDIN ZOTERO_ITEM CSL_CITATION {"citationID":"a5p6ic0hk5","properties":{"formattedCitation":"(Muller-Landau et al. 2006b)","plainCitation":"(Muller-Landau et al. 2006b)"},"citationItems":[{"id":7020,"uris":["http://zotero.org/users/4284391/items/46896X69"],"uri":["http://zotero.org/users/4284391/items/46896X69"],"itemData":{"id":7020,"type":"article-journal","title":"Comparing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S."},{"family":"Wills","given":"C."},{"family":"Ashton","given":"P."}],"issued":{"date-parts":[["2006",5]]}}}],"schema":"https://github.com/citation-style-language/schema/raw/master/csl-citation.json"} </w:instrText>
      </w:r>
      <w:r w:rsidR="003A73C5">
        <w:fldChar w:fldCharType="separate"/>
      </w:r>
      <w:r w:rsidR="003A73C5">
        <w:rPr>
          <w:noProof/>
        </w:rPr>
        <w:t>(Muller-Landau et al. 2006b)</w:t>
      </w:r>
      <w:r w:rsidR="003A73C5">
        <w:fldChar w:fldCharType="end"/>
      </w:r>
      <w:r w:rsidR="00285C38">
        <w:t xml:space="preserve"> hold in forest and non-forest</w:t>
      </w:r>
      <w:r>
        <w:t xml:space="preserve"> communities alike</w:t>
      </w:r>
      <w:r w:rsidR="00285C38">
        <w:t xml:space="preserve">, </w:t>
      </w:r>
      <w:r>
        <w:t xml:space="preserve">individual size distributions </w:t>
      </w:r>
      <w:r w:rsidR="00285C38">
        <w:t>arise from a dynamic equilibrium between growth rates that change as a power-law function of size, and a constant (or at least size-independent) mortality rat</w:t>
      </w:r>
      <w:r w:rsidR="00C73B19">
        <w:t>e</w:t>
      </w:r>
      <w:r w:rsidR="003A73C5">
        <w:t xml:space="preserve"> </w:t>
      </w:r>
      <w:r w:rsidR="003A73C5">
        <w:fldChar w:fldCharType="begin"/>
      </w:r>
      <w:r w:rsidR="003A73C5">
        <w:instrText xml:space="preserve"> ADDIN ZOTERO_ITEM CSL_CITATION {"citationID":"a25mf8fn2in","properties":{"formattedCitation":"(Lai et al. 2013)","plainCitation":"(Lai et al. 2013)"},"citationItems":[{"id":11434,"uris":["http://zotero.org/users/4284391/items/ALJMTF7R"],"uri":["http://zotero.org/users/4284391/items/ALJMTF7R"],"itemData":{"id":11434,"type":"article-journal","title":"A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3A73C5">
        <w:fldChar w:fldCharType="separate"/>
      </w:r>
      <w:r w:rsidR="003A73C5">
        <w:rPr>
          <w:noProof/>
        </w:rPr>
        <w:t>(Lai et al. 2013)</w:t>
      </w:r>
      <w:r w:rsidR="003A73C5">
        <w:fldChar w:fldCharType="end"/>
      </w:r>
      <w:r w:rsidR="00C73B19">
        <w:t>. This line of reasoning is based on the idea that</w:t>
      </w:r>
      <w:r w:rsidR="00285C38">
        <w:t xml:space="preserve"> size asymmetric competition will impact growth</w:t>
      </w:r>
      <w:r w:rsidR="009E16BD">
        <w:t xml:space="preserve"> and mortality</w:t>
      </w:r>
      <w:r w:rsidR="00285C38">
        <w:t xml:space="preserve"> when the plant is small, but once a plant i</w:t>
      </w:r>
      <w:r w:rsidR="009E16BD">
        <w:t xml:space="preserve">s established in the community, </w:t>
      </w:r>
      <w:r w:rsidR="00285C38">
        <w:t xml:space="preserve">mortality is likely independent of size. </w:t>
      </w:r>
      <w:r w:rsidR="009E16BD">
        <w:t xml:space="preserve">Thus, if the size threshold of the survey is low enough, we could see deviations from the Weibull model, with </w:t>
      </w:r>
      <w:r w:rsidR="00C73B19">
        <w:t>the Pareto distribution describing the best fit in smaller sized trees, with a Weibull distribution for larger individuals</w:t>
      </w:r>
      <w:r w:rsidR="009E16BD">
        <w:t>, as observed in several large temperate and subtropical forest plots</w:t>
      </w:r>
      <w:r w:rsidR="00C73B19">
        <w:t xml:space="preserve"> </w:t>
      </w:r>
      <w:r w:rsidR="003A73C5">
        <w:fldChar w:fldCharType="begin"/>
      </w:r>
      <w:r w:rsidR="003A73C5">
        <w:instrText xml:space="preserve"> ADDIN ZOTERO_ITEM CSL_CITATION {"citationID":"a28tjdduk7b","properties":{"formattedCitation":"(Lai et al. 2013)","plainCitation":"(Lai et al. 2013)"},"citationItems":[{"id":11434,"uris":["http://zotero.org/users/4284391/items/ALJMTF7R"],"uri":["http://zotero.org/users/4284391/items/ALJMTF7R"],"itemData":{"id":11434,"type":"article-journal","title":"A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3A73C5">
        <w:fldChar w:fldCharType="separate"/>
      </w:r>
      <w:r w:rsidR="003A73C5">
        <w:rPr>
          <w:noProof/>
        </w:rPr>
        <w:t>(Lai et al. 2013)</w:t>
      </w:r>
      <w:r w:rsidR="003A73C5">
        <w:fldChar w:fldCharType="end"/>
      </w:r>
      <w:r w:rsidR="003A73C5">
        <w:t xml:space="preserve">. </w:t>
      </w:r>
      <w:r w:rsidR="009E16BD">
        <w:t>While such a mixed model did not provide a superior fit in any of our study plots, we did observe strongly size dependent mortality in the BFEC forest plot</w:t>
      </w:r>
      <w:r w:rsidR="00EA5BEE">
        <w:t xml:space="preserve"> from 2005-2001 (data not shown)</w:t>
      </w:r>
      <w:r w:rsidR="009E16BD">
        <w:t>, despite the superior fit of the Weibull. Thus, caution must be exercised in inferring particular assumed processes (</w:t>
      </w:r>
      <w:r w:rsidR="009E16BD" w:rsidRPr="009E16BD">
        <w:rPr>
          <w:i/>
          <w:iCs/>
        </w:rPr>
        <w:t>i.e</w:t>
      </w:r>
      <w:r w:rsidR="009E16BD">
        <w:t>., size-independent mortality) from the fit of models to emergent patterns like individual size distributions.</w:t>
      </w:r>
    </w:p>
    <w:p w14:paraId="1129B232" w14:textId="4E5ADD49" w:rsidR="00285C38" w:rsidRDefault="00285C38" w:rsidP="00820269">
      <w:pPr>
        <w:pStyle w:val="Body"/>
        <w:spacing w:line="480" w:lineRule="auto"/>
        <w:ind w:firstLine="720"/>
      </w:pPr>
      <w:r>
        <w:t xml:space="preserve">While the Weibull provided the best fit to the size distribution in every case, </w:t>
      </w:r>
      <w:r w:rsidR="003A73C5">
        <w:t>some sites exhibited systematic departures from the predicted pattern</w:t>
      </w:r>
      <w:r>
        <w:t xml:space="preserve">. At one extreme, the most abundant size class </w:t>
      </w:r>
      <w:r w:rsidR="003A73C5">
        <w:t xml:space="preserve">was frequently not the smallest one; below some threshold size, </w:t>
      </w:r>
      <w:r>
        <w:t>abu</w:t>
      </w:r>
      <w:r w:rsidR="003A73C5">
        <w:t>ndance dropped off</w:t>
      </w:r>
      <w:r>
        <w:t>. These deviations</w:t>
      </w:r>
      <w:r w:rsidR="003A73C5">
        <w:t xml:space="preserve"> could reflect sampling errors in finding</w:t>
      </w:r>
      <w:r>
        <w:t xml:space="preserve"> </w:t>
      </w:r>
      <w:r w:rsidR="003A73C5">
        <w:t>the smallest</w:t>
      </w:r>
      <w:r>
        <w:t xml:space="preserve"> individuals within each plot. However, the exhaustive sampling strategy for the herbaceous communities left the plot virtually bare. At the other extreme, the actual size distribution also deviates from the Weibull for largest plants in most of the sites, with the Wiebull underestimating the observed frequency of large plants. The larger number of large plants could represent systematic deviations from the assumptions of growth and mortality for particular dominant species. These deviations </w:t>
      </w:r>
      <w:r w:rsidR="00EA5BEE">
        <w:t>demonstrate that while simple models provide effective descriptions of plant size distributions</w:t>
      </w:r>
      <w:r>
        <w:t xml:space="preserve">, </w:t>
      </w:r>
      <w:r w:rsidR="00EA5BEE">
        <w:t xml:space="preserve">site-specific conditions may lead to departures from their predictions </w:t>
      </w:r>
      <w:r w:rsidR="00EA5BEE">
        <w:fldChar w:fldCharType="begin"/>
      </w:r>
      <w:r w:rsidR="00EA5BEE">
        <w:instrText xml:space="preserve"> ADDIN ZOTERO_ITEM CSL_CITATION {"citationID":"a1ddp30ref7","properties":{"formattedCitation":"(Coomes et al. 2003, Anfodillo et al. 2013)","plainCitation":"(Coomes et al. 2003, Anfodillo et al. 2013)"},"citationItems":[{"id":2250,"uris":["http://zotero.org/users/4284391/items/SUK6LHJ3"],"uri":["http://zotero.org/users/4284391/items/SUK6LHJ3"],"itemData":{"id":2250,"type":"article-journal","title":"Disturbances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B."},{"family":"Truscott","given":"J."}],"issued":{"date-parts":[["2003",11]]}}},{"id":11528,"uris":["http://zotero.org/users/4284391/items/NUDQJRXW"],"uri":["http://zotero.org/users/4284391/items/NUDQJRXW"],"itemData":{"id":11528,"type":"article-journal","title":"An allometry-based approach for understanding forest structure, predicting tree-size distribution and assessing the degree of disturbance","container-title":"Proceedings of the Royal Society B-Biological Sciences","page":"20122375","volume":"280","issue":"1751","source":"Web of Science","abstract":"Tree-size distribution is one of the most investigated subjects in plant population biology. The forestry literature reports that tree-size distribution trajectories vary across different stands and/or species, whereas the metabolic scaling theory suggests that the tree number scales universally as 22 power of diameter. Here, we propose a simple functional scaling model in which these two opposing results are reconciled. Basic principles related to crown shape, energy optimization and the finite-size scaling approach were used to define a set of relationships based on a single parameter that allows us to predict the slope of the tree-size distributions in a steady-state condition. We tested the model predictions on four temperate mountain forests. Plots (4 ha each, fully mapped) were selected with different degrees of human disturbance (semi-natural stands versus formerly managed). Results showed that the size distribution range successfully fitted by the model is related to the degree of forest disturbance: in semi-natural forests the range is wide, whereas in formerly managed forests, the agreement with the model is confined to a very restricted range. We argue that simple allometric relationships, at an individual level, shape the structure of the whole forest community.","DOI":"10.1098/rspb.2012.2375","ISSN":"0962-8452","note":"WOS:000311994600008","journalAbbreviation":"Proc. R. Soc. B-Biol. Sci.","language":"English","author":[{"family":"Anfodillo","given":"Tommaso"},{"family":"Carrer","given":"Marco"},{"family":"Simini","given":"Filippo"},{"family":"Popa","given":"Ionel"},{"family":"Banavar","given":"Jayanth R."},{"family":"Maritan","given":"Amos"}],"issued":{"date-parts":[["2013",1,22]]}}}],"schema":"https://github.com/citation-style-language/schema/raw/master/csl-citation.json"} </w:instrText>
      </w:r>
      <w:r w:rsidR="00EA5BEE">
        <w:fldChar w:fldCharType="separate"/>
      </w:r>
      <w:r w:rsidR="00EA5BEE">
        <w:rPr>
          <w:noProof/>
        </w:rPr>
        <w:t>(Coomes et al. 2003, Anfodillo et al. 2013)</w:t>
      </w:r>
      <w:r w:rsidR="00EA5BEE">
        <w:fldChar w:fldCharType="end"/>
      </w:r>
      <w:r>
        <w:t>.</w:t>
      </w:r>
    </w:p>
    <w:p w14:paraId="72098A7A" w14:textId="6F23829B" w:rsidR="00C32436" w:rsidRDefault="00F65815">
      <w:pPr>
        <w:pStyle w:val="Body"/>
        <w:spacing w:line="480" w:lineRule="auto"/>
        <w:ind w:firstLine="720"/>
      </w:pPr>
      <w:r>
        <w:t>Across communities</w:t>
      </w:r>
      <w:r w:rsidR="00D77A53">
        <w:t xml:space="preserve">, the fact that all twelve sites conformed to the power law </w:t>
      </w:r>
      <w:r w:rsidR="00F774A0">
        <w:t>linking forests, plantations, and crop populations reinforces the conclusion that the cross-community size-density scaling relationship arises from the constraints of geometric packing and/</w:t>
      </w:r>
      <w:r w:rsidR="003A73C5">
        <w:t xml:space="preserve">or energy use </w:t>
      </w:r>
      <w:r w:rsidR="003A73C5">
        <w:fldChar w:fldCharType="begin"/>
      </w:r>
      <w:r w:rsidR="003A73C5">
        <w:instrText xml:space="preserve"> ADDIN ZOTERO_ITEM CSL_CITATION {"citationID":"aci0i3q4t1","properties":{"formattedCitation":"(Deng et al. 2012)","plainCitation":"(Deng et al. 2012)"},"citationItems":[{"id":11398,"uris":["http://zotero.org/users/4284391/items/PSXUJPCH"],"uri":["http://zotero.org/users/4284391/items/PSXUJPCH"],"itemData":{"id":11398,"type":"article-journal","title":"Insights into plant size-density relationships from models and agricultural crops","container-title":"Proceedings of the National Academy of Sciences","page":"8600-8605","volume":"109","issue":"22","source":"www.pnas.org","abstract":"There is general agreement that competition for resources results in a tradeoff between plant mass, M, and density, but the mathematical form of the resulting thinning relationship and the mechanisms that generate it are debated. Here, we evaluate two complementary models, one based on the space-filling properties of canopy geometry and the other on the metabolic basis of resource use. For densely packed stands, both models predict that density scales as M−3/4, energy use as M0, and total biomass as M1/4. Compilation and analysis of data from 183 populations of herbaceous crop species, 473 stands of managed tree plantations, and 13 populations of bamboo gave four major results: (i) At low initial planting densities, crops grew at similar rates, did not come into contact, and attained similar mature sizes; (ii) at higher initial densities, crops grew until neighboring plants came into contact, growth ceased as a result of competition for limited resources, and a tradeoff between density and size resulted in critical density scaling as M−0.78, total resource use as M−0.02, and total biomass as M0.22; (iii) these scaling exponents are very close to the predicted values of M−3/4, M0, and M1/4, respectively, and significantly different from the exponents suggested by some earlier studies; and (iv) our data extend previously documented scaling relationships for trees in natural forests to small herbaceous annual crops. These results provide a quantitative, predictive framework with important implications for the basic and applied plant sciences.","DOI":"10.1073/pnas.1205663109","ISSN":"0027-8424, 1091-6490","note":"PMID: 22586097","journalAbbreviation":"PNAS","language":"en","author":[{"family":"Deng","given":"Jianming"},{"family":"Zuo","given":"Wenyun"},{"family":"Wang","given":"Zhiqiang"},{"family":"Fan","given":"Zhexuan"},{"family":"Ji","given":"Mingfei"},{"family":"Wang","given":"Genxuan"},{"family":"Ran","given":"Jinzhi"},{"family":"Zhao","given":"Changming"},{"family":"Liu","given":"Jianquan"},{"family":"Niklas","given":"Karl J."},{"family":"Hammond","given":"Sean T."},{"family":"Brown","given":"James H."}],"issued":{"date-parts":[["2012",5,29]]}}}],"schema":"https://github.com/citation-style-language/schema/raw/master/csl-citation.json"} </w:instrText>
      </w:r>
      <w:r w:rsidR="003A73C5">
        <w:fldChar w:fldCharType="separate"/>
      </w:r>
      <w:r w:rsidR="003A73C5">
        <w:rPr>
          <w:noProof/>
        </w:rPr>
        <w:t>(Deng et al. 2012)</w:t>
      </w:r>
      <w:r w:rsidR="003A73C5">
        <w:fldChar w:fldCharType="end"/>
      </w:r>
      <w:r w:rsidR="00F774A0">
        <w:t xml:space="preserve">. At the same time, the fact that </w:t>
      </w:r>
      <w:r w:rsidR="00A84118">
        <w:t xml:space="preserve">our </w:t>
      </w:r>
      <w:r w:rsidR="00F774A0">
        <w:t>mixed-species</w:t>
      </w:r>
      <w:r w:rsidR="00A84118">
        <w:t xml:space="preserve"> herbaceous communities had lower plant densities than crop populations with a similar mean plant mass suggests that </w:t>
      </w:r>
      <w:r w:rsidR="001A41A9">
        <w:t xml:space="preserve">differences in </w:t>
      </w:r>
      <w:r w:rsidR="00B87529">
        <w:t>individual size distributions among communities affect the relationship between total plant density and mean plant mass. Specifically, populations or communities with narrow</w:t>
      </w:r>
      <w:r w:rsidR="00A5741A">
        <w:t>, relatively uniform size distributions (</w:t>
      </w:r>
      <w:r w:rsidR="00A5741A" w:rsidRPr="00837BD6">
        <w:rPr>
          <w:i/>
          <w:iCs/>
        </w:rPr>
        <w:t>e.g</w:t>
      </w:r>
      <w:r w:rsidR="00A5741A">
        <w:t>., crops)</w:t>
      </w:r>
      <w:r w:rsidR="00837BD6">
        <w:t xml:space="preserve"> can pack in more individuals than communities exhibiting skewed, higher-variance distributions</w:t>
      </w:r>
      <w:r w:rsidR="00A91C32">
        <w:t xml:space="preserve">. The development of formal theory linking variation in individual size distributions to cross-community scaling relationships would </w:t>
      </w:r>
      <w:r w:rsidR="00285C38">
        <w:t>greatly expand our u</w:t>
      </w:r>
      <w:r w:rsidR="001B6E3C">
        <w:t xml:space="preserve">nderstanding </w:t>
      </w:r>
      <w:r w:rsidR="00285C38">
        <w:t xml:space="preserve">of </w:t>
      </w:r>
      <w:r w:rsidR="001B6E3C">
        <w:t>how the varied relationships between size and abundance reflect</w:t>
      </w:r>
      <w:r w:rsidR="00285C38">
        <w:t xml:space="preserve"> ecological processes.</w:t>
      </w:r>
    </w:p>
    <w:p w14:paraId="145F037A" w14:textId="77777777" w:rsidR="00B6694F" w:rsidRDefault="00B6694F" w:rsidP="006F469E">
      <w:pPr>
        <w:pStyle w:val="Body"/>
        <w:spacing w:line="480" w:lineRule="auto"/>
        <w:rPr>
          <w:b/>
        </w:rPr>
      </w:pPr>
    </w:p>
    <w:p w14:paraId="40566B38" w14:textId="405F5428" w:rsidR="006F469E" w:rsidRDefault="006F469E" w:rsidP="006F469E">
      <w:pPr>
        <w:pStyle w:val="Body"/>
        <w:spacing w:line="480" w:lineRule="auto"/>
        <w:rPr>
          <w:b/>
        </w:rPr>
      </w:pPr>
      <w:r>
        <w:rPr>
          <w:b/>
        </w:rPr>
        <w:t>Acknowledgements</w:t>
      </w:r>
    </w:p>
    <w:p w14:paraId="557DBA89" w14:textId="66510CA1" w:rsidR="00B6694F" w:rsidRPr="00B6694F" w:rsidRDefault="006F469E" w:rsidP="00B6694F">
      <w:pPr>
        <w:spacing w:line="480" w:lineRule="auto"/>
        <w:rPr>
          <w:rFonts w:ascii="Cambria" w:eastAsia="Times New Roman" w:hAnsi="Cambria"/>
        </w:rPr>
      </w:pPr>
      <w:r w:rsidRPr="00B6694F">
        <w:rPr>
          <w:rFonts w:ascii="Cambria" w:hAnsi="Cambria"/>
        </w:rPr>
        <w:t>The authors thank Kate Boicourt, Amy Strieter, Amy Kessler, Kaleb Keyserling, and Ellen Thompson</w:t>
      </w:r>
      <w:r w:rsidR="00256FD7" w:rsidRPr="00B6694F">
        <w:rPr>
          <w:rFonts w:ascii="Cambria" w:hAnsi="Cambria"/>
        </w:rPr>
        <w:t xml:space="preserve"> for field assistance, and M.H.H. Stevens for comments on an earlier draft</w:t>
      </w:r>
      <w:r w:rsidR="002D503D" w:rsidRPr="00B6694F">
        <w:rPr>
          <w:rFonts w:ascii="Cambria" w:hAnsi="Cambria"/>
        </w:rPr>
        <w:t>. KTD, ANH, AGL, NIH, and AJK were supported by the Kenyon College Summer Science Scholars program and AJK was supported by NSF grant DEB-</w:t>
      </w:r>
      <w:r w:rsidR="00B6694F" w:rsidRPr="00B6694F">
        <w:rPr>
          <w:rFonts w:ascii="Cambria" w:eastAsia="Times New Roman" w:hAnsi="Cambria"/>
          <w:color w:val="222222"/>
          <w:shd w:val="clear" w:color="auto" w:fill="FFFFFF"/>
        </w:rPr>
        <w:t>1556651</w:t>
      </w:r>
      <w:r w:rsidR="00B6694F">
        <w:rPr>
          <w:rFonts w:ascii="Cambria" w:eastAsia="Times New Roman" w:hAnsi="Cambria"/>
          <w:color w:val="222222"/>
          <w:shd w:val="clear" w:color="auto" w:fill="FFFFFF"/>
        </w:rPr>
        <w:t>.</w:t>
      </w:r>
    </w:p>
    <w:p w14:paraId="4E5E57E6" w14:textId="77777777" w:rsidR="00B6694F" w:rsidRDefault="00B6694F">
      <w:pPr>
        <w:pStyle w:val="Body"/>
        <w:rPr>
          <w:rFonts w:ascii="Times New Roman" w:hAnsi="Times New Roman" w:cs="Times New Roman"/>
        </w:rPr>
      </w:pPr>
    </w:p>
    <w:p w14:paraId="142D3067" w14:textId="77777777" w:rsidR="00C32436" w:rsidRDefault="0073111C">
      <w:pPr>
        <w:pStyle w:val="Body"/>
        <w:rPr>
          <w:b/>
          <w:bCs/>
        </w:rPr>
      </w:pPr>
      <w:r w:rsidRPr="009E16BD">
        <w:rPr>
          <w:b/>
          <w:bCs/>
        </w:rPr>
        <w:t>References</w:t>
      </w:r>
    </w:p>
    <w:p w14:paraId="6249600A" w14:textId="77777777" w:rsidR="00C32436" w:rsidRDefault="00C32436">
      <w:pPr>
        <w:pStyle w:val="Body"/>
      </w:pPr>
    </w:p>
    <w:p w14:paraId="5618E1A0" w14:textId="77777777" w:rsidR="00EA5BEE" w:rsidRPr="00EA5BEE" w:rsidRDefault="00EA5BEE" w:rsidP="00EA5BEE">
      <w:pPr>
        <w:pStyle w:val="Bibliography"/>
        <w:rPr>
          <w:rFonts w:ascii="Cambria" w:hAnsi="Cambria"/>
          <w:color w:val="000000"/>
        </w:rPr>
      </w:pPr>
      <w:r>
        <w:fldChar w:fldCharType="begin"/>
      </w:r>
      <w:r>
        <w:instrText xml:space="preserve"> ADDIN ZOTERO_BIBL {"custom":[]} CSL_BIBLIOGRAPHY </w:instrText>
      </w:r>
      <w:r>
        <w:fldChar w:fldCharType="separate"/>
      </w:r>
      <w:r w:rsidRPr="00EA5BEE">
        <w:rPr>
          <w:rFonts w:ascii="Cambria" w:hAnsi="Cambria"/>
          <w:color w:val="000000"/>
        </w:rPr>
        <w:t>Anfodillo, T., M. Carrer, F. Simini, I. Popa, J. R. Banavar, and A. Maritan. 2013. An allometry-based approach for understanding forest structure, predicting tree-size distribution and assessing the degree of disturbance. Proceedings of the Royal Society B-Biological Sciences 280:20122375.</w:t>
      </w:r>
    </w:p>
    <w:p w14:paraId="13948D12" w14:textId="77777777" w:rsidR="00EA5BEE" w:rsidRPr="00EA5BEE" w:rsidRDefault="00EA5BEE" w:rsidP="00EA5BEE">
      <w:pPr>
        <w:pStyle w:val="Bibliography"/>
        <w:rPr>
          <w:rFonts w:ascii="Cambria" w:hAnsi="Cambria"/>
          <w:color w:val="000000"/>
        </w:rPr>
      </w:pPr>
      <w:r w:rsidRPr="00EA5BEE">
        <w:rPr>
          <w:rFonts w:ascii="Cambria" w:hAnsi="Cambria"/>
          <w:color w:val="000000"/>
        </w:rPr>
        <w:t>Bond, W. J., and J. J. Midgley. 2001. Ecology of sprouting in woody plants: the persistence niche. Trends in Ecology &amp; Evolution 16:45–51.</w:t>
      </w:r>
    </w:p>
    <w:p w14:paraId="44F4AC21" w14:textId="77777777" w:rsidR="00EA5BEE" w:rsidRPr="00EA5BEE" w:rsidRDefault="00EA5BEE" w:rsidP="00EA5BEE">
      <w:pPr>
        <w:pStyle w:val="Bibliography"/>
        <w:rPr>
          <w:rFonts w:ascii="Cambria" w:hAnsi="Cambria"/>
          <w:color w:val="000000"/>
        </w:rPr>
      </w:pPr>
      <w:r w:rsidRPr="00EA5BEE">
        <w:rPr>
          <w:rFonts w:ascii="Cambria" w:hAnsi="Cambria"/>
          <w:color w:val="000000"/>
        </w:rPr>
        <w:t>Bryant, J. A., C. Lamanna, H. Morlon, A. J. Kerkhoff, B. J. Enquist, and J. L. Green. 2008. Microbes on mountainsides: contrasting elevational patterns of bacterial and plant diversity. Proceedings of the National Academy of Sciences of the United States of America In Press.</w:t>
      </w:r>
    </w:p>
    <w:p w14:paraId="797C377D" w14:textId="77777777" w:rsidR="00EA5BEE" w:rsidRPr="00EA5BEE" w:rsidRDefault="00EA5BEE" w:rsidP="00EA5BEE">
      <w:pPr>
        <w:pStyle w:val="Bibliography"/>
        <w:rPr>
          <w:rFonts w:ascii="Cambria" w:hAnsi="Cambria"/>
          <w:color w:val="000000"/>
        </w:rPr>
      </w:pPr>
      <w:r w:rsidRPr="00EA5BEE">
        <w:rPr>
          <w:rFonts w:ascii="Cambria" w:hAnsi="Cambria"/>
          <w:color w:val="000000"/>
        </w:rPr>
        <w:t>Chu, C.-J., J. Weiner, F. T. Maestre, Y.-S. Wang, C. Morris, S. Xiao, J.-L. Yuan, G.-Z. Du, and G. Wang. 2010. Effects of positive interactions, size symmetry of competition and abiotic stress on self-thinning in simulated plant populations. Annals of Botany 106:647–652.</w:t>
      </w:r>
    </w:p>
    <w:p w14:paraId="2D69BDE2" w14:textId="77777777" w:rsidR="00EA5BEE" w:rsidRPr="00EA5BEE" w:rsidRDefault="00EA5BEE" w:rsidP="00EA5BEE">
      <w:pPr>
        <w:pStyle w:val="Bibliography"/>
        <w:rPr>
          <w:rFonts w:ascii="Cambria" w:hAnsi="Cambria"/>
          <w:color w:val="000000"/>
        </w:rPr>
      </w:pPr>
      <w:r w:rsidRPr="00EA5BEE">
        <w:rPr>
          <w:rFonts w:ascii="Cambria" w:hAnsi="Cambria"/>
          <w:color w:val="000000"/>
        </w:rPr>
        <w:t>Coomes, D. A., R. P. Duncan, R. B. Allen, and J. Truscott. 2003. Disturbances prevent stem size-density distributions in natural forests from following scaling relationships. Ecology Letters 6:980–989.</w:t>
      </w:r>
    </w:p>
    <w:p w14:paraId="4CA64A29" w14:textId="77777777" w:rsidR="00EA5BEE" w:rsidRPr="00EA5BEE" w:rsidRDefault="00EA5BEE" w:rsidP="00EA5BEE">
      <w:pPr>
        <w:pStyle w:val="Bibliography"/>
        <w:rPr>
          <w:rFonts w:ascii="Cambria" w:hAnsi="Cambria"/>
          <w:color w:val="000000"/>
        </w:rPr>
      </w:pPr>
      <w:r w:rsidRPr="00EA5BEE">
        <w:rPr>
          <w:rFonts w:ascii="Cambria" w:hAnsi="Cambria"/>
          <w:color w:val="000000"/>
        </w:rPr>
        <w:t>Deng, J., W. Zuo, Z. Wang, Z. Fan, M. Ji, G. Wang, J. Ran, C. Zhao, J. Liu, K. J. Niklas, S. T. Hammond, and J. H. Brown. 2012. Insights into plant size-density relationships from models and agricultural crops. Proceedings of the National Academy of Sciences 109:8600–8605.</w:t>
      </w:r>
    </w:p>
    <w:p w14:paraId="2277F68A" w14:textId="77777777" w:rsidR="00EA5BEE" w:rsidRPr="00EA5BEE" w:rsidRDefault="00EA5BEE" w:rsidP="00EA5BEE">
      <w:pPr>
        <w:pStyle w:val="Bibliography"/>
        <w:rPr>
          <w:rFonts w:ascii="Cambria" w:hAnsi="Cambria"/>
          <w:color w:val="000000"/>
        </w:rPr>
      </w:pPr>
      <w:r w:rsidRPr="00EA5BEE">
        <w:rPr>
          <w:rFonts w:ascii="Cambria" w:hAnsi="Cambria"/>
          <w:color w:val="000000"/>
        </w:rPr>
        <w:t>Enquist, B. J., A. P. Allen, J. H. Brown, J. F. Gillooly, A. J. Kerkhoff, K. J. Niklas, C. A. Price, and G. B. West. 2007. Does the exception prove the rule? Nature 445:E9–E10.</w:t>
      </w:r>
    </w:p>
    <w:p w14:paraId="6F39D855" w14:textId="77777777" w:rsidR="00EA5BEE" w:rsidRPr="00EA5BEE" w:rsidRDefault="00EA5BEE" w:rsidP="00EA5BEE">
      <w:pPr>
        <w:pStyle w:val="Bibliography"/>
        <w:rPr>
          <w:rFonts w:ascii="Cambria" w:hAnsi="Cambria"/>
          <w:color w:val="000000"/>
        </w:rPr>
      </w:pPr>
      <w:r w:rsidRPr="00EA5BEE">
        <w:rPr>
          <w:rFonts w:ascii="Cambria" w:hAnsi="Cambria"/>
          <w:color w:val="000000"/>
        </w:rPr>
        <w:t>Enquist, B. J., J. H. Brown, and G. B. West. 1998. Allometric scaling of plant energetics and population density. Nature 395:163–165.</w:t>
      </w:r>
    </w:p>
    <w:p w14:paraId="192D2AAB" w14:textId="77777777" w:rsidR="00EA5BEE" w:rsidRPr="00EA5BEE" w:rsidRDefault="00EA5BEE" w:rsidP="00EA5BEE">
      <w:pPr>
        <w:pStyle w:val="Bibliography"/>
        <w:rPr>
          <w:rFonts w:ascii="Cambria" w:hAnsi="Cambria"/>
          <w:color w:val="000000"/>
        </w:rPr>
      </w:pPr>
      <w:r w:rsidRPr="00EA5BEE">
        <w:rPr>
          <w:rFonts w:ascii="Cambria" w:hAnsi="Cambria"/>
          <w:color w:val="000000"/>
        </w:rPr>
        <w:t>Enquist, B. J., and K. J. Niklas. 2001. Invariant scaling relations across tree-dominated communities. Nature 410:655–660.</w:t>
      </w:r>
    </w:p>
    <w:p w14:paraId="74CAAA46" w14:textId="77777777" w:rsidR="00EA5BEE" w:rsidRPr="00EA5BEE" w:rsidRDefault="00EA5BEE" w:rsidP="00EA5BEE">
      <w:pPr>
        <w:pStyle w:val="Bibliography"/>
        <w:rPr>
          <w:rFonts w:ascii="Cambria" w:hAnsi="Cambria"/>
          <w:color w:val="000000"/>
        </w:rPr>
      </w:pPr>
      <w:r w:rsidRPr="00EA5BEE">
        <w:rPr>
          <w:rFonts w:ascii="Cambria" w:hAnsi="Cambria"/>
          <w:color w:val="000000"/>
        </w:rPr>
        <w:t>Jenkins, J. C., D. C. Chojnacky, L. S. Heath, and R. A. Birdsey. 2003. National-scale biomass estimators for United States tree species. Forest Science 49:12–35.</w:t>
      </w:r>
    </w:p>
    <w:p w14:paraId="1DF33C90" w14:textId="77777777" w:rsidR="00EA5BEE" w:rsidRPr="00EA5BEE" w:rsidRDefault="00EA5BEE" w:rsidP="00EA5BEE">
      <w:pPr>
        <w:pStyle w:val="Bibliography"/>
        <w:rPr>
          <w:rFonts w:ascii="Cambria" w:hAnsi="Cambria"/>
          <w:color w:val="000000"/>
        </w:rPr>
      </w:pPr>
      <w:r w:rsidRPr="00EA5BEE">
        <w:rPr>
          <w:rFonts w:ascii="Cambria" w:hAnsi="Cambria"/>
          <w:color w:val="000000"/>
        </w:rPr>
        <w:t>Kerkhoff, A. J., and B. J. Enquist. 2007. The implications of scaling approaches for understanding resilience and reorganization in ecosystems. Bioscience 57:489–499.</w:t>
      </w:r>
    </w:p>
    <w:p w14:paraId="176720FA" w14:textId="77777777" w:rsidR="00EA5BEE" w:rsidRPr="00EA5BEE" w:rsidRDefault="00EA5BEE" w:rsidP="00EA5BEE">
      <w:pPr>
        <w:pStyle w:val="Bibliography"/>
        <w:rPr>
          <w:rFonts w:ascii="Cambria" w:hAnsi="Cambria"/>
          <w:color w:val="000000"/>
        </w:rPr>
      </w:pPr>
      <w:r w:rsidRPr="00EA5BEE">
        <w:rPr>
          <w:rFonts w:ascii="Cambria" w:hAnsi="Cambria"/>
          <w:color w:val="000000"/>
        </w:rPr>
        <w:t>Kikuzawa, K. 1999. Theoretical relationships between mean plant size  size distribution and self thinning under one-sided competition. Annals of Botany 83:11–18.</w:t>
      </w:r>
    </w:p>
    <w:p w14:paraId="6A68E74B" w14:textId="77777777" w:rsidR="00EA5BEE" w:rsidRPr="00EA5BEE" w:rsidRDefault="00EA5BEE" w:rsidP="00EA5BEE">
      <w:pPr>
        <w:pStyle w:val="Bibliography"/>
        <w:rPr>
          <w:rFonts w:ascii="Cambria" w:hAnsi="Cambria"/>
          <w:color w:val="000000"/>
        </w:rPr>
      </w:pPr>
      <w:r w:rsidRPr="00EA5BEE">
        <w:rPr>
          <w:rFonts w:ascii="Cambria" w:hAnsi="Cambria"/>
          <w:color w:val="000000"/>
        </w:rPr>
        <w:t>Kitajima, K. 1994. Relative Importance Of Photosynthetic Traits And Allocation Patterns As Correlates Of Seedling Shade Tolerance Of 13 Tropical Trees. Oecologia 98:419–428.</w:t>
      </w:r>
    </w:p>
    <w:p w14:paraId="557E053B" w14:textId="77777777" w:rsidR="00EA5BEE" w:rsidRPr="00EA5BEE" w:rsidRDefault="00EA5BEE" w:rsidP="00EA5BEE">
      <w:pPr>
        <w:pStyle w:val="Bibliography"/>
        <w:rPr>
          <w:rFonts w:ascii="Cambria" w:hAnsi="Cambria"/>
          <w:color w:val="000000"/>
        </w:rPr>
      </w:pPr>
      <w:r w:rsidRPr="00EA5BEE">
        <w:rPr>
          <w:rFonts w:ascii="Cambria" w:hAnsi="Cambria"/>
          <w:color w:val="000000"/>
        </w:rPr>
        <w:t>Lai, J., D. A. Coomes, X. Du, C. Hsieh, I.-F. Sun, W.-C. Chao, X. Mi, H. Ren, X. Wang, Z. Hao, and K. Ma. 2013. A general combined model to describe tree-diameter distributions within subtropical and temperate forest communities. Oikos 122:1636–1642.</w:t>
      </w:r>
    </w:p>
    <w:p w14:paraId="5E9B923B" w14:textId="77777777" w:rsidR="00EA5BEE" w:rsidRPr="00EA5BEE" w:rsidRDefault="00EA5BEE" w:rsidP="00EA5BEE">
      <w:pPr>
        <w:pStyle w:val="Bibliography"/>
        <w:rPr>
          <w:rFonts w:ascii="Cambria" w:hAnsi="Cambria"/>
          <w:color w:val="000000"/>
        </w:rPr>
      </w:pPr>
      <w:r w:rsidRPr="00EA5BEE">
        <w:rPr>
          <w:rFonts w:ascii="Cambria" w:hAnsi="Cambria"/>
          <w:color w:val="000000"/>
        </w:rPr>
        <w:t>Miriti, M. N. 2006. Ontogenetic shift from facilitation to competition in a desert shrub. Journal of Ecology 94:973–979.</w:t>
      </w:r>
    </w:p>
    <w:p w14:paraId="1145CD8F" w14:textId="77777777" w:rsidR="00EA5BEE" w:rsidRPr="00EA5BEE" w:rsidRDefault="00EA5BEE" w:rsidP="00EA5BEE">
      <w:pPr>
        <w:pStyle w:val="Bibliography"/>
        <w:rPr>
          <w:rFonts w:ascii="Cambria" w:hAnsi="Cambria"/>
          <w:color w:val="000000"/>
        </w:rPr>
      </w:pPr>
      <w:r w:rsidRPr="00EA5BEE">
        <w:rPr>
          <w:rFonts w:ascii="Cambria" w:hAnsi="Cambria"/>
          <w:color w:val="000000"/>
        </w:rPr>
        <w:t>Mori, S., K. Yamaji, A. Ishida, S. G. Prokushkin, O. V. Masyagina, A. Hagihara, A. T. M. R. Hoque, R. Suwa, A. Osawa, T. Nishizono, T. Ueda, M. Kinjo, T. Miyagi, T. Kajimoto, T. Koike, Y. Matsuura, T. Toma, O. A. Zyryanova, A. P. Abaimov, Y. Awaya, M. G. Araki, T. Kawasaki, Y. Chiba, and M. Umari. 2010. Mixed-power scaling of whole-plant respiration from seedlings to giant trees. Proceedings of the National Academy of Sciences of the United States of America 107:1447–1451.</w:t>
      </w:r>
    </w:p>
    <w:p w14:paraId="3DEB9E8C" w14:textId="77777777" w:rsidR="00EA5BEE" w:rsidRPr="00EA5BEE" w:rsidRDefault="00EA5BEE" w:rsidP="00EA5BEE">
      <w:pPr>
        <w:pStyle w:val="Bibliography"/>
        <w:rPr>
          <w:rFonts w:ascii="Cambria" w:hAnsi="Cambria"/>
          <w:color w:val="000000"/>
        </w:rPr>
      </w:pPr>
      <w:r w:rsidRPr="00EA5BEE">
        <w:rPr>
          <w:rFonts w:ascii="Cambria" w:hAnsi="Cambria"/>
          <w:color w:val="000000"/>
        </w:rPr>
        <w:t>Muller-Landau, H. C., R. S. Condit, J. Chave, S. C. Thomas, S. A. Bohlman, S. Bunyavejchewin, S. Davies, R. Foster, S. Gunatilleke, N. Gunatilleke, K. E. Harms, T. Hart, S. P. Hubbell, A. Itoh, A. R. Kassim, J. V. LaFrankie, H. S. Lee, E. Losos, J. R. Makana, T. Ohkubo, R. Sukumar, I. F. Sun, N. M. N. Supardi, S. Tan, J. Thompson, R. Valencia, G. V. Munoz, C. Wills, T. Yamakura, G. Chuyong, H. S. Dattaraja, S. Esufali, P. Hall, C. Hernandez, D. Kenfack, S. Kiratiprayoon, H. S. Suresh, D. Thomas, M. I. Vallejo, and P. Ashton. 2006a. Testing metabolic ecology theory for allometric scaling of tree size, growth and mortality in tropical forests. Ecology Letters 9:575–588.</w:t>
      </w:r>
    </w:p>
    <w:p w14:paraId="132E3229" w14:textId="77777777" w:rsidR="00EA5BEE" w:rsidRPr="00EA5BEE" w:rsidRDefault="00EA5BEE" w:rsidP="00EA5BEE">
      <w:pPr>
        <w:pStyle w:val="Bibliography"/>
        <w:rPr>
          <w:rFonts w:ascii="Cambria" w:hAnsi="Cambria"/>
          <w:color w:val="000000"/>
        </w:rPr>
      </w:pPr>
      <w:r w:rsidRPr="00EA5BEE">
        <w:rPr>
          <w:rFonts w:ascii="Cambria" w:hAnsi="Cambria"/>
          <w:color w:val="000000"/>
        </w:rPr>
        <w:t>Muller-Landau, H. C., R. S. Condit, K. E. Harms, C. O. Marks, S. C. Thomas, S. Bunyavejchewin, G. Chuyong, L. Co, S. Davies, R. Foster, S. Gunatilleke, N. Gunatilleke, T. Hart, S. P. Hubbell, A. Itoh, A. R. Kassim, D. Kenfack, J. V. LaFrankie, D. Lagunzad, H. S. Lee, E. Losos, J. R. Makana, T. Ohkubo, C. Samper, R. Sukumar, I. F. Sun, N. M. N. Supardi, S. Tan, D. Thomas, J. Thompson, R. Valencia, M. I. Vallejo, G. V. Munoz, T. Yamakura, J. K. Zimmerman, H. S. Dattaraja, S. Esufali, P. Hall, F. L. He, C. Hernandez, S. Kiratiprayoon, H. S. Suresh, C. Wills, and P. Ashton. 2006b. Comparing tropical forest tree size distributions with the predictions of metabolic ecology and equilibrium models. Ecology Letters 9:589–602.</w:t>
      </w:r>
    </w:p>
    <w:p w14:paraId="6E470571" w14:textId="77777777" w:rsidR="00EA5BEE" w:rsidRPr="00EA5BEE" w:rsidRDefault="00EA5BEE" w:rsidP="00EA5BEE">
      <w:pPr>
        <w:pStyle w:val="Bibliography"/>
        <w:rPr>
          <w:rFonts w:ascii="Cambria" w:hAnsi="Cambria"/>
          <w:color w:val="000000"/>
        </w:rPr>
      </w:pPr>
      <w:r w:rsidRPr="00EA5BEE">
        <w:rPr>
          <w:rFonts w:ascii="Cambria" w:hAnsi="Cambria"/>
          <w:color w:val="000000"/>
        </w:rPr>
        <w:t>Niklas, K. J., J. J. Midgley, and R. H. Rand. 2003. Tree size frequency distributions, plant density, age and community disturbance. Ecology Letters 6:405–411.</w:t>
      </w:r>
    </w:p>
    <w:p w14:paraId="35A8A2E2" w14:textId="77777777" w:rsidR="00EA5BEE" w:rsidRPr="00EA5BEE" w:rsidRDefault="00EA5BEE" w:rsidP="00EA5BEE">
      <w:pPr>
        <w:pStyle w:val="Bibliography"/>
        <w:rPr>
          <w:rFonts w:ascii="Cambria" w:hAnsi="Cambria"/>
          <w:color w:val="000000"/>
        </w:rPr>
      </w:pPr>
      <w:r w:rsidRPr="00EA5BEE">
        <w:rPr>
          <w:rFonts w:ascii="Cambria" w:hAnsi="Cambria"/>
          <w:color w:val="000000"/>
        </w:rPr>
        <w:t>Reich, P. B., M. G. Tjoelker, J. L. Machado, and J. Oleksyn. 2006. Universal scaling of respiratory metabolism, size and nitrogen in plants. Nature 439:457–461.</w:t>
      </w:r>
    </w:p>
    <w:p w14:paraId="217D820F" w14:textId="77777777" w:rsidR="00EA5BEE" w:rsidRPr="00EA5BEE" w:rsidRDefault="00EA5BEE" w:rsidP="00EA5BEE">
      <w:pPr>
        <w:pStyle w:val="Bibliography"/>
        <w:rPr>
          <w:rFonts w:ascii="Cambria" w:hAnsi="Cambria"/>
          <w:color w:val="000000"/>
        </w:rPr>
      </w:pPr>
      <w:r w:rsidRPr="00EA5BEE">
        <w:rPr>
          <w:rFonts w:ascii="Cambria" w:hAnsi="Cambria"/>
          <w:color w:val="000000"/>
        </w:rPr>
        <w:t>Sloat, L. L., A. N. Henderson, C. Lamanna, and B. J. Enquist. 2015. The Effect of the Foresummer Drought on Carbon Exchange in Subalpine Meadows. Ecosystems 18:533–545.</w:t>
      </w:r>
    </w:p>
    <w:p w14:paraId="66F337A3" w14:textId="77777777" w:rsidR="00EA5BEE" w:rsidRPr="00EA5BEE" w:rsidRDefault="00EA5BEE" w:rsidP="00EA5BEE">
      <w:pPr>
        <w:pStyle w:val="Bibliography"/>
        <w:rPr>
          <w:rFonts w:ascii="Cambria" w:hAnsi="Cambria"/>
          <w:color w:val="000000"/>
        </w:rPr>
      </w:pPr>
      <w:r w:rsidRPr="00EA5BEE">
        <w:rPr>
          <w:rFonts w:ascii="Cambria" w:hAnsi="Cambria"/>
          <w:color w:val="000000"/>
        </w:rPr>
        <w:t>Stegen, J. C., and E. P. White. 2008. On the relationship between mass and diameter distributions in tree communities. Ecology Letters 11:1287–1293.</w:t>
      </w:r>
    </w:p>
    <w:p w14:paraId="1BAA5F47" w14:textId="77777777" w:rsidR="00EA5BEE" w:rsidRPr="00EA5BEE" w:rsidRDefault="00EA5BEE" w:rsidP="00EA5BEE">
      <w:pPr>
        <w:pStyle w:val="Bibliography"/>
        <w:rPr>
          <w:rFonts w:ascii="Cambria" w:hAnsi="Cambria"/>
          <w:color w:val="000000"/>
        </w:rPr>
      </w:pPr>
      <w:r w:rsidRPr="00EA5BEE">
        <w:rPr>
          <w:rFonts w:ascii="Cambria" w:hAnsi="Cambria"/>
          <w:color w:val="000000"/>
        </w:rPr>
        <w:t>Stoll, P., J. Weiner, H. Muller-Landau, E. Muller, and T. Hara. 2002. Size symmetry of competition alters biomass-density relationships. Proceedings of the Royal Society of London Series B-Biological Sciences 269:2191–2195.</w:t>
      </w:r>
    </w:p>
    <w:p w14:paraId="7215F251" w14:textId="77777777" w:rsidR="00EA5BEE" w:rsidRPr="00EA5BEE" w:rsidRDefault="00EA5BEE" w:rsidP="00EA5BEE">
      <w:pPr>
        <w:pStyle w:val="Bibliography"/>
        <w:rPr>
          <w:rFonts w:ascii="Cambria" w:hAnsi="Cambria"/>
          <w:color w:val="000000"/>
        </w:rPr>
      </w:pPr>
      <w:r w:rsidRPr="00EA5BEE">
        <w:rPr>
          <w:rFonts w:ascii="Cambria" w:hAnsi="Cambria"/>
          <w:color w:val="000000"/>
        </w:rPr>
        <w:t>Venable, D. L., and J. S. Brown. 1988. The Selective Interactions of Dispersal  Dormancy  and Seed Size as Adaptations for Reducing Risk in Variable Environments. American Naturalist 131:360–384.</w:t>
      </w:r>
    </w:p>
    <w:p w14:paraId="4EFE1139" w14:textId="77777777" w:rsidR="00EA5BEE" w:rsidRPr="00EA5BEE" w:rsidRDefault="00EA5BEE" w:rsidP="00EA5BEE">
      <w:pPr>
        <w:pStyle w:val="Bibliography"/>
        <w:rPr>
          <w:rFonts w:ascii="Cambria" w:hAnsi="Cambria"/>
          <w:color w:val="000000"/>
        </w:rPr>
      </w:pPr>
      <w:r w:rsidRPr="00EA5BEE">
        <w:rPr>
          <w:rFonts w:ascii="Cambria" w:hAnsi="Cambria"/>
          <w:color w:val="000000"/>
        </w:rPr>
        <w:t>Walters, M. B., and P. B. Reich. 1996. Are shade tolerance, survival, and growth linked? Low light and, nitrogen effects on hardwood seedlings. Ecology 77:841–853.</w:t>
      </w:r>
    </w:p>
    <w:p w14:paraId="03E7A508" w14:textId="77777777" w:rsidR="00EA5BEE" w:rsidRPr="00EA5BEE" w:rsidRDefault="00EA5BEE" w:rsidP="00EA5BEE">
      <w:pPr>
        <w:pStyle w:val="Bibliography"/>
        <w:rPr>
          <w:rFonts w:ascii="Cambria" w:hAnsi="Cambria"/>
          <w:color w:val="000000"/>
        </w:rPr>
      </w:pPr>
      <w:r w:rsidRPr="00EA5BEE">
        <w:rPr>
          <w:rFonts w:ascii="Cambria" w:hAnsi="Cambria"/>
          <w:color w:val="000000"/>
        </w:rPr>
        <w:t>Weller, D. E. 1987a. A Reevaluation of the -3/2 Power Rule of Plant Self-Thinning. Ecological Monographs 57:23–43.</w:t>
      </w:r>
    </w:p>
    <w:p w14:paraId="68B2D7E8" w14:textId="77777777" w:rsidR="00EA5BEE" w:rsidRPr="00EA5BEE" w:rsidRDefault="00EA5BEE" w:rsidP="00EA5BEE">
      <w:pPr>
        <w:pStyle w:val="Bibliography"/>
        <w:rPr>
          <w:rFonts w:ascii="Cambria" w:hAnsi="Cambria"/>
          <w:color w:val="000000"/>
        </w:rPr>
      </w:pPr>
      <w:r w:rsidRPr="00EA5BEE">
        <w:rPr>
          <w:rFonts w:ascii="Cambria" w:hAnsi="Cambria"/>
          <w:color w:val="000000"/>
        </w:rPr>
        <w:t>Weller, D. E. 1987b. Self-Thinning Exponent Correlated with Allometric Measures of Plant Geometry. Ecology 68:813–821.</w:t>
      </w:r>
    </w:p>
    <w:p w14:paraId="3011BB5F" w14:textId="77777777" w:rsidR="00EA5BEE" w:rsidRPr="00EA5BEE" w:rsidRDefault="00EA5BEE" w:rsidP="00EA5BEE">
      <w:pPr>
        <w:pStyle w:val="Bibliography"/>
        <w:rPr>
          <w:rFonts w:ascii="Cambria" w:hAnsi="Cambria"/>
          <w:color w:val="000000"/>
        </w:rPr>
      </w:pPr>
      <w:r w:rsidRPr="00EA5BEE">
        <w:rPr>
          <w:rFonts w:ascii="Cambria" w:hAnsi="Cambria"/>
          <w:color w:val="000000"/>
        </w:rPr>
        <w:t>Westoby, M. 1977. Self-Thinning Driven by Leaf Area Not by Weight. Nature 265:330–331.</w:t>
      </w:r>
    </w:p>
    <w:p w14:paraId="334DE80E" w14:textId="77777777" w:rsidR="00EA5BEE" w:rsidRPr="00EA5BEE" w:rsidRDefault="00EA5BEE" w:rsidP="00EA5BEE">
      <w:pPr>
        <w:pStyle w:val="Bibliography"/>
        <w:rPr>
          <w:rFonts w:ascii="Cambria" w:hAnsi="Cambria"/>
          <w:color w:val="000000"/>
        </w:rPr>
      </w:pPr>
      <w:r w:rsidRPr="00EA5BEE">
        <w:rPr>
          <w:rFonts w:ascii="Cambria" w:hAnsi="Cambria"/>
          <w:color w:val="000000"/>
        </w:rPr>
        <w:t>Westoby, M. 1981. The Place of the Self-Thinning Rule in Population-Dynamics. American Naturalist 118:581–587.</w:t>
      </w:r>
    </w:p>
    <w:p w14:paraId="4ECC31EF" w14:textId="77777777" w:rsidR="00EA5BEE" w:rsidRPr="00EA5BEE" w:rsidRDefault="00EA5BEE" w:rsidP="00EA5BEE">
      <w:pPr>
        <w:pStyle w:val="Bibliography"/>
        <w:rPr>
          <w:rFonts w:ascii="Cambria" w:hAnsi="Cambria"/>
          <w:color w:val="000000"/>
        </w:rPr>
      </w:pPr>
      <w:r w:rsidRPr="00EA5BEE">
        <w:rPr>
          <w:rFonts w:ascii="Cambria" w:hAnsi="Cambria"/>
          <w:color w:val="000000"/>
        </w:rPr>
        <w:t>Westoby, M. 1984. The Self-Thinning Rule. Advances in Ecological Research 14:167–225.</w:t>
      </w:r>
    </w:p>
    <w:p w14:paraId="0AA4774B" w14:textId="77777777" w:rsidR="00EA5BEE" w:rsidRPr="00EA5BEE" w:rsidRDefault="00EA5BEE" w:rsidP="00EA5BEE">
      <w:pPr>
        <w:pStyle w:val="Bibliography"/>
        <w:rPr>
          <w:rFonts w:ascii="Cambria" w:hAnsi="Cambria"/>
          <w:color w:val="000000"/>
        </w:rPr>
      </w:pPr>
      <w:r w:rsidRPr="00EA5BEE">
        <w:rPr>
          <w:rFonts w:ascii="Cambria" w:hAnsi="Cambria"/>
          <w:color w:val="000000"/>
        </w:rPr>
        <w:t>Westoby, M., and J. Howell. 1986. Influence of Population-Structure on Self-Thinning of Plant- Populations. Journal of Ecology 74:343–359.</w:t>
      </w:r>
    </w:p>
    <w:p w14:paraId="62812713" w14:textId="77777777" w:rsidR="00EA5BEE" w:rsidRPr="00EA5BEE" w:rsidRDefault="00EA5BEE" w:rsidP="00EA5BEE">
      <w:pPr>
        <w:pStyle w:val="Bibliography"/>
        <w:rPr>
          <w:rFonts w:ascii="Cambria" w:hAnsi="Cambria"/>
          <w:color w:val="000000"/>
        </w:rPr>
      </w:pPr>
      <w:r w:rsidRPr="00EA5BEE">
        <w:rPr>
          <w:rFonts w:ascii="Cambria" w:hAnsi="Cambria"/>
          <w:color w:val="000000"/>
        </w:rPr>
        <w:t>White, E. P., B. J. Enquist, and J. L. Green. 2008. On estimating the exponent of power-law frequency distributions. Ecology 89:905–912.</w:t>
      </w:r>
    </w:p>
    <w:p w14:paraId="0FC4F1E6" w14:textId="77777777" w:rsidR="00EA5BEE" w:rsidRPr="00EA5BEE" w:rsidRDefault="00EA5BEE" w:rsidP="00EA5BEE">
      <w:pPr>
        <w:pStyle w:val="Bibliography"/>
        <w:rPr>
          <w:rFonts w:ascii="Cambria" w:hAnsi="Cambria"/>
          <w:color w:val="000000"/>
        </w:rPr>
      </w:pPr>
      <w:r w:rsidRPr="00EA5BEE">
        <w:rPr>
          <w:rFonts w:ascii="Cambria" w:hAnsi="Cambria"/>
          <w:color w:val="000000"/>
        </w:rPr>
        <w:t>White, E. P., S. K. M. Ernest, A. J. Kerkhoff, and B. J. Enquist. 2007. Relationships between body size and abundance in ecology. Trends in Ecology &amp; Evolution 22:323–330.</w:t>
      </w:r>
    </w:p>
    <w:p w14:paraId="1180D0E9" w14:textId="77777777" w:rsidR="00EA5BEE" w:rsidRPr="00EA5BEE" w:rsidRDefault="00EA5BEE" w:rsidP="00EA5BEE">
      <w:pPr>
        <w:pStyle w:val="Bibliography"/>
        <w:rPr>
          <w:rFonts w:ascii="Cambria" w:hAnsi="Cambria"/>
          <w:color w:val="000000"/>
        </w:rPr>
      </w:pPr>
      <w:r w:rsidRPr="00EA5BEE">
        <w:rPr>
          <w:rFonts w:ascii="Cambria" w:hAnsi="Cambria"/>
          <w:color w:val="000000"/>
        </w:rPr>
        <w:t>White, J. 1981. The Allometric Interpretation of the Self-Thinning Rule. Journal of Theoretical Biology 89:475–500.</w:t>
      </w:r>
    </w:p>
    <w:p w14:paraId="15DB31A5" w14:textId="77777777" w:rsidR="00EA5BEE" w:rsidRPr="00EA5BEE" w:rsidRDefault="00EA5BEE" w:rsidP="00EA5BEE">
      <w:pPr>
        <w:pStyle w:val="Bibliography"/>
        <w:rPr>
          <w:rFonts w:ascii="Cambria" w:hAnsi="Cambria"/>
          <w:color w:val="000000"/>
        </w:rPr>
      </w:pPr>
      <w:r w:rsidRPr="00EA5BEE">
        <w:rPr>
          <w:rFonts w:ascii="Cambria" w:hAnsi="Cambria"/>
          <w:color w:val="000000"/>
        </w:rPr>
        <w:t>Yoda, K., T. Kira, H. Ogawa, and K. Hozumi. 1963. Intraspecific competition among higher plants IX. Self-thinning in overcrowded pure stands under cultivation and natural conditions. Journal of Biology, Osaka City University 14:107–129.</w:t>
      </w:r>
    </w:p>
    <w:p w14:paraId="42DB0FC4" w14:textId="14FBC150" w:rsidR="00C32436" w:rsidRDefault="00EA5BEE">
      <w:pPr>
        <w:pStyle w:val="Body"/>
        <w:rPr>
          <w:b/>
          <w:bCs/>
        </w:rPr>
      </w:pPr>
      <w:r>
        <w:fldChar w:fldCharType="end"/>
      </w:r>
    </w:p>
    <w:p w14:paraId="1C150889" w14:textId="77777777" w:rsidR="00B6694F" w:rsidRDefault="00B6694F">
      <w:pPr>
        <w:pStyle w:val="Body"/>
        <w:rPr>
          <w:b/>
          <w:bCs/>
        </w:rPr>
      </w:pPr>
    </w:p>
    <w:p w14:paraId="1B0B68CD" w14:textId="63AED17E" w:rsidR="00C32436" w:rsidRDefault="00B6694F">
      <w:pPr>
        <w:pStyle w:val="Body"/>
        <w:rPr>
          <w:b/>
          <w:bCs/>
        </w:rPr>
      </w:pPr>
      <w:r>
        <w:rPr>
          <w:b/>
          <w:bCs/>
        </w:rPr>
        <w:t>Tables</w:t>
      </w:r>
    </w:p>
    <w:p w14:paraId="1FC03D64" w14:textId="77777777" w:rsidR="00C32436" w:rsidRDefault="00C32436">
      <w:pPr>
        <w:pStyle w:val="Body"/>
      </w:pPr>
    </w:p>
    <w:p w14:paraId="2CFFF2A8" w14:textId="7C9C4E13" w:rsidR="00C32436" w:rsidRDefault="0073111C">
      <w:pPr>
        <w:pStyle w:val="Body"/>
      </w:pPr>
      <w:r w:rsidRPr="003D2F63">
        <w:rPr>
          <w:b/>
        </w:rPr>
        <w:t>Table 1.</w:t>
      </w:r>
      <w:r>
        <w:t xml:space="preserve"> The sites surveyed in this study; their sample sizes in area and number of plants. </w:t>
      </w:r>
      <w:r w:rsidR="003D2F63">
        <w:t>BFEC is the</w:t>
      </w:r>
      <w:r>
        <w:t xml:space="preserve"> Brown Family Environ</w:t>
      </w:r>
      <w:r w:rsidR="003D2F63">
        <w:t>mental Center, Gambier, OH. RMBL is</w:t>
      </w:r>
      <w:r>
        <w:t xml:space="preserve"> </w:t>
      </w:r>
      <w:r w:rsidR="003D2F63">
        <w:t xml:space="preserve">the </w:t>
      </w:r>
      <w:r>
        <w:t xml:space="preserve">Rocky Mountain Biological Lab in Gothic, Colorado. </w:t>
      </w:r>
      <w:r w:rsidR="003D2F63">
        <w:t xml:space="preserve">THDL is the </w:t>
      </w:r>
      <w:r>
        <w:t xml:space="preserve">Tumamaoc Hill </w:t>
      </w:r>
      <w:r w:rsidR="003D2F63">
        <w:t xml:space="preserve">Desert Laboratory </w:t>
      </w:r>
      <w:r>
        <w:t xml:space="preserve">in Tuscon, Arizona. </w:t>
      </w:r>
    </w:p>
    <w:p w14:paraId="720CDBE3" w14:textId="77777777" w:rsidR="00C32436" w:rsidRDefault="00C32436">
      <w:pPr>
        <w:pStyle w:val="Body"/>
      </w:pPr>
    </w:p>
    <w:tbl>
      <w:tblPr>
        <w:tblW w:w="78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
        <w:gridCol w:w="1620"/>
        <w:gridCol w:w="1946"/>
        <w:gridCol w:w="1474"/>
        <w:gridCol w:w="1774"/>
      </w:tblGrid>
      <w:tr w:rsidR="00EC5EBB" w14:paraId="581D126A" w14:textId="77777777" w:rsidTr="004F1822">
        <w:trPr>
          <w:trHeight w:val="48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25C90E4" w14:textId="77777777" w:rsidR="00C32436" w:rsidRDefault="0073111C">
            <w:pPr>
              <w:pStyle w:val="Body"/>
              <w:ind w:left="72"/>
            </w:pPr>
            <w:r>
              <w:rPr>
                <w:sz w:val="22"/>
                <w:szCs w:val="22"/>
              </w:rPr>
              <w:t>Locale</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42F7DBA" w14:textId="05F821DA" w:rsidR="00C32436" w:rsidRDefault="00EC5EBB">
            <w:pPr>
              <w:pStyle w:val="Body"/>
              <w:ind w:left="72"/>
            </w:pPr>
            <w:r>
              <w:rPr>
                <w:sz w:val="22"/>
                <w:szCs w:val="22"/>
              </w:rPr>
              <w:t>Community</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2F00" w14:textId="7FE931BD" w:rsidR="00C32436" w:rsidRDefault="00861993">
            <w:pPr>
              <w:pStyle w:val="Body"/>
            </w:pPr>
            <w:r>
              <w:t>M</w:t>
            </w:r>
            <w:r w:rsidR="00EC5EBB">
              <w:t xml:space="preserve">ass </w:t>
            </w:r>
            <w:r>
              <w:t xml:space="preserve">Range </w:t>
            </w:r>
            <w:r w:rsidR="00EC5EBB">
              <w:t>(g)</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2D218" w14:textId="2B974A13" w:rsidR="00C32436" w:rsidRDefault="0073111C">
            <w:pPr>
              <w:pStyle w:val="Body"/>
            </w:pPr>
            <w:r>
              <w:rPr>
                <w:sz w:val="22"/>
                <w:szCs w:val="22"/>
              </w:rPr>
              <w:t>Plant</w:t>
            </w:r>
            <w:r w:rsidR="00EC5EBB">
              <w:rPr>
                <w:sz w:val="22"/>
                <w:szCs w:val="22"/>
              </w:rPr>
              <w:t xml:space="preserve"> N / Density (m</w:t>
            </w:r>
            <w:r w:rsidR="00EC5EBB" w:rsidRPr="00EC5EBB">
              <w:rPr>
                <w:sz w:val="22"/>
                <w:szCs w:val="22"/>
                <w:vertAlign w:val="superscript"/>
              </w:rPr>
              <w:t>-2</w:t>
            </w:r>
            <w:r w:rsidR="00EC5EBB">
              <w:rPr>
                <w:sz w:val="22"/>
                <w:szCs w:val="22"/>
              </w:rPr>
              <w:t>)</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57AFE" w14:textId="77777777" w:rsidR="00084357" w:rsidRDefault="00084357">
            <w:pPr>
              <w:pStyle w:val="Body"/>
              <w:rPr>
                <w:sz w:val="22"/>
                <w:szCs w:val="22"/>
              </w:rPr>
            </w:pPr>
            <w:r>
              <w:rPr>
                <w:sz w:val="22"/>
                <w:szCs w:val="22"/>
              </w:rPr>
              <w:t xml:space="preserve">Dominant </w:t>
            </w:r>
          </w:p>
          <w:p w14:paraId="1C8291B8" w14:textId="1555DA1C" w:rsidR="00C32436" w:rsidRDefault="00EC5EBB">
            <w:pPr>
              <w:pStyle w:val="Body"/>
            </w:pPr>
            <w:r>
              <w:rPr>
                <w:sz w:val="22"/>
                <w:szCs w:val="22"/>
              </w:rPr>
              <w:t>Life F</w:t>
            </w:r>
            <w:r w:rsidR="00A50D71">
              <w:rPr>
                <w:sz w:val="22"/>
                <w:szCs w:val="22"/>
              </w:rPr>
              <w:t>orms</w:t>
            </w:r>
          </w:p>
        </w:tc>
      </w:tr>
      <w:tr w:rsidR="00EC5EBB" w14:paraId="1496EB5B"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E584CCA" w14:textId="097C4089"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C86CAE2" w14:textId="77777777" w:rsidR="00C32436" w:rsidRDefault="0073111C">
            <w:pPr>
              <w:pStyle w:val="Body"/>
              <w:ind w:left="72"/>
            </w:pPr>
            <w:r>
              <w:rPr>
                <w:sz w:val="22"/>
                <w:szCs w:val="22"/>
              </w:rPr>
              <w:t>Wetland 1</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21059" w14:textId="420F74CD" w:rsidR="00C32436" w:rsidRPr="00A83511" w:rsidRDefault="00A83511">
            <w:pPr>
              <w:pStyle w:val="Body"/>
            </w:pPr>
            <w:r>
              <w:t>2.7*10</w:t>
            </w:r>
            <w:r>
              <w:rPr>
                <w:vertAlign w:val="superscript"/>
              </w:rPr>
              <w:t>-3</w:t>
            </w:r>
            <w:r>
              <w:t xml:space="preserve"> - 16.6</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A14C7" w14:textId="753AA16B" w:rsidR="00C32436" w:rsidRDefault="0073111C">
            <w:pPr>
              <w:pStyle w:val="Body"/>
            </w:pPr>
            <w:r>
              <w:rPr>
                <w:sz w:val="22"/>
                <w:szCs w:val="22"/>
              </w:rPr>
              <w:t>1,771</w:t>
            </w:r>
            <w:r w:rsidR="00EC5EBB">
              <w:rPr>
                <w:sz w:val="22"/>
                <w:szCs w:val="22"/>
              </w:rPr>
              <w:t xml:space="preserve"> / </w:t>
            </w:r>
            <w:r w:rsidR="00F63207">
              <w:rPr>
                <w:sz w:val="22"/>
                <w:szCs w:val="22"/>
              </w:rPr>
              <w:t>1,230</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BE617" w14:textId="3FE0AFE8" w:rsidR="00C32436" w:rsidRDefault="00EC5EBB">
            <w:pPr>
              <w:pStyle w:val="Body"/>
            </w:pPr>
            <w:r>
              <w:rPr>
                <w:sz w:val="22"/>
                <w:szCs w:val="22"/>
              </w:rPr>
              <w:t>Forb/Grass</w:t>
            </w:r>
          </w:p>
        </w:tc>
      </w:tr>
      <w:tr w:rsidR="00EC5EBB" w14:paraId="13F97AE8"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CCFC438" w14:textId="77777777"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9A78118" w14:textId="77777777" w:rsidR="00C32436" w:rsidRDefault="0073111C">
            <w:pPr>
              <w:pStyle w:val="Body"/>
              <w:ind w:left="72"/>
            </w:pPr>
            <w:r>
              <w:rPr>
                <w:sz w:val="22"/>
                <w:szCs w:val="22"/>
              </w:rPr>
              <w:t>Wetland 2</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04D29" w14:textId="44555A6C" w:rsidR="00C32436" w:rsidRDefault="00A83511" w:rsidP="00A83511">
            <w:pPr>
              <w:pStyle w:val="Body"/>
            </w:pPr>
            <w:r>
              <w:t>6.8</w:t>
            </w:r>
            <w:r>
              <w:t>*10</w:t>
            </w:r>
            <w:r>
              <w:rPr>
                <w:vertAlign w:val="superscript"/>
              </w:rPr>
              <w:t>-3</w:t>
            </w:r>
            <w:r>
              <w:t xml:space="preserve"> - </w:t>
            </w:r>
            <w:r>
              <w:t>32</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CF6C3" w14:textId="20DD5D69" w:rsidR="00C32436" w:rsidRDefault="0073111C" w:rsidP="00F806F4">
            <w:pPr>
              <w:pStyle w:val="Body"/>
            </w:pPr>
            <w:r>
              <w:rPr>
                <w:sz w:val="22"/>
                <w:szCs w:val="22"/>
              </w:rPr>
              <w:t>1,</w:t>
            </w:r>
            <w:r w:rsidR="00F806F4">
              <w:rPr>
                <w:sz w:val="22"/>
                <w:szCs w:val="22"/>
              </w:rPr>
              <w:t>514</w:t>
            </w:r>
            <w:r w:rsidR="00EC5EBB">
              <w:rPr>
                <w:sz w:val="22"/>
                <w:szCs w:val="22"/>
              </w:rPr>
              <w:t xml:space="preserve"> /</w:t>
            </w:r>
            <w:r w:rsidR="00F63207">
              <w:rPr>
                <w:sz w:val="22"/>
                <w:szCs w:val="22"/>
              </w:rPr>
              <w:t xml:space="preserve"> 1,051</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35AA6" w14:textId="60C9D54C" w:rsidR="00C32436" w:rsidRDefault="00EC5EBB">
            <w:pPr>
              <w:pStyle w:val="Body"/>
            </w:pPr>
            <w:r>
              <w:rPr>
                <w:sz w:val="22"/>
                <w:szCs w:val="22"/>
              </w:rPr>
              <w:t>Forb/Grass</w:t>
            </w:r>
          </w:p>
        </w:tc>
      </w:tr>
      <w:tr w:rsidR="00EC5EBB" w14:paraId="1786D020"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4ECDFA2" w14:textId="77777777"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E4C4362" w14:textId="77777777" w:rsidR="00C32436" w:rsidRDefault="0073111C">
            <w:pPr>
              <w:pStyle w:val="Body"/>
              <w:ind w:left="72"/>
            </w:pPr>
            <w:r>
              <w:rPr>
                <w:sz w:val="22"/>
                <w:szCs w:val="22"/>
              </w:rPr>
              <w:t>Prairie 1</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1F844" w14:textId="2318F288" w:rsidR="00C32436" w:rsidRDefault="00730614" w:rsidP="00730614">
            <w:pPr>
              <w:pStyle w:val="Body"/>
            </w:pPr>
            <w:r>
              <w:t>1.0</w:t>
            </w:r>
            <w:r>
              <w:t>*10</w:t>
            </w:r>
            <w:r>
              <w:rPr>
                <w:vertAlign w:val="superscript"/>
              </w:rPr>
              <w:t>-3</w:t>
            </w:r>
            <w:r>
              <w:t xml:space="preserve"> - 16.</w:t>
            </w:r>
            <w:r>
              <w:t>9</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E37AB" w14:textId="67554701" w:rsidR="00C32436" w:rsidRDefault="0073111C">
            <w:pPr>
              <w:pStyle w:val="Body"/>
            </w:pPr>
            <w:r>
              <w:rPr>
                <w:sz w:val="22"/>
                <w:szCs w:val="22"/>
              </w:rPr>
              <w:t>244</w:t>
            </w:r>
            <w:r w:rsidR="00EC5EBB">
              <w:rPr>
                <w:sz w:val="22"/>
                <w:szCs w:val="22"/>
              </w:rPr>
              <w:t xml:space="preserve"> /</w:t>
            </w:r>
            <w:r w:rsidR="00F63207">
              <w:rPr>
                <w:sz w:val="22"/>
                <w:szCs w:val="22"/>
              </w:rPr>
              <w:t xml:space="preserve"> 169</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A9BC6" w14:textId="3BE5539C" w:rsidR="00C32436" w:rsidRDefault="00EC5EBB">
            <w:pPr>
              <w:pStyle w:val="Body"/>
            </w:pPr>
            <w:r>
              <w:rPr>
                <w:sz w:val="22"/>
                <w:szCs w:val="22"/>
              </w:rPr>
              <w:t>Forb/Grass</w:t>
            </w:r>
          </w:p>
        </w:tc>
      </w:tr>
      <w:tr w:rsidR="00EC5EBB" w14:paraId="3C3335DB"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9EB2342" w14:textId="77777777"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3CB46754" w14:textId="77777777" w:rsidR="00C32436" w:rsidRDefault="0073111C">
            <w:pPr>
              <w:pStyle w:val="Body"/>
              <w:ind w:left="72"/>
            </w:pPr>
            <w:r>
              <w:rPr>
                <w:sz w:val="22"/>
                <w:szCs w:val="22"/>
              </w:rPr>
              <w:t>Prairie 2</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CDEE0" w14:textId="3B13DE4A" w:rsidR="00C32436" w:rsidRDefault="00730614" w:rsidP="00730614">
            <w:pPr>
              <w:pStyle w:val="Body"/>
            </w:pPr>
            <w:r>
              <w:t>8.8</w:t>
            </w:r>
            <w:r>
              <w:t>*10</w:t>
            </w:r>
            <w:r>
              <w:rPr>
                <w:vertAlign w:val="superscript"/>
              </w:rPr>
              <w:t>-3</w:t>
            </w:r>
            <w:r>
              <w:t xml:space="preserve"> - </w:t>
            </w:r>
            <w:r>
              <w:t>69.4</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F1DA6" w14:textId="4D91E49A" w:rsidR="00C32436" w:rsidRDefault="0073111C">
            <w:pPr>
              <w:pStyle w:val="Body"/>
            </w:pPr>
            <w:r>
              <w:rPr>
                <w:sz w:val="22"/>
                <w:szCs w:val="22"/>
              </w:rPr>
              <w:t>320</w:t>
            </w:r>
            <w:r w:rsidR="00EC5EBB">
              <w:rPr>
                <w:sz w:val="22"/>
                <w:szCs w:val="22"/>
              </w:rPr>
              <w:t xml:space="preserve"> /</w:t>
            </w:r>
            <w:r w:rsidR="00F63207">
              <w:rPr>
                <w:sz w:val="22"/>
                <w:szCs w:val="22"/>
              </w:rPr>
              <w:t xml:space="preserve"> 222</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16742" w14:textId="0BE16BB2" w:rsidR="00C32436" w:rsidRDefault="00EC5EBB">
            <w:pPr>
              <w:pStyle w:val="Body"/>
            </w:pPr>
            <w:r>
              <w:rPr>
                <w:sz w:val="22"/>
                <w:szCs w:val="22"/>
              </w:rPr>
              <w:t>Forb/Grass</w:t>
            </w:r>
          </w:p>
        </w:tc>
      </w:tr>
      <w:tr w:rsidR="00EC5EBB" w14:paraId="06AB6F89"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13A5D519" w14:textId="77777777"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BECDEF2" w14:textId="77777777" w:rsidR="00C32436" w:rsidRDefault="0073111C">
            <w:pPr>
              <w:pStyle w:val="Body"/>
              <w:ind w:left="72"/>
            </w:pPr>
            <w:r>
              <w:rPr>
                <w:sz w:val="22"/>
                <w:szCs w:val="22"/>
              </w:rPr>
              <w:t>Prairie 3</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1D2F7" w14:textId="4B145098" w:rsidR="00C32436" w:rsidRDefault="00730614" w:rsidP="00730614">
            <w:pPr>
              <w:pStyle w:val="Body"/>
            </w:pPr>
            <w:r>
              <w:t>1.0</w:t>
            </w:r>
            <w:r>
              <w:t>*10</w:t>
            </w:r>
            <w:r>
              <w:rPr>
                <w:vertAlign w:val="superscript"/>
              </w:rPr>
              <w:t>-3</w:t>
            </w:r>
            <w:r>
              <w:t xml:space="preserve"> - </w:t>
            </w:r>
            <w:r>
              <w:t>82.9</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71A87" w14:textId="70FBCFB8" w:rsidR="00C32436" w:rsidRDefault="0073111C">
            <w:pPr>
              <w:pStyle w:val="Body"/>
            </w:pPr>
            <w:r>
              <w:rPr>
                <w:sz w:val="22"/>
                <w:szCs w:val="22"/>
              </w:rPr>
              <w:t>315</w:t>
            </w:r>
            <w:r w:rsidR="00EC5EBB">
              <w:rPr>
                <w:sz w:val="22"/>
                <w:szCs w:val="22"/>
              </w:rPr>
              <w:t xml:space="preserve"> /</w:t>
            </w:r>
            <w:r w:rsidR="00F63207">
              <w:rPr>
                <w:sz w:val="22"/>
                <w:szCs w:val="22"/>
              </w:rPr>
              <w:t xml:space="preserve"> 219</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1B437" w14:textId="3C8E2D39" w:rsidR="00C32436" w:rsidRDefault="00EC5EBB">
            <w:pPr>
              <w:pStyle w:val="Body"/>
            </w:pPr>
            <w:r>
              <w:rPr>
                <w:sz w:val="22"/>
                <w:szCs w:val="22"/>
              </w:rPr>
              <w:t>Forb/Grass</w:t>
            </w:r>
          </w:p>
        </w:tc>
      </w:tr>
      <w:tr w:rsidR="00EC5EBB" w14:paraId="6D9F94BD"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CCD339D" w14:textId="77777777"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741EB2B" w14:textId="1B374BCA" w:rsidR="00C32436" w:rsidRDefault="0073111C" w:rsidP="00EC5EBB">
            <w:pPr>
              <w:pStyle w:val="Body"/>
              <w:ind w:left="72"/>
            </w:pPr>
            <w:r>
              <w:rPr>
                <w:sz w:val="22"/>
                <w:szCs w:val="22"/>
              </w:rPr>
              <w:t xml:space="preserve">Forest </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7C85B" w14:textId="6510D1DC" w:rsidR="00C32436" w:rsidRPr="00F458DB" w:rsidRDefault="00F458DB" w:rsidP="00F458DB">
            <w:pPr>
              <w:pStyle w:val="Body"/>
              <w:rPr>
                <w:vertAlign w:val="superscript"/>
              </w:rPr>
            </w:pPr>
            <w:r>
              <w:t>83.7 - 1.29*10</w:t>
            </w:r>
            <w:r>
              <w:rPr>
                <w:vertAlign w:val="superscript"/>
              </w:rPr>
              <w:t>7</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E2F16" w14:textId="0AB1085B" w:rsidR="00C32436" w:rsidRDefault="0073111C">
            <w:pPr>
              <w:pStyle w:val="Body"/>
            </w:pPr>
            <w:r>
              <w:rPr>
                <w:sz w:val="22"/>
                <w:szCs w:val="22"/>
              </w:rPr>
              <w:t>1,739</w:t>
            </w:r>
            <w:r w:rsidR="00EC5EBB">
              <w:rPr>
                <w:sz w:val="22"/>
                <w:szCs w:val="22"/>
              </w:rPr>
              <w:t xml:space="preserve"> /</w:t>
            </w:r>
            <w:r w:rsidR="00F63207">
              <w:rPr>
                <w:sz w:val="22"/>
                <w:szCs w:val="22"/>
              </w:rPr>
              <w:t xml:space="preserve"> 0.087</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14BA3" w14:textId="3569A917" w:rsidR="00C32436" w:rsidRDefault="00EC5EBB">
            <w:pPr>
              <w:pStyle w:val="Body"/>
            </w:pPr>
            <w:r>
              <w:rPr>
                <w:sz w:val="22"/>
                <w:szCs w:val="22"/>
              </w:rPr>
              <w:t>Tree</w:t>
            </w:r>
          </w:p>
        </w:tc>
      </w:tr>
      <w:tr w:rsidR="00EC5EBB" w14:paraId="13BD4CA1"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1E19FF6A" w14:textId="77777777" w:rsidR="00C32436" w:rsidRDefault="0073111C">
            <w:pPr>
              <w:pStyle w:val="Body"/>
              <w:ind w:left="72"/>
            </w:pPr>
            <w:r>
              <w:rPr>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6683695" w14:textId="2EE6015C" w:rsidR="00C32436" w:rsidRDefault="00EC5EBB" w:rsidP="00690330">
            <w:pPr>
              <w:pStyle w:val="Body"/>
              <w:ind w:left="72"/>
            </w:pPr>
            <w:r>
              <w:rPr>
                <w:sz w:val="22"/>
                <w:szCs w:val="22"/>
              </w:rPr>
              <w:t>Grass-Sage</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2F15B" w14:textId="7082F1BC" w:rsidR="00C32436" w:rsidRDefault="00F806F4" w:rsidP="00F806F4">
            <w:pPr>
              <w:pStyle w:val="Body"/>
            </w:pPr>
            <w:r>
              <w:t>6.0</w:t>
            </w:r>
            <w:r>
              <w:t>*10</w:t>
            </w:r>
            <w:r>
              <w:rPr>
                <w:vertAlign w:val="superscript"/>
              </w:rPr>
              <w:t>-3</w:t>
            </w:r>
            <w:r>
              <w:t xml:space="preserve"> - </w:t>
            </w:r>
            <w:r>
              <w:t>46.8</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21A3B" w14:textId="449A523E" w:rsidR="00C32436" w:rsidRDefault="0073111C">
            <w:pPr>
              <w:pStyle w:val="Body"/>
            </w:pPr>
            <w:r>
              <w:rPr>
                <w:sz w:val="22"/>
                <w:szCs w:val="22"/>
              </w:rPr>
              <w:t>226</w:t>
            </w:r>
            <w:r w:rsidR="00EC5EBB">
              <w:rPr>
                <w:sz w:val="22"/>
                <w:szCs w:val="22"/>
              </w:rPr>
              <w:t xml:space="preserve"> /</w:t>
            </w:r>
            <w:r w:rsidR="00F63207">
              <w:rPr>
                <w:sz w:val="22"/>
                <w:szCs w:val="22"/>
              </w:rPr>
              <w:t xml:space="preserve"> 134</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3209" w14:textId="6527CFA5" w:rsidR="00C32436" w:rsidRDefault="00EC5EBB">
            <w:pPr>
              <w:pStyle w:val="Body"/>
            </w:pPr>
            <w:r>
              <w:rPr>
                <w:sz w:val="22"/>
                <w:szCs w:val="22"/>
              </w:rPr>
              <w:t>Grass/Shrub</w:t>
            </w:r>
          </w:p>
        </w:tc>
      </w:tr>
      <w:tr w:rsidR="00EC5EBB" w14:paraId="5EAEBDFF"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031694B" w14:textId="77777777" w:rsidR="00C32436" w:rsidRDefault="0073111C">
            <w:pPr>
              <w:pStyle w:val="Body"/>
              <w:ind w:left="72"/>
            </w:pPr>
            <w:r>
              <w:rPr>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2A153E9" w14:textId="77777777" w:rsidR="00C32436" w:rsidRDefault="0073111C">
            <w:pPr>
              <w:pStyle w:val="Body"/>
              <w:ind w:left="72"/>
            </w:pPr>
            <w:r>
              <w:rPr>
                <w:sz w:val="22"/>
                <w:szCs w:val="22"/>
              </w:rPr>
              <w:t>Wet Meadow</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D0089" w14:textId="0D4EF91B" w:rsidR="00C32436" w:rsidRDefault="00F806F4" w:rsidP="00F806F4">
            <w:pPr>
              <w:pStyle w:val="Body"/>
            </w:pPr>
            <w:r>
              <w:t>1.0</w:t>
            </w:r>
            <w:r>
              <w:t>*10</w:t>
            </w:r>
            <w:r>
              <w:rPr>
                <w:vertAlign w:val="superscript"/>
              </w:rPr>
              <w:t>-3</w:t>
            </w:r>
            <w:r>
              <w:t xml:space="preserve"> - </w:t>
            </w:r>
            <w:r>
              <w:t>7.74</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A8162" w14:textId="6F51DD6D" w:rsidR="00C32436" w:rsidRDefault="0073111C">
            <w:pPr>
              <w:pStyle w:val="Body"/>
            </w:pPr>
            <w:r>
              <w:rPr>
                <w:sz w:val="22"/>
                <w:szCs w:val="22"/>
              </w:rPr>
              <w:t>618</w:t>
            </w:r>
            <w:r w:rsidR="00EC5EBB">
              <w:rPr>
                <w:sz w:val="22"/>
                <w:szCs w:val="22"/>
              </w:rPr>
              <w:t xml:space="preserve"> /</w:t>
            </w:r>
            <w:r w:rsidR="00F63207">
              <w:rPr>
                <w:sz w:val="22"/>
                <w:szCs w:val="22"/>
              </w:rPr>
              <w:t xml:space="preserve"> 366</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23882" w14:textId="238DE628" w:rsidR="00C32436" w:rsidRDefault="00EC5EBB">
            <w:pPr>
              <w:pStyle w:val="Body"/>
            </w:pPr>
            <w:r>
              <w:rPr>
                <w:sz w:val="22"/>
                <w:szCs w:val="22"/>
              </w:rPr>
              <w:t>Grass</w:t>
            </w:r>
          </w:p>
        </w:tc>
      </w:tr>
      <w:tr w:rsidR="00EC5EBB" w14:paraId="6739275E"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0BBD99E" w14:textId="77777777" w:rsidR="00C32436" w:rsidRDefault="0073111C">
            <w:pPr>
              <w:pStyle w:val="Body"/>
              <w:ind w:left="72"/>
            </w:pPr>
            <w:r>
              <w:rPr>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1987782" w14:textId="385D8A4B" w:rsidR="00C32436" w:rsidRDefault="004F1822">
            <w:pPr>
              <w:pStyle w:val="Body"/>
              <w:ind w:left="72"/>
            </w:pPr>
            <w:r>
              <w:rPr>
                <w:sz w:val="22"/>
                <w:szCs w:val="22"/>
              </w:rPr>
              <w:t>Alpine</w:t>
            </w:r>
            <w:r w:rsidR="0073111C">
              <w:rPr>
                <w:sz w:val="22"/>
                <w:szCs w:val="22"/>
              </w:rPr>
              <w:t xml:space="preserve"> 1</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DB2D6" w14:textId="683562CB" w:rsidR="00C32436" w:rsidRDefault="00F806F4" w:rsidP="00F806F4">
            <w:pPr>
              <w:pStyle w:val="Body"/>
            </w:pPr>
            <w:r>
              <w:t>2.</w:t>
            </w:r>
            <w:r>
              <w:t>0</w:t>
            </w:r>
            <w:r>
              <w:t>*10</w:t>
            </w:r>
            <w:r>
              <w:rPr>
                <w:vertAlign w:val="superscript"/>
              </w:rPr>
              <w:t>-3</w:t>
            </w:r>
            <w:r>
              <w:t xml:space="preserve"> - </w:t>
            </w:r>
            <w:r>
              <w:t>93.2</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271EA" w14:textId="32A894B0" w:rsidR="00C32436" w:rsidRDefault="00F806F4">
            <w:pPr>
              <w:pStyle w:val="Body"/>
            </w:pPr>
            <w:r>
              <w:rPr>
                <w:sz w:val="22"/>
                <w:szCs w:val="22"/>
              </w:rPr>
              <w:t>938</w:t>
            </w:r>
            <w:r w:rsidR="00EC5EBB">
              <w:rPr>
                <w:sz w:val="22"/>
                <w:szCs w:val="22"/>
              </w:rPr>
              <w:t xml:space="preserve"> /</w:t>
            </w:r>
            <w:r w:rsidR="00F63207">
              <w:rPr>
                <w:sz w:val="22"/>
                <w:szCs w:val="22"/>
              </w:rPr>
              <w:t xml:space="preserve"> 555</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9045D" w14:textId="1C140AAB" w:rsidR="00C32436" w:rsidRDefault="00EC5EBB">
            <w:pPr>
              <w:pStyle w:val="Body"/>
            </w:pPr>
            <w:r>
              <w:rPr>
                <w:sz w:val="22"/>
                <w:szCs w:val="22"/>
              </w:rPr>
              <w:t>Forb/Shrub</w:t>
            </w:r>
          </w:p>
        </w:tc>
      </w:tr>
      <w:tr w:rsidR="00EC5EBB" w14:paraId="7B891EFE"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16A83B36" w14:textId="77777777" w:rsidR="00C32436" w:rsidRDefault="0073111C">
            <w:pPr>
              <w:pStyle w:val="Body"/>
              <w:ind w:left="72"/>
            </w:pPr>
            <w:r>
              <w:rPr>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EF435F9" w14:textId="4E20408F" w:rsidR="00C32436" w:rsidRDefault="004F1822">
            <w:pPr>
              <w:pStyle w:val="Body"/>
              <w:ind w:left="72"/>
            </w:pPr>
            <w:r>
              <w:rPr>
                <w:sz w:val="22"/>
                <w:szCs w:val="22"/>
              </w:rPr>
              <w:t>Alpine</w:t>
            </w:r>
            <w:r w:rsidR="0073111C">
              <w:rPr>
                <w:sz w:val="22"/>
                <w:szCs w:val="22"/>
              </w:rPr>
              <w:t xml:space="preserve"> 2</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76382" w14:textId="11EA78F9" w:rsidR="00C32436" w:rsidRDefault="00F806F4" w:rsidP="00F806F4">
            <w:pPr>
              <w:pStyle w:val="Body"/>
            </w:pPr>
            <w:r>
              <w:t>1</w:t>
            </w:r>
            <w:r>
              <w:t>.0*10</w:t>
            </w:r>
            <w:r>
              <w:rPr>
                <w:vertAlign w:val="superscript"/>
              </w:rPr>
              <w:t>-3</w:t>
            </w:r>
            <w:r>
              <w:t xml:space="preserve"> - </w:t>
            </w:r>
            <w:r>
              <w:t>27.6</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121BB" w14:textId="085CE19B" w:rsidR="00C32436" w:rsidRDefault="0073111C">
            <w:pPr>
              <w:pStyle w:val="Body"/>
            </w:pPr>
            <w:r>
              <w:rPr>
                <w:sz w:val="22"/>
                <w:szCs w:val="22"/>
              </w:rPr>
              <w:t>281</w:t>
            </w:r>
            <w:r w:rsidR="00EC5EBB">
              <w:rPr>
                <w:sz w:val="22"/>
                <w:szCs w:val="22"/>
              </w:rPr>
              <w:t xml:space="preserve"> /</w:t>
            </w:r>
            <w:r w:rsidR="00F63207">
              <w:rPr>
                <w:sz w:val="22"/>
                <w:szCs w:val="22"/>
              </w:rPr>
              <w:t xml:space="preserve"> 166</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7E2EA" w14:textId="47E9F43F" w:rsidR="00C32436" w:rsidRDefault="00EC5EBB">
            <w:pPr>
              <w:pStyle w:val="Body"/>
            </w:pPr>
            <w:r>
              <w:rPr>
                <w:sz w:val="22"/>
                <w:szCs w:val="22"/>
              </w:rPr>
              <w:t>Forb</w:t>
            </w:r>
          </w:p>
        </w:tc>
      </w:tr>
      <w:tr w:rsidR="00EC5EBB" w14:paraId="52CF7EA8"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676FD5E" w14:textId="77777777" w:rsidR="00C32436" w:rsidRDefault="0073111C">
            <w:pPr>
              <w:pStyle w:val="Body"/>
              <w:ind w:left="72"/>
            </w:pPr>
            <w:r>
              <w:rPr>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DE2EC2C" w14:textId="73762528" w:rsidR="00C32436" w:rsidRDefault="004F1822">
            <w:pPr>
              <w:pStyle w:val="Body"/>
              <w:ind w:left="72"/>
            </w:pPr>
            <w:r>
              <w:rPr>
                <w:sz w:val="22"/>
                <w:szCs w:val="22"/>
              </w:rPr>
              <w:t>Alpine</w:t>
            </w:r>
            <w:r w:rsidR="0073111C">
              <w:rPr>
                <w:sz w:val="22"/>
                <w:szCs w:val="22"/>
              </w:rPr>
              <w:t xml:space="preserve"> 3</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B1279" w14:textId="7C739098" w:rsidR="00C32436" w:rsidRDefault="00F806F4" w:rsidP="00F806F4">
            <w:pPr>
              <w:pStyle w:val="Body"/>
            </w:pPr>
            <w:r>
              <w:t>1</w:t>
            </w:r>
            <w:r>
              <w:t>.0*10</w:t>
            </w:r>
            <w:r>
              <w:rPr>
                <w:vertAlign w:val="superscript"/>
              </w:rPr>
              <w:t>-3</w:t>
            </w:r>
            <w:r>
              <w:t xml:space="preserve"> - </w:t>
            </w:r>
            <w:r>
              <w:t>112.5</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09886" w14:textId="5141323B" w:rsidR="00C32436" w:rsidRDefault="00F806F4">
            <w:pPr>
              <w:pStyle w:val="Body"/>
            </w:pPr>
            <w:r>
              <w:rPr>
                <w:sz w:val="22"/>
                <w:szCs w:val="22"/>
              </w:rPr>
              <w:t>160</w:t>
            </w:r>
            <w:r w:rsidR="00EC5EBB">
              <w:rPr>
                <w:sz w:val="22"/>
                <w:szCs w:val="22"/>
              </w:rPr>
              <w:t xml:space="preserve"> /</w:t>
            </w:r>
            <w:r w:rsidR="00F63207">
              <w:rPr>
                <w:sz w:val="22"/>
                <w:szCs w:val="22"/>
              </w:rPr>
              <w:t xml:space="preserve"> 95</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85486" w14:textId="787F079C" w:rsidR="00C32436" w:rsidRDefault="00EC5EBB">
            <w:pPr>
              <w:pStyle w:val="Body"/>
            </w:pPr>
            <w:r>
              <w:rPr>
                <w:sz w:val="22"/>
                <w:szCs w:val="22"/>
              </w:rPr>
              <w:t>Forb</w:t>
            </w:r>
            <w:r w:rsidR="00F806F4">
              <w:rPr>
                <w:sz w:val="22"/>
                <w:szCs w:val="22"/>
              </w:rPr>
              <w:t>/Shrub</w:t>
            </w:r>
          </w:p>
        </w:tc>
      </w:tr>
      <w:tr w:rsidR="00EC5EBB" w14:paraId="75C2233C" w14:textId="77777777" w:rsidTr="004F1822">
        <w:trPr>
          <w:trHeight w:val="48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D3AD51C" w14:textId="7EC48E93" w:rsidR="00C32436" w:rsidRDefault="00EC5EBB">
            <w:pPr>
              <w:pStyle w:val="Body"/>
              <w:ind w:left="72"/>
            </w:pPr>
            <w:r>
              <w:rPr>
                <w:sz w:val="22"/>
                <w:szCs w:val="22"/>
              </w:rPr>
              <w:t>TH</w:t>
            </w:r>
            <w:r w:rsidR="00084357">
              <w:rPr>
                <w:sz w:val="22"/>
                <w:szCs w:val="22"/>
              </w:rPr>
              <w:t>DL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50E8A75" w14:textId="77777777" w:rsidR="00C32436" w:rsidRDefault="0073111C">
            <w:pPr>
              <w:pStyle w:val="Body"/>
              <w:ind w:left="72"/>
            </w:pPr>
            <w:r>
              <w:rPr>
                <w:sz w:val="22"/>
                <w:szCs w:val="22"/>
              </w:rPr>
              <w:t>Desert</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28AF0" w14:textId="777365D0" w:rsidR="00C32436" w:rsidRPr="00F806F4" w:rsidRDefault="00F806F4">
            <w:pPr>
              <w:pStyle w:val="Body"/>
              <w:rPr>
                <w:vertAlign w:val="superscript"/>
              </w:rPr>
            </w:pPr>
            <w:r>
              <w:t>3.78 - 1.60*10</w:t>
            </w:r>
            <w:r>
              <w:rPr>
                <w:vertAlign w:val="superscript"/>
              </w:rPr>
              <w:t>6</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8EA42" w14:textId="66811C4A" w:rsidR="00C32436" w:rsidRDefault="0073111C" w:rsidP="00F806F4">
            <w:pPr>
              <w:pStyle w:val="Body"/>
            </w:pPr>
            <w:r>
              <w:rPr>
                <w:sz w:val="22"/>
                <w:szCs w:val="22"/>
              </w:rPr>
              <w:t>2,6</w:t>
            </w:r>
            <w:r w:rsidR="00F806F4">
              <w:rPr>
                <w:sz w:val="22"/>
                <w:szCs w:val="22"/>
              </w:rPr>
              <w:t>29</w:t>
            </w:r>
            <w:r w:rsidR="00EC5EBB">
              <w:rPr>
                <w:sz w:val="22"/>
                <w:szCs w:val="22"/>
              </w:rPr>
              <w:t xml:space="preserve"> /</w:t>
            </w:r>
            <w:r w:rsidR="00F63207">
              <w:rPr>
                <w:sz w:val="22"/>
                <w:szCs w:val="22"/>
              </w:rPr>
              <w:t xml:space="preserve"> 0.26</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FD458" w14:textId="587A1AD6" w:rsidR="00C32436" w:rsidRDefault="00EC5EBB">
            <w:pPr>
              <w:pStyle w:val="Body"/>
            </w:pPr>
            <w:r>
              <w:rPr>
                <w:sz w:val="22"/>
                <w:szCs w:val="22"/>
              </w:rPr>
              <w:t>Succulent/Shrub</w:t>
            </w:r>
          </w:p>
        </w:tc>
      </w:tr>
    </w:tbl>
    <w:p w14:paraId="33CEAAE3" w14:textId="77777777" w:rsidR="00C32436" w:rsidRDefault="00C32436">
      <w:pPr>
        <w:pStyle w:val="Body"/>
        <w:widowControl w:val="0"/>
        <w:ind w:left="2" w:hanging="2"/>
        <w:jc w:val="center"/>
      </w:pPr>
    </w:p>
    <w:p w14:paraId="1A7E8422" w14:textId="77777777" w:rsidR="00C32436" w:rsidRDefault="00C32436">
      <w:pPr>
        <w:pStyle w:val="Body"/>
      </w:pPr>
    </w:p>
    <w:p w14:paraId="029FD2A3" w14:textId="77777777" w:rsidR="00C32436" w:rsidRDefault="00C32436">
      <w:pPr>
        <w:pStyle w:val="Body"/>
      </w:pPr>
    </w:p>
    <w:p w14:paraId="4860793A" w14:textId="27203174" w:rsidR="00C32436" w:rsidRDefault="0073111C">
      <w:pPr>
        <w:pStyle w:val="Body"/>
      </w:pPr>
      <w:r w:rsidRPr="003D2F63">
        <w:rPr>
          <w:b/>
        </w:rPr>
        <w:t>Table 2.</w:t>
      </w:r>
      <w:r>
        <w:t xml:space="preserve"> Comparison of model fits for the </w:t>
      </w:r>
      <w:r w:rsidR="003D2F63">
        <w:t xml:space="preserve">alternative Weibull and </w:t>
      </w:r>
      <w:r>
        <w:t>Pareto</w:t>
      </w:r>
      <w:r w:rsidR="003D2F63">
        <w:t xml:space="preserve"> distribution</w:t>
      </w:r>
      <w:r>
        <w:t>s based on Akaike’s Information Criteria (</w:t>
      </w:r>
      <w:r w:rsidR="003D2F63">
        <w:rPr>
          <w:sz w:val="22"/>
          <w:szCs w:val="22"/>
        </w:rPr>
        <w:sym w:font="Symbol" w:char="F044"/>
      </w:r>
      <w:r>
        <w:t xml:space="preserve">AIC) values for the </w:t>
      </w:r>
      <w:r w:rsidR="003D2F63">
        <w:t>Weibull vs. the Pareto models</w:t>
      </w:r>
      <w:r>
        <w:t>. Shape, scale, and exponent parameters for Weibull and Pareto are also provided.</w:t>
      </w:r>
    </w:p>
    <w:p w14:paraId="381780E3" w14:textId="77777777" w:rsidR="00C32436" w:rsidRDefault="00C32436">
      <w:pPr>
        <w:pStyle w:val="Body"/>
      </w:pPr>
    </w:p>
    <w:tbl>
      <w:tblPr>
        <w:tblW w:w="73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6"/>
        <w:gridCol w:w="1638"/>
        <w:gridCol w:w="1332"/>
        <w:gridCol w:w="1170"/>
        <w:gridCol w:w="1170"/>
        <w:gridCol w:w="1170"/>
      </w:tblGrid>
      <w:tr w:rsidR="004F1822" w14:paraId="768931DB" w14:textId="77777777" w:rsidTr="004F1822">
        <w:trPr>
          <w:trHeight w:val="481"/>
          <w:jc w:val="center"/>
        </w:trPr>
        <w:tc>
          <w:tcPr>
            <w:tcW w:w="916" w:type="dxa"/>
            <w:tcBorders>
              <w:top w:val="single" w:sz="4" w:space="0" w:color="000000"/>
              <w:left w:val="single" w:sz="4" w:space="0" w:color="000000"/>
              <w:bottom w:val="single" w:sz="4" w:space="0" w:color="000000"/>
              <w:right w:val="single" w:sz="4" w:space="0" w:color="000000"/>
            </w:tcBorders>
          </w:tcPr>
          <w:p w14:paraId="1B44D430" w14:textId="5F9BAABF" w:rsidR="004F1822" w:rsidRDefault="004F1822">
            <w:pPr>
              <w:pStyle w:val="Body"/>
              <w:ind w:left="72"/>
              <w:rPr>
                <w:sz w:val="22"/>
                <w:szCs w:val="22"/>
              </w:rPr>
            </w:pPr>
            <w:r>
              <w:rPr>
                <w:sz w:val="22"/>
                <w:szCs w:val="22"/>
              </w:rPr>
              <w:t>Locale</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8B854A3" w14:textId="54342700" w:rsidR="004F1822" w:rsidRDefault="004F1822">
            <w:pPr>
              <w:pStyle w:val="Body"/>
              <w:ind w:left="72"/>
            </w:pPr>
            <w:r>
              <w:rPr>
                <w:sz w:val="22"/>
                <w:szCs w:val="22"/>
              </w:rPr>
              <w:t>Site</w:t>
            </w:r>
          </w:p>
        </w:tc>
        <w:tc>
          <w:tcPr>
            <w:tcW w:w="1332" w:type="dxa"/>
            <w:tcBorders>
              <w:top w:val="single" w:sz="4" w:space="0" w:color="000000"/>
              <w:left w:val="single" w:sz="4" w:space="0" w:color="000000"/>
              <w:bottom w:val="single" w:sz="4" w:space="0" w:color="000000"/>
              <w:right w:val="single" w:sz="4" w:space="0" w:color="000000"/>
            </w:tcBorders>
          </w:tcPr>
          <w:p w14:paraId="46E73595" w14:textId="76E866E1" w:rsidR="004F1822" w:rsidRDefault="004F1822">
            <w:pPr>
              <w:pStyle w:val="Body"/>
              <w:rPr>
                <w:sz w:val="22"/>
                <w:szCs w:val="22"/>
              </w:rPr>
            </w:pPr>
            <w:r>
              <w:rPr>
                <w:sz w:val="22"/>
                <w:szCs w:val="22"/>
              </w:rPr>
              <w:sym w:font="Symbol" w:char="F044"/>
            </w:r>
            <w:r>
              <w:rPr>
                <w:sz w:val="22"/>
                <w:szCs w:val="22"/>
              </w:rPr>
              <w:t>AIC (W-P)</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8812D" w14:textId="75CCA51D" w:rsidR="004F1822" w:rsidRDefault="004F1822">
            <w:pPr>
              <w:pStyle w:val="Body"/>
              <w:rPr>
                <w:sz w:val="22"/>
                <w:szCs w:val="22"/>
              </w:rPr>
            </w:pPr>
            <w:r>
              <w:rPr>
                <w:sz w:val="22"/>
                <w:szCs w:val="22"/>
              </w:rPr>
              <w:t>Shape</w:t>
            </w:r>
          </w:p>
          <w:p w14:paraId="2EF085AC" w14:textId="77777777" w:rsidR="004F1822" w:rsidRDefault="004F1822">
            <w:pPr>
              <w:pStyle w:val="Body"/>
            </w:pPr>
            <w:r>
              <w:rPr>
                <w:sz w:val="22"/>
                <w:szCs w:val="22"/>
              </w:rPr>
              <w:t>(Weibull)</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4E7A8" w14:textId="77777777" w:rsidR="004F1822" w:rsidRDefault="004F1822">
            <w:pPr>
              <w:pStyle w:val="Body"/>
              <w:rPr>
                <w:sz w:val="22"/>
                <w:szCs w:val="22"/>
              </w:rPr>
            </w:pPr>
            <w:r>
              <w:rPr>
                <w:sz w:val="22"/>
                <w:szCs w:val="22"/>
              </w:rPr>
              <w:t>Scale</w:t>
            </w:r>
          </w:p>
          <w:p w14:paraId="5A77FF82" w14:textId="77777777" w:rsidR="004F1822" w:rsidRDefault="004F1822">
            <w:pPr>
              <w:pStyle w:val="Body"/>
            </w:pPr>
            <w:r>
              <w:rPr>
                <w:sz w:val="22"/>
                <w:szCs w:val="22"/>
              </w:rPr>
              <w:t xml:space="preserve">(Weibull)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1F225" w14:textId="77777777" w:rsidR="004F1822" w:rsidRDefault="004F1822">
            <w:pPr>
              <w:pStyle w:val="Body"/>
              <w:rPr>
                <w:sz w:val="22"/>
                <w:szCs w:val="22"/>
              </w:rPr>
            </w:pPr>
            <w:r>
              <w:rPr>
                <w:sz w:val="22"/>
                <w:szCs w:val="22"/>
              </w:rPr>
              <w:t>Exponent</w:t>
            </w:r>
          </w:p>
          <w:p w14:paraId="22036011" w14:textId="77777777" w:rsidR="004F1822" w:rsidRDefault="004F1822">
            <w:pPr>
              <w:pStyle w:val="Body"/>
            </w:pPr>
            <w:r>
              <w:rPr>
                <w:sz w:val="22"/>
                <w:szCs w:val="22"/>
              </w:rPr>
              <w:t>(Pareto)</w:t>
            </w:r>
          </w:p>
        </w:tc>
      </w:tr>
      <w:tr w:rsidR="004F1822" w14:paraId="0251555A"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4F2898A1" w14:textId="71F24DF5"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084A9BEB" w14:textId="0DEB1C5C" w:rsidR="004F1822" w:rsidRDefault="004F1822">
            <w:pPr>
              <w:pStyle w:val="Body"/>
              <w:ind w:left="72"/>
            </w:pPr>
            <w:r>
              <w:rPr>
                <w:sz w:val="22"/>
                <w:szCs w:val="22"/>
              </w:rPr>
              <w:t>Wetland 1</w:t>
            </w:r>
          </w:p>
        </w:tc>
        <w:tc>
          <w:tcPr>
            <w:tcW w:w="1332" w:type="dxa"/>
            <w:tcBorders>
              <w:top w:val="single" w:sz="4" w:space="0" w:color="000000"/>
              <w:left w:val="single" w:sz="4" w:space="0" w:color="000000"/>
              <w:bottom w:val="single" w:sz="4" w:space="0" w:color="000000"/>
              <w:right w:val="single" w:sz="4" w:space="0" w:color="000000"/>
            </w:tcBorders>
          </w:tcPr>
          <w:p w14:paraId="17E9766D" w14:textId="7105E3BB" w:rsidR="004F1822" w:rsidRDefault="004F1822">
            <w:pPr>
              <w:pStyle w:val="Body"/>
              <w:rPr>
                <w:sz w:val="22"/>
                <w:szCs w:val="22"/>
              </w:rPr>
            </w:pPr>
            <w:r>
              <w:rPr>
                <w:sz w:val="22"/>
                <w:szCs w:val="22"/>
              </w:rPr>
              <w:t>-2,191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CB913" w14:textId="2EFF6C46" w:rsidR="004F1822" w:rsidRDefault="004F1822">
            <w:pPr>
              <w:pStyle w:val="Body"/>
            </w:pPr>
            <w:r>
              <w:rPr>
                <w:sz w:val="22"/>
                <w:szCs w:val="22"/>
              </w:rPr>
              <w:t>0.64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50C76" w14:textId="77777777" w:rsidR="004F1822" w:rsidRDefault="004F1822">
            <w:pPr>
              <w:pStyle w:val="Body"/>
            </w:pPr>
            <w:r>
              <w:rPr>
                <w:sz w:val="22"/>
                <w:szCs w:val="22"/>
              </w:rPr>
              <w:t>0.26</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BB666" w14:textId="77777777" w:rsidR="004F1822" w:rsidRDefault="004F1822">
            <w:pPr>
              <w:pStyle w:val="Body"/>
            </w:pPr>
            <w:r>
              <w:rPr>
                <w:sz w:val="22"/>
                <w:szCs w:val="22"/>
              </w:rPr>
              <w:t>1.25</w:t>
            </w:r>
          </w:p>
        </w:tc>
      </w:tr>
      <w:tr w:rsidR="004F1822" w14:paraId="79209F07"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7E1FD6A3" w14:textId="77A59168"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05441F90" w14:textId="46619DE7" w:rsidR="004F1822" w:rsidRDefault="004F1822">
            <w:pPr>
              <w:pStyle w:val="Body"/>
              <w:ind w:left="72"/>
            </w:pPr>
            <w:r>
              <w:rPr>
                <w:sz w:val="22"/>
                <w:szCs w:val="22"/>
              </w:rPr>
              <w:t>Wetland 2</w:t>
            </w:r>
          </w:p>
        </w:tc>
        <w:tc>
          <w:tcPr>
            <w:tcW w:w="1332" w:type="dxa"/>
            <w:tcBorders>
              <w:top w:val="single" w:sz="4" w:space="0" w:color="000000"/>
              <w:left w:val="single" w:sz="4" w:space="0" w:color="000000"/>
              <w:bottom w:val="single" w:sz="4" w:space="0" w:color="000000"/>
              <w:right w:val="single" w:sz="4" w:space="0" w:color="000000"/>
            </w:tcBorders>
          </w:tcPr>
          <w:p w14:paraId="6F88DF24" w14:textId="04D47904" w:rsidR="004F1822" w:rsidRDefault="004F1822">
            <w:pPr>
              <w:pStyle w:val="Body"/>
              <w:rPr>
                <w:sz w:val="22"/>
                <w:szCs w:val="22"/>
              </w:rPr>
            </w:pPr>
            <w:r>
              <w:rPr>
                <w:sz w:val="22"/>
                <w:szCs w:val="22"/>
              </w:rPr>
              <w:t>-1,817</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919A6" w14:textId="7270E187" w:rsidR="004F1822" w:rsidRDefault="004F1822">
            <w:pPr>
              <w:pStyle w:val="Body"/>
            </w:pPr>
            <w:r>
              <w:rPr>
                <w:sz w:val="22"/>
                <w:szCs w:val="22"/>
              </w:rPr>
              <w:t>0.76</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9CA47" w14:textId="4934AB7C" w:rsidR="004F1822" w:rsidRDefault="004F1822" w:rsidP="004F1822">
            <w:pPr>
              <w:pStyle w:val="Body"/>
            </w:pPr>
            <w:r>
              <w:rPr>
                <w:sz w:val="22"/>
                <w:szCs w:val="22"/>
              </w:rPr>
              <w:t>0.34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1B885" w14:textId="77777777" w:rsidR="004F1822" w:rsidRDefault="004F1822">
            <w:pPr>
              <w:pStyle w:val="Body"/>
            </w:pPr>
            <w:r>
              <w:rPr>
                <w:sz w:val="22"/>
                <w:szCs w:val="22"/>
              </w:rPr>
              <w:t>1.29</w:t>
            </w:r>
          </w:p>
        </w:tc>
      </w:tr>
      <w:tr w:rsidR="004F1822" w14:paraId="7EA2C9AC"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387E9295" w14:textId="25C84815"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381D224" w14:textId="7AD68438" w:rsidR="004F1822" w:rsidRDefault="004F1822">
            <w:pPr>
              <w:pStyle w:val="Body"/>
              <w:ind w:left="72"/>
            </w:pPr>
            <w:r>
              <w:rPr>
                <w:sz w:val="22"/>
                <w:szCs w:val="22"/>
              </w:rPr>
              <w:t>Prairie 1</w:t>
            </w:r>
          </w:p>
        </w:tc>
        <w:tc>
          <w:tcPr>
            <w:tcW w:w="1332" w:type="dxa"/>
            <w:tcBorders>
              <w:top w:val="single" w:sz="4" w:space="0" w:color="000000"/>
              <w:left w:val="single" w:sz="4" w:space="0" w:color="000000"/>
              <w:bottom w:val="single" w:sz="4" w:space="0" w:color="000000"/>
              <w:right w:val="single" w:sz="4" w:space="0" w:color="000000"/>
            </w:tcBorders>
          </w:tcPr>
          <w:p w14:paraId="2B82680B" w14:textId="7151EDFC" w:rsidR="004F1822" w:rsidRDefault="004F1822">
            <w:pPr>
              <w:pStyle w:val="Body"/>
              <w:rPr>
                <w:sz w:val="22"/>
                <w:szCs w:val="22"/>
              </w:rPr>
            </w:pPr>
            <w:r>
              <w:rPr>
                <w:sz w:val="22"/>
                <w:szCs w:val="22"/>
              </w:rPr>
              <w:t>-300.0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26889" w14:textId="70E565E1" w:rsidR="004F1822" w:rsidRDefault="004F1822">
            <w:pPr>
              <w:pStyle w:val="Body"/>
            </w:pPr>
            <w:r>
              <w:rPr>
                <w:sz w:val="22"/>
                <w:szCs w:val="22"/>
              </w:rPr>
              <w:t>0.53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11168" w14:textId="77777777" w:rsidR="004F1822" w:rsidRDefault="004F1822">
            <w:pPr>
              <w:pStyle w:val="Body"/>
            </w:pPr>
            <w:r>
              <w:rPr>
                <w:sz w:val="22"/>
                <w:szCs w:val="22"/>
              </w:rPr>
              <w:t>0.30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5A11E" w14:textId="77777777" w:rsidR="004F1822" w:rsidRDefault="004F1822">
            <w:pPr>
              <w:pStyle w:val="Body"/>
            </w:pPr>
            <w:r>
              <w:rPr>
                <w:sz w:val="22"/>
                <w:szCs w:val="22"/>
              </w:rPr>
              <w:t>1.20</w:t>
            </w:r>
          </w:p>
        </w:tc>
      </w:tr>
      <w:tr w:rsidR="004F1822" w14:paraId="5479F2EF"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679EBB9F" w14:textId="0F820681"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61FBA27" w14:textId="6A7E9D2D" w:rsidR="004F1822" w:rsidRDefault="004F1822">
            <w:pPr>
              <w:pStyle w:val="Body"/>
              <w:ind w:left="72"/>
            </w:pPr>
            <w:r>
              <w:rPr>
                <w:sz w:val="22"/>
                <w:szCs w:val="22"/>
              </w:rPr>
              <w:t>Prairie 2</w:t>
            </w:r>
          </w:p>
        </w:tc>
        <w:tc>
          <w:tcPr>
            <w:tcW w:w="1332" w:type="dxa"/>
            <w:tcBorders>
              <w:top w:val="single" w:sz="4" w:space="0" w:color="000000"/>
              <w:left w:val="single" w:sz="4" w:space="0" w:color="000000"/>
              <w:bottom w:val="single" w:sz="4" w:space="0" w:color="000000"/>
              <w:right w:val="single" w:sz="4" w:space="0" w:color="000000"/>
            </w:tcBorders>
          </w:tcPr>
          <w:p w14:paraId="1C37C848" w14:textId="61681747" w:rsidR="004F1822" w:rsidRDefault="004F1822">
            <w:pPr>
              <w:pStyle w:val="Body"/>
              <w:rPr>
                <w:sz w:val="22"/>
                <w:szCs w:val="22"/>
              </w:rPr>
            </w:pPr>
            <w:r>
              <w:rPr>
                <w:sz w:val="22"/>
                <w:szCs w:val="22"/>
              </w:rPr>
              <w:t>-216.2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4DD51" w14:textId="44DE38D9" w:rsidR="004F1822" w:rsidRDefault="004F1822">
            <w:pPr>
              <w:pStyle w:val="Body"/>
            </w:pPr>
            <w:r>
              <w:rPr>
                <w:sz w:val="22"/>
                <w:szCs w:val="22"/>
              </w:rPr>
              <w:t>0.48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B5614" w14:textId="77777777" w:rsidR="004F1822" w:rsidRDefault="004F1822">
            <w:pPr>
              <w:pStyle w:val="Body"/>
            </w:pPr>
            <w:r>
              <w:rPr>
                <w:sz w:val="22"/>
                <w:szCs w:val="22"/>
              </w:rPr>
              <w:t>0.52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1F53D" w14:textId="77777777" w:rsidR="004F1822" w:rsidRDefault="004F1822">
            <w:pPr>
              <w:pStyle w:val="Body"/>
            </w:pPr>
            <w:r>
              <w:rPr>
                <w:sz w:val="22"/>
                <w:szCs w:val="22"/>
              </w:rPr>
              <w:t>1.28</w:t>
            </w:r>
          </w:p>
        </w:tc>
      </w:tr>
      <w:tr w:rsidR="004F1822" w14:paraId="527F9DF9"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7D4FA986" w14:textId="0A40312C"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569A97E" w14:textId="176A39B4" w:rsidR="004F1822" w:rsidRDefault="004F1822">
            <w:pPr>
              <w:pStyle w:val="Body"/>
              <w:ind w:left="72"/>
            </w:pPr>
            <w:r>
              <w:rPr>
                <w:sz w:val="22"/>
                <w:szCs w:val="22"/>
              </w:rPr>
              <w:t>Prairie 3</w:t>
            </w:r>
          </w:p>
        </w:tc>
        <w:tc>
          <w:tcPr>
            <w:tcW w:w="1332" w:type="dxa"/>
            <w:tcBorders>
              <w:top w:val="single" w:sz="4" w:space="0" w:color="000000"/>
              <w:left w:val="single" w:sz="4" w:space="0" w:color="000000"/>
              <w:bottom w:val="single" w:sz="4" w:space="0" w:color="000000"/>
              <w:right w:val="single" w:sz="4" w:space="0" w:color="000000"/>
            </w:tcBorders>
          </w:tcPr>
          <w:p w14:paraId="00672A3B" w14:textId="07584BFF" w:rsidR="004F1822" w:rsidRDefault="004F1822">
            <w:pPr>
              <w:pStyle w:val="Body"/>
              <w:rPr>
                <w:sz w:val="22"/>
                <w:szCs w:val="22"/>
              </w:rPr>
            </w:pPr>
            <w:r>
              <w:rPr>
                <w:sz w:val="22"/>
                <w:szCs w:val="22"/>
              </w:rPr>
              <w:t>-519.0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0F411" w14:textId="230B37C4" w:rsidR="004F1822" w:rsidRDefault="004F1822">
            <w:pPr>
              <w:pStyle w:val="Body"/>
            </w:pPr>
            <w:r>
              <w:rPr>
                <w:sz w:val="22"/>
                <w:szCs w:val="22"/>
              </w:rPr>
              <w:t>0.57</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01661" w14:textId="77777777" w:rsidR="004F1822" w:rsidRDefault="004F1822">
            <w:pPr>
              <w:pStyle w:val="Body"/>
            </w:pPr>
            <w:r>
              <w:rPr>
                <w:sz w:val="22"/>
                <w:szCs w:val="22"/>
              </w:rPr>
              <w:t>2.17</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757C9" w14:textId="77777777" w:rsidR="004F1822" w:rsidRDefault="004F1822">
            <w:pPr>
              <w:pStyle w:val="Body"/>
            </w:pPr>
            <w:r>
              <w:rPr>
                <w:sz w:val="22"/>
                <w:szCs w:val="22"/>
              </w:rPr>
              <w:t>1.15</w:t>
            </w:r>
          </w:p>
        </w:tc>
      </w:tr>
      <w:tr w:rsidR="004F1822" w14:paraId="2AEF38D9"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27AFB98B" w14:textId="5BAB2233"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A93DB26" w14:textId="3216EDC3" w:rsidR="004F1822" w:rsidRDefault="004F1822">
            <w:pPr>
              <w:pStyle w:val="Body"/>
              <w:ind w:left="72"/>
            </w:pPr>
            <w:r>
              <w:rPr>
                <w:sz w:val="22"/>
                <w:szCs w:val="22"/>
              </w:rPr>
              <w:t>Forest</w:t>
            </w:r>
          </w:p>
        </w:tc>
        <w:tc>
          <w:tcPr>
            <w:tcW w:w="1332" w:type="dxa"/>
            <w:tcBorders>
              <w:top w:val="single" w:sz="4" w:space="0" w:color="000000"/>
              <w:left w:val="single" w:sz="4" w:space="0" w:color="000000"/>
              <w:bottom w:val="single" w:sz="4" w:space="0" w:color="000000"/>
              <w:right w:val="single" w:sz="4" w:space="0" w:color="000000"/>
            </w:tcBorders>
          </w:tcPr>
          <w:p w14:paraId="757558D5" w14:textId="06E481E8" w:rsidR="004F1822" w:rsidRDefault="004F1822">
            <w:pPr>
              <w:pStyle w:val="Body"/>
              <w:rPr>
                <w:sz w:val="22"/>
                <w:szCs w:val="22"/>
              </w:rPr>
            </w:pPr>
            <w:r>
              <w:rPr>
                <w:sz w:val="22"/>
                <w:szCs w:val="22"/>
              </w:rPr>
              <w:t>-1,290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9D158" w14:textId="10CBCC9D" w:rsidR="004F1822" w:rsidRDefault="004F1822">
            <w:pPr>
              <w:pStyle w:val="Body"/>
            </w:pPr>
            <w:r>
              <w:rPr>
                <w:sz w:val="22"/>
                <w:szCs w:val="22"/>
              </w:rPr>
              <w:t>0.32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E0C7E7" w14:textId="77F32725" w:rsidR="004F1822" w:rsidRDefault="004F1822">
            <w:pPr>
              <w:pStyle w:val="Body"/>
            </w:pPr>
            <w:r>
              <w:rPr>
                <w:sz w:val="22"/>
                <w:szCs w:val="22"/>
              </w:rPr>
              <w:t>28,533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1C5D3" w14:textId="77777777" w:rsidR="004F1822" w:rsidRDefault="004F1822">
            <w:pPr>
              <w:pStyle w:val="Body"/>
            </w:pPr>
            <w:r>
              <w:rPr>
                <w:sz w:val="22"/>
                <w:szCs w:val="22"/>
              </w:rPr>
              <w:t>1.19</w:t>
            </w:r>
          </w:p>
        </w:tc>
      </w:tr>
      <w:tr w:rsidR="004F1822" w14:paraId="0BDD73B6"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5E085655" w14:textId="4F4BE7BA" w:rsidR="004F1822" w:rsidRDefault="004F1822">
            <w:pPr>
              <w:pStyle w:val="Body"/>
              <w:ind w:left="72"/>
              <w:rPr>
                <w:sz w:val="22"/>
                <w:szCs w:val="22"/>
              </w:rPr>
            </w:pPr>
            <w:r>
              <w:rPr>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3664A6CA" w14:textId="48740DA8" w:rsidR="004F1822" w:rsidRDefault="004F1822">
            <w:pPr>
              <w:pStyle w:val="Body"/>
              <w:ind w:left="72"/>
            </w:pPr>
            <w:r>
              <w:rPr>
                <w:sz w:val="22"/>
                <w:szCs w:val="22"/>
              </w:rPr>
              <w:t>Grass-Sage</w:t>
            </w:r>
          </w:p>
        </w:tc>
        <w:tc>
          <w:tcPr>
            <w:tcW w:w="1332" w:type="dxa"/>
            <w:tcBorders>
              <w:top w:val="single" w:sz="4" w:space="0" w:color="000000"/>
              <w:left w:val="single" w:sz="4" w:space="0" w:color="000000"/>
              <w:bottom w:val="single" w:sz="4" w:space="0" w:color="000000"/>
              <w:right w:val="single" w:sz="4" w:space="0" w:color="000000"/>
            </w:tcBorders>
          </w:tcPr>
          <w:p w14:paraId="273F3290" w14:textId="618BB1BC" w:rsidR="004F1822" w:rsidRDefault="004F1822">
            <w:pPr>
              <w:pStyle w:val="Body"/>
              <w:rPr>
                <w:sz w:val="22"/>
                <w:szCs w:val="22"/>
              </w:rPr>
            </w:pPr>
            <w:r>
              <w:rPr>
                <w:sz w:val="22"/>
                <w:szCs w:val="22"/>
              </w:rPr>
              <w:t>-70.4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A4AE4" w14:textId="31DDDB9F" w:rsidR="004F1822" w:rsidRDefault="004F1822">
            <w:pPr>
              <w:pStyle w:val="Body"/>
            </w:pPr>
            <w:r>
              <w:rPr>
                <w:sz w:val="22"/>
                <w:szCs w:val="22"/>
              </w:rPr>
              <w:t>0.31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7FA27" w14:textId="496F591E" w:rsidR="004F1822" w:rsidRDefault="004F1822" w:rsidP="004F1822">
            <w:pPr>
              <w:pStyle w:val="Body"/>
            </w:pPr>
            <w:r>
              <w:rPr>
                <w:sz w:val="22"/>
                <w:szCs w:val="22"/>
              </w:rPr>
              <w:t>0.039</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45E2B" w14:textId="77777777" w:rsidR="004F1822" w:rsidRDefault="004F1822">
            <w:pPr>
              <w:pStyle w:val="Body"/>
            </w:pPr>
            <w:r>
              <w:rPr>
                <w:sz w:val="22"/>
                <w:szCs w:val="22"/>
              </w:rPr>
              <w:t>1.35</w:t>
            </w:r>
          </w:p>
        </w:tc>
      </w:tr>
      <w:tr w:rsidR="004F1822" w14:paraId="722C1BC9"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670919C5" w14:textId="2E05A54F" w:rsidR="004F1822" w:rsidRDefault="004F1822">
            <w:pPr>
              <w:pStyle w:val="Body"/>
              <w:ind w:left="72"/>
              <w:rPr>
                <w:sz w:val="22"/>
                <w:szCs w:val="22"/>
              </w:rPr>
            </w:pPr>
            <w:r>
              <w:rPr>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9ACC9A9" w14:textId="5ECAD481" w:rsidR="004F1822" w:rsidRDefault="004F1822">
            <w:pPr>
              <w:pStyle w:val="Body"/>
              <w:ind w:left="72"/>
            </w:pPr>
            <w:r>
              <w:rPr>
                <w:sz w:val="22"/>
                <w:szCs w:val="22"/>
              </w:rPr>
              <w:t>Wet Meadow</w:t>
            </w:r>
          </w:p>
        </w:tc>
        <w:tc>
          <w:tcPr>
            <w:tcW w:w="1332" w:type="dxa"/>
            <w:tcBorders>
              <w:top w:val="single" w:sz="4" w:space="0" w:color="000000"/>
              <w:left w:val="single" w:sz="4" w:space="0" w:color="000000"/>
              <w:bottom w:val="single" w:sz="4" w:space="0" w:color="000000"/>
              <w:right w:val="single" w:sz="4" w:space="0" w:color="000000"/>
            </w:tcBorders>
          </w:tcPr>
          <w:p w14:paraId="56436670" w14:textId="2DA301E0" w:rsidR="004F1822" w:rsidRDefault="004F1822">
            <w:pPr>
              <w:pStyle w:val="Body"/>
              <w:rPr>
                <w:sz w:val="22"/>
                <w:szCs w:val="22"/>
              </w:rPr>
            </w:pPr>
            <w:r>
              <w:rPr>
                <w:sz w:val="22"/>
                <w:szCs w:val="22"/>
              </w:rPr>
              <w:t>-967.2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07E72" w14:textId="3E8382F2" w:rsidR="004F1822" w:rsidRDefault="004F1822">
            <w:pPr>
              <w:pStyle w:val="Body"/>
            </w:pPr>
            <w:r>
              <w:rPr>
                <w:sz w:val="22"/>
                <w:szCs w:val="22"/>
              </w:rPr>
              <w:t>0.71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F8CE8" w14:textId="77777777" w:rsidR="004F1822" w:rsidRDefault="004F1822">
            <w:pPr>
              <w:pStyle w:val="Body"/>
            </w:pPr>
            <w:r>
              <w:rPr>
                <w:sz w:val="22"/>
                <w:szCs w:val="22"/>
              </w:rPr>
              <w:t>0.24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D65EE" w14:textId="77777777" w:rsidR="004F1822" w:rsidRDefault="004F1822">
            <w:pPr>
              <w:pStyle w:val="Body"/>
            </w:pPr>
            <w:r>
              <w:rPr>
                <w:sz w:val="22"/>
                <w:szCs w:val="22"/>
              </w:rPr>
              <w:t>1.21</w:t>
            </w:r>
          </w:p>
        </w:tc>
      </w:tr>
      <w:tr w:rsidR="004F1822" w14:paraId="7801F832"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0C78E5C7" w14:textId="29A3A044" w:rsidR="004F1822" w:rsidRDefault="004F1822">
            <w:pPr>
              <w:pStyle w:val="Body"/>
              <w:ind w:left="72"/>
              <w:rPr>
                <w:sz w:val="22"/>
                <w:szCs w:val="22"/>
              </w:rPr>
            </w:pPr>
            <w:r>
              <w:rPr>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132D8AF" w14:textId="1BC390FB" w:rsidR="004F1822" w:rsidRDefault="004F1822">
            <w:pPr>
              <w:pStyle w:val="Body"/>
              <w:ind w:left="72"/>
            </w:pPr>
            <w:r>
              <w:rPr>
                <w:sz w:val="22"/>
                <w:szCs w:val="22"/>
              </w:rPr>
              <w:t>Alpine 1</w:t>
            </w:r>
          </w:p>
        </w:tc>
        <w:tc>
          <w:tcPr>
            <w:tcW w:w="1332" w:type="dxa"/>
            <w:tcBorders>
              <w:top w:val="single" w:sz="4" w:space="0" w:color="000000"/>
              <w:left w:val="single" w:sz="4" w:space="0" w:color="000000"/>
              <w:bottom w:val="single" w:sz="4" w:space="0" w:color="000000"/>
              <w:right w:val="single" w:sz="4" w:space="0" w:color="000000"/>
            </w:tcBorders>
          </w:tcPr>
          <w:p w14:paraId="746602FA" w14:textId="48E25350" w:rsidR="004F1822" w:rsidRDefault="004F1822">
            <w:pPr>
              <w:pStyle w:val="Body"/>
              <w:rPr>
                <w:sz w:val="22"/>
                <w:szCs w:val="22"/>
              </w:rPr>
            </w:pPr>
            <w:r>
              <w:rPr>
                <w:sz w:val="22"/>
                <w:szCs w:val="22"/>
              </w:rPr>
              <w:t>-815.8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603C0" w14:textId="19D0F84D" w:rsidR="004F1822" w:rsidRDefault="004F1822" w:rsidP="004F1822">
            <w:pPr>
              <w:pStyle w:val="Body"/>
            </w:pPr>
            <w:r>
              <w:rPr>
                <w:sz w:val="22"/>
                <w:szCs w:val="22"/>
              </w:rPr>
              <w:t>0.51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ABADD" w14:textId="5F5BAA11" w:rsidR="004F1822" w:rsidRDefault="004F1822">
            <w:pPr>
              <w:pStyle w:val="Body"/>
            </w:pPr>
            <w:r>
              <w:rPr>
                <w:sz w:val="22"/>
                <w:szCs w:val="22"/>
              </w:rPr>
              <w:t>0.09</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F6927" w14:textId="12788447" w:rsidR="004F1822" w:rsidRDefault="004F1822" w:rsidP="004F1822">
            <w:pPr>
              <w:pStyle w:val="Body"/>
            </w:pPr>
            <w:r>
              <w:rPr>
                <w:sz w:val="22"/>
                <w:szCs w:val="22"/>
              </w:rPr>
              <w:t>1.29</w:t>
            </w:r>
          </w:p>
        </w:tc>
      </w:tr>
      <w:tr w:rsidR="004F1822" w14:paraId="5E8B582E"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301B17F5" w14:textId="05481F02" w:rsidR="004F1822" w:rsidRDefault="004F1822">
            <w:pPr>
              <w:pStyle w:val="Body"/>
              <w:ind w:left="72"/>
              <w:rPr>
                <w:sz w:val="22"/>
                <w:szCs w:val="22"/>
              </w:rPr>
            </w:pPr>
            <w:r>
              <w:rPr>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E9BA01B" w14:textId="124603C7" w:rsidR="004F1822" w:rsidRDefault="004F1822">
            <w:pPr>
              <w:pStyle w:val="Body"/>
              <w:ind w:left="72"/>
            </w:pPr>
            <w:r>
              <w:rPr>
                <w:sz w:val="22"/>
                <w:szCs w:val="22"/>
              </w:rPr>
              <w:t>Alpine 2</w:t>
            </w:r>
          </w:p>
        </w:tc>
        <w:tc>
          <w:tcPr>
            <w:tcW w:w="1332" w:type="dxa"/>
            <w:tcBorders>
              <w:top w:val="single" w:sz="4" w:space="0" w:color="000000"/>
              <w:left w:val="single" w:sz="4" w:space="0" w:color="000000"/>
              <w:bottom w:val="single" w:sz="4" w:space="0" w:color="000000"/>
              <w:right w:val="single" w:sz="4" w:space="0" w:color="000000"/>
            </w:tcBorders>
          </w:tcPr>
          <w:p w14:paraId="29655E89" w14:textId="660E2D07" w:rsidR="004F1822" w:rsidRDefault="004F1822">
            <w:pPr>
              <w:pStyle w:val="Body"/>
              <w:rPr>
                <w:sz w:val="22"/>
                <w:szCs w:val="22"/>
              </w:rPr>
            </w:pPr>
            <w:r>
              <w:rPr>
                <w:sz w:val="22"/>
                <w:szCs w:val="22"/>
              </w:rPr>
              <w:t>-162.3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9FB81" w14:textId="088D2231" w:rsidR="004F1822" w:rsidRDefault="004F1822">
            <w:pPr>
              <w:pStyle w:val="Body"/>
            </w:pPr>
            <w:r>
              <w:rPr>
                <w:sz w:val="22"/>
                <w:szCs w:val="22"/>
              </w:rPr>
              <w:t>0.30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25370" w14:textId="77777777" w:rsidR="004F1822" w:rsidRDefault="004F1822">
            <w:pPr>
              <w:pStyle w:val="Body"/>
            </w:pPr>
            <w:r>
              <w:rPr>
                <w:sz w:val="22"/>
                <w:szCs w:val="22"/>
              </w:rPr>
              <w:t>0.18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7C5C8" w14:textId="77777777" w:rsidR="004F1822" w:rsidRDefault="004F1822">
            <w:pPr>
              <w:pStyle w:val="Body"/>
            </w:pPr>
            <w:r>
              <w:rPr>
                <w:sz w:val="22"/>
                <w:szCs w:val="22"/>
              </w:rPr>
              <w:t>1.20</w:t>
            </w:r>
          </w:p>
        </w:tc>
      </w:tr>
      <w:tr w:rsidR="004F1822" w14:paraId="1908B3A4"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41762131" w14:textId="3ADA3C16" w:rsidR="004F1822" w:rsidRDefault="004F1822">
            <w:pPr>
              <w:pStyle w:val="Body"/>
              <w:ind w:left="72"/>
              <w:rPr>
                <w:sz w:val="22"/>
                <w:szCs w:val="22"/>
              </w:rPr>
            </w:pPr>
            <w:r>
              <w:rPr>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2C2C457" w14:textId="0F0B88EF" w:rsidR="004F1822" w:rsidRDefault="004F1822">
            <w:pPr>
              <w:pStyle w:val="Body"/>
              <w:ind w:left="72"/>
            </w:pPr>
            <w:r>
              <w:rPr>
                <w:sz w:val="22"/>
                <w:szCs w:val="22"/>
              </w:rPr>
              <w:t>Alpine 3</w:t>
            </w:r>
          </w:p>
        </w:tc>
        <w:tc>
          <w:tcPr>
            <w:tcW w:w="1332" w:type="dxa"/>
            <w:tcBorders>
              <w:top w:val="single" w:sz="4" w:space="0" w:color="000000"/>
              <w:left w:val="single" w:sz="4" w:space="0" w:color="000000"/>
              <w:bottom w:val="single" w:sz="4" w:space="0" w:color="000000"/>
              <w:right w:val="single" w:sz="4" w:space="0" w:color="000000"/>
            </w:tcBorders>
          </w:tcPr>
          <w:p w14:paraId="606E4275" w14:textId="798B0A11" w:rsidR="004F1822" w:rsidRDefault="004F1822">
            <w:pPr>
              <w:pStyle w:val="Body"/>
              <w:rPr>
                <w:sz w:val="22"/>
                <w:szCs w:val="22"/>
              </w:rPr>
            </w:pPr>
            <w:r>
              <w:rPr>
                <w:sz w:val="22"/>
                <w:szCs w:val="22"/>
              </w:rPr>
              <w:t>-102.5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8DEB4" w14:textId="478A2B10" w:rsidR="004F1822" w:rsidRDefault="004F1822" w:rsidP="004F1822">
            <w:pPr>
              <w:pStyle w:val="Body"/>
            </w:pPr>
            <w:r>
              <w:rPr>
                <w:sz w:val="22"/>
                <w:szCs w:val="22"/>
              </w:rPr>
              <w:t>0.31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49852" w14:textId="605987F3" w:rsidR="004F1822" w:rsidRDefault="004F1822" w:rsidP="004F1822">
            <w:pPr>
              <w:pStyle w:val="Body"/>
            </w:pPr>
            <w:r>
              <w:rPr>
                <w:sz w:val="22"/>
                <w:szCs w:val="22"/>
              </w:rPr>
              <w:t>0.14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48895" w14:textId="21C89B92" w:rsidR="004F1822" w:rsidRDefault="004F1822" w:rsidP="004F1822">
            <w:pPr>
              <w:pStyle w:val="Body"/>
            </w:pPr>
            <w:r>
              <w:rPr>
                <w:sz w:val="22"/>
                <w:szCs w:val="22"/>
              </w:rPr>
              <w:t>1.21</w:t>
            </w:r>
          </w:p>
        </w:tc>
      </w:tr>
      <w:tr w:rsidR="004F1822" w14:paraId="21C20012"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2957585A" w14:textId="613FDFD9" w:rsidR="004F1822" w:rsidRDefault="004F1822">
            <w:pPr>
              <w:pStyle w:val="Body"/>
              <w:ind w:left="72"/>
              <w:rPr>
                <w:sz w:val="22"/>
                <w:szCs w:val="22"/>
              </w:rPr>
            </w:pPr>
            <w:r>
              <w:rPr>
                <w:sz w:val="22"/>
                <w:szCs w:val="22"/>
              </w:rPr>
              <w:t>THDL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DE069A0" w14:textId="284DD406" w:rsidR="004F1822" w:rsidRDefault="004F1822">
            <w:pPr>
              <w:pStyle w:val="Body"/>
              <w:ind w:left="72"/>
            </w:pPr>
            <w:r>
              <w:rPr>
                <w:sz w:val="22"/>
                <w:szCs w:val="22"/>
              </w:rPr>
              <w:t>Desert</w:t>
            </w:r>
          </w:p>
        </w:tc>
        <w:tc>
          <w:tcPr>
            <w:tcW w:w="1332" w:type="dxa"/>
            <w:tcBorders>
              <w:top w:val="single" w:sz="4" w:space="0" w:color="000000"/>
              <w:left w:val="single" w:sz="4" w:space="0" w:color="000000"/>
              <w:bottom w:val="single" w:sz="4" w:space="0" w:color="000000"/>
              <w:right w:val="single" w:sz="4" w:space="0" w:color="000000"/>
            </w:tcBorders>
          </w:tcPr>
          <w:p w14:paraId="57AFD774" w14:textId="632ABC6A" w:rsidR="004F1822" w:rsidRDefault="004F1822">
            <w:pPr>
              <w:pStyle w:val="Body"/>
              <w:rPr>
                <w:sz w:val="22"/>
                <w:szCs w:val="22"/>
              </w:rPr>
            </w:pPr>
            <w:r>
              <w:rPr>
                <w:sz w:val="22"/>
                <w:szCs w:val="22"/>
              </w:rPr>
              <w:t>-2,760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E15B4" w14:textId="32B099A1" w:rsidR="004F1822" w:rsidRDefault="004F1822" w:rsidP="004F1822">
            <w:pPr>
              <w:pStyle w:val="Body"/>
            </w:pPr>
            <w:r>
              <w:rPr>
                <w:sz w:val="22"/>
                <w:szCs w:val="22"/>
              </w:rPr>
              <w:t>0.39</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34DF1" w14:textId="2C165647" w:rsidR="004F1822" w:rsidRDefault="004F1822">
            <w:pPr>
              <w:pStyle w:val="Body"/>
            </w:pPr>
            <w:r>
              <w:rPr>
                <w:sz w:val="22"/>
                <w:szCs w:val="22"/>
              </w:rPr>
              <w:t>3,230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1EF30" w14:textId="77777777" w:rsidR="004F1822" w:rsidRDefault="004F1822">
            <w:pPr>
              <w:pStyle w:val="Body"/>
            </w:pPr>
            <w:r>
              <w:rPr>
                <w:sz w:val="22"/>
                <w:szCs w:val="22"/>
              </w:rPr>
              <w:t>1.17</w:t>
            </w:r>
          </w:p>
        </w:tc>
      </w:tr>
    </w:tbl>
    <w:p w14:paraId="2A898124" w14:textId="77777777" w:rsidR="00C32436" w:rsidRDefault="00C32436">
      <w:pPr>
        <w:pStyle w:val="Body"/>
        <w:widowControl w:val="0"/>
        <w:ind w:left="108" w:hanging="108"/>
        <w:jc w:val="center"/>
      </w:pPr>
    </w:p>
    <w:p w14:paraId="782C0A4E" w14:textId="77777777" w:rsidR="00C32436" w:rsidRDefault="00C32436">
      <w:pPr>
        <w:pStyle w:val="Body"/>
      </w:pPr>
    </w:p>
    <w:p w14:paraId="1B7F8265" w14:textId="77777777" w:rsidR="00C32436" w:rsidRDefault="00C32436">
      <w:pPr>
        <w:pStyle w:val="Body"/>
      </w:pPr>
    </w:p>
    <w:sectPr w:rsidR="00C32436">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E8EBF" w14:textId="77777777" w:rsidR="00EB20AE" w:rsidRDefault="00EB20AE">
      <w:r>
        <w:separator/>
      </w:r>
    </w:p>
  </w:endnote>
  <w:endnote w:type="continuationSeparator" w:id="0">
    <w:p w14:paraId="325DFE3A" w14:textId="77777777" w:rsidR="00EB20AE" w:rsidRDefault="00EB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F4BFB" w14:textId="77777777" w:rsidR="003A73C5" w:rsidRDefault="003A73C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E7FB7" w14:textId="77777777" w:rsidR="00EB20AE" w:rsidRDefault="00EB20AE">
      <w:r>
        <w:separator/>
      </w:r>
    </w:p>
  </w:footnote>
  <w:footnote w:type="continuationSeparator" w:id="0">
    <w:p w14:paraId="7C2B3C82" w14:textId="77777777" w:rsidR="00EB20AE" w:rsidRDefault="00EB20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66E0F" w14:textId="77777777" w:rsidR="003A73C5" w:rsidRDefault="003A73C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C32436"/>
    <w:rsid w:val="000203FF"/>
    <w:rsid w:val="00022CD2"/>
    <w:rsid w:val="0004282E"/>
    <w:rsid w:val="000604F1"/>
    <w:rsid w:val="00080EF5"/>
    <w:rsid w:val="00084357"/>
    <w:rsid w:val="00084FEE"/>
    <w:rsid w:val="00096227"/>
    <w:rsid w:val="000B1B2E"/>
    <w:rsid w:val="000C5F38"/>
    <w:rsid w:val="000C79CA"/>
    <w:rsid w:val="000D7D8F"/>
    <w:rsid w:val="000E08F7"/>
    <w:rsid w:val="000F156D"/>
    <w:rsid w:val="001048CF"/>
    <w:rsid w:val="001254C6"/>
    <w:rsid w:val="00173E0C"/>
    <w:rsid w:val="0017711E"/>
    <w:rsid w:val="001918DC"/>
    <w:rsid w:val="001A41A9"/>
    <w:rsid w:val="001B6E3C"/>
    <w:rsid w:val="001D7FCF"/>
    <w:rsid w:val="00224410"/>
    <w:rsid w:val="0023113A"/>
    <w:rsid w:val="00256FD7"/>
    <w:rsid w:val="00285C38"/>
    <w:rsid w:val="00297816"/>
    <w:rsid w:val="002978A6"/>
    <w:rsid w:val="002D503D"/>
    <w:rsid w:val="00335E3C"/>
    <w:rsid w:val="003A18ED"/>
    <w:rsid w:val="003A73C5"/>
    <w:rsid w:val="003D13D8"/>
    <w:rsid w:val="003D2F63"/>
    <w:rsid w:val="00446FE2"/>
    <w:rsid w:val="00467D57"/>
    <w:rsid w:val="004779DF"/>
    <w:rsid w:val="004809F9"/>
    <w:rsid w:val="004A7946"/>
    <w:rsid w:val="004B7E18"/>
    <w:rsid w:val="004C4602"/>
    <w:rsid w:val="004C7DA1"/>
    <w:rsid w:val="004D3DC8"/>
    <w:rsid w:val="004E4E00"/>
    <w:rsid w:val="004F1822"/>
    <w:rsid w:val="0050695B"/>
    <w:rsid w:val="0051067B"/>
    <w:rsid w:val="00511AC8"/>
    <w:rsid w:val="0056336C"/>
    <w:rsid w:val="00594BBA"/>
    <w:rsid w:val="006224B0"/>
    <w:rsid w:val="00624D82"/>
    <w:rsid w:val="00666F97"/>
    <w:rsid w:val="00690330"/>
    <w:rsid w:val="00692018"/>
    <w:rsid w:val="006A4CFC"/>
    <w:rsid w:val="006C38AF"/>
    <w:rsid w:val="006C563D"/>
    <w:rsid w:val="006F469E"/>
    <w:rsid w:val="0072586B"/>
    <w:rsid w:val="00730614"/>
    <w:rsid w:val="0073111C"/>
    <w:rsid w:val="00782537"/>
    <w:rsid w:val="007A583E"/>
    <w:rsid w:val="007C7804"/>
    <w:rsid w:val="008117EF"/>
    <w:rsid w:val="00817EEC"/>
    <w:rsid w:val="00820269"/>
    <w:rsid w:val="00837BD6"/>
    <w:rsid w:val="00861993"/>
    <w:rsid w:val="00864223"/>
    <w:rsid w:val="008839F2"/>
    <w:rsid w:val="00884FE4"/>
    <w:rsid w:val="00927E23"/>
    <w:rsid w:val="00931C72"/>
    <w:rsid w:val="00982830"/>
    <w:rsid w:val="009E16BD"/>
    <w:rsid w:val="009E49E3"/>
    <w:rsid w:val="009F6456"/>
    <w:rsid w:val="00A205BD"/>
    <w:rsid w:val="00A46E3E"/>
    <w:rsid w:val="00A50D71"/>
    <w:rsid w:val="00A5741A"/>
    <w:rsid w:val="00A60547"/>
    <w:rsid w:val="00A83511"/>
    <w:rsid w:val="00A84118"/>
    <w:rsid w:val="00A91C32"/>
    <w:rsid w:val="00AB67D6"/>
    <w:rsid w:val="00B014CD"/>
    <w:rsid w:val="00B33206"/>
    <w:rsid w:val="00B4699B"/>
    <w:rsid w:val="00B6694F"/>
    <w:rsid w:val="00B87529"/>
    <w:rsid w:val="00BD78B7"/>
    <w:rsid w:val="00BE3189"/>
    <w:rsid w:val="00BE5BF8"/>
    <w:rsid w:val="00C32436"/>
    <w:rsid w:val="00C567E9"/>
    <w:rsid w:val="00C73B19"/>
    <w:rsid w:val="00C85A24"/>
    <w:rsid w:val="00CA2710"/>
    <w:rsid w:val="00CE0C65"/>
    <w:rsid w:val="00CE70CB"/>
    <w:rsid w:val="00D77A53"/>
    <w:rsid w:val="00DB1C93"/>
    <w:rsid w:val="00DD2FD4"/>
    <w:rsid w:val="00E17EF7"/>
    <w:rsid w:val="00E22DCA"/>
    <w:rsid w:val="00E706D2"/>
    <w:rsid w:val="00E84646"/>
    <w:rsid w:val="00E95935"/>
    <w:rsid w:val="00EA090B"/>
    <w:rsid w:val="00EA49FB"/>
    <w:rsid w:val="00EA5BEE"/>
    <w:rsid w:val="00EB20AE"/>
    <w:rsid w:val="00EC5EBB"/>
    <w:rsid w:val="00ED079E"/>
    <w:rsid w:val="00ED7A4B"/>
    <w:rsid w:val="00EE026E"/>
    <w:rsid w:val="00EF4CF7"/>
    <w:rsid w:val="00F005F3"/>
    <w:rsid w:val="00F0622C"/>
    <w:rsid w:val="00F23B55"/>
    <w:rsid w:val="00F4496A"/>
    <w:rsid w:val="00F458DB"/>
    <w:rsid w:val="00F62656"/>
    <w:rsid w:val="00F63207"/>
    <w:rsid w:val="00F65815"/>
    <w:rsid w:val="00F70DE3"/>
    <w:rsid w:val="00F774A0"/>
    <w:rsid w:val="00F77F4C"/>
    <w:rsid w:val="00F806F4"/>
    <w:rsid w:val="00F84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2A43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694F"/>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Body">
    <w:name w:val="Body"/>
    <w:rPr>
      <w:rFonts w:ascii="Cambria" w:eastAsia="Cambria" w:hAnsi="Cambria" w:cs="Cambria"/>
      <w:color w:val="000000"/>
      <w:u w:color="000000"/>
    </w:rPr>
  </w:style>
  <w:style w:type="paragraph" w:styleId="BalloonText">
    <w:name w:val="Balloon Text"/>
    <w:basedOn w:val="Normal"/>
    <w:link w:val="BalloonTextChar"/>
    <w:uiPriority w:val="99"/>
    <w:semiHidden/>
    <w:unhideWhenUsed/>
    <w:rsid w:val="00BD78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8B7"/>
    <w:rPr>
      <w:rFonts w:ascii="Lucida Grande" w:hAnsi="Lucida Grande" w:cs="Lucida Grande"/>
      <w:sz w:val="18"/>
      <w:szCs w:val="18"/>
    </w:rPr>
  </w:style>
  <w:style w:type="character" w:styleId="PlaceholderText">
    <w:name w:val="Placeholder Text"/>
    <w:basedOn w:val="DefaultParagraphFont"/>
    <w:uiPriority w:val="99"/>
    <w:semiHidden/>
    <w:rsid w:val="00F4496A"/>
    <w:rPr>
      <w:color w:val="808080"/>
    </w:rPr>
  </w:style>
  <w:style w:type="paragraph" w:styleId="Bibliography">
    <w:name w:val="Bibliography"/>
    <w:basedOn w:val="Normal"/>
    <w:next w:val="Normal"/>
    <w:uiPriority w:val="37"/>
    <w:unhideWhenUsed/>
    <w:rsid w:val="00EA5BEE"/>
    <w:pPr>
      <w:pBdr>
        <w:top w:val="nil"/>
        <w:left w:val="nil"/>
        <w:bottom w:val="nil"/>
        <w:right w:val="nil"/>
        <w:between w:val="nil"/>
        <w:bar w:val="nil"/>
      </w:pBdr>
      <w:spacing w:line="480" w:lineRule="auto"/>
      <w:ind w:left="720" w:hanging="720"/>
    </w:pPr>
    <w:rPr>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224088">
      <w:bodyDiv w:val="1"/>
      <w:marLeft w:val="0"/>
      <w:marRight w:val="0"/>
      <w:marTop w:val="0"/>
      <w:marBottom w:val="0"/>
      <w:divBdr>
        <w:top w:val="none" w:sz="0" w:space="0" w:color="auto"/>
        <w:left w:val="none" w:sz="0" w:space="0" w:color="auto"/>
        <w:bottom w:val="none" w:sz="0" w:space="0" w:color="auto"/>
        <w:right w:val="none" w:sz="0" w:space="0" w:color="auto"/>
      </w:divBdr>
    </w:div>
    <w:div w:id="17463382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D75DE-B437-4E41-8A11-E6F5B487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25</Pages>
  <Words>26457</Words>
  <Characters>150810</Characters>
  <Application>Microsoft Macintosh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Kenyon College</Company>
  <LinksUpToDate>false</LinksUpToDate>
  <CharactersWithSpaces>176914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Kerkhoff</dc:creator>
  <cp:keywords/>
  <dc:description/>
  <cp:lastModifiedBy>Microsoft Office User</cp:lastModifiedBy>
  <cp:revision>9</cp:revision>
  <dcterms:created xsi:type="dcterms:W3CDTF">2017-09-07T12:43:00Z</dcterms:created>
  <dcterms:modified xsi:type="dcterms:W3CDTF">2018-03-14T18:14:00Z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id="g16HblYj"/&gt;&lt;style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 name="noteType" value="0"/&gt;&lt;/prefs&gt;&lt;/data&gt;</vt:lpwstr>
  </property>
</Properties>
</file>