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AC SILVER’S GYM</w:t>
      </w:r>
    </w:p>
    <w:p>
      <w:pPr>
        <w:pStyle w:val="Title"/>
      </w:pPr>
      <w:r>
        <w:t>Implementar un chatbot</w:t>
        <w:br/>
        <w:t>con Spec Driven</w:t>
      </w:r>
    </w:p>
    <w:p>
      <w:pPr>
        <w:pStyle w:val="Subtitle"/>
      </w:pPr>
      <w:r>
        <w:t>Guía completa de trabajo con Codex y GitHub Spec Kit</w:t>
      </w:r>
    </w:p>
    <w:p>
      <w:r>
        <w:t>Desde la idea y la consulta de módulos hasta el código, las pruebas con Docker y el cierre.</w:t>
      </w:r>
    </w:p>
    <w:p>
      <w:pPr>
        <w:pStyle w:val="SmallNote"/>
      </w:pPr>
      <w:r>
        <w:t>Edición: 29/10/2026 · Idioma: español</w:t>
      </w:r>
    </w:p>
    <w:p>
      <w:pPr>
        <w:pStyle w:val="SmallNote"/>
      </w:pPr>
      <w:r>
        <w:t>Proyecto: Vue 3 / Vite / Pinia + FastAPI / Supabase. Frontend y backend contenerizados con Docker.</w:t>
      </w:r>
    </w:p>
    <w:p>
      <w:r>
        <w:rPr>
          <w:b/>
        </w:rPr>
        <w:t>Cómo usar este documento</w:t>
      </w:r>
    </w:p>
    <w:p>
      <w:r>
        <w:t>Copia los prompts marcados como CHAT DE CODEX en la conversación con Codex. Ejecuta los bloques TERMINAL desde la raíz del repositorio cuando corresponda a la etapa.</w:t>
      </w:r>
    </w:p>
    <w:p>
      <w:r>
        <w:t>Esta guía es documentación. Leerla o generar este archivo Word no crea una feature ni implementa el chatbot. Las decisiones de alcance y proveedor se resuelven al iniciar el trabajo.</w:t>
      </w:r>
    </w:p>
    <w:p>
      <w:pPr>
        <w:pStyle w:val="SmallNote"/>
      </w:pPr>
      <w:r>
        <w:t>Fuente editable: .specify/guias/guia-spec-driven-chatbot.md. Las referencias locales corresponden a archivos del repositorio y requieren conservar su estructura.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120"/>
      </w:pPr>
      <w:hyperlink w:anchor="etapa_1">
        <w:r>
          <w:rPr>
            <w:color w:val="087E8B"/>
            <w:u w:val="single"/>
          </w:rPr>
          <w:t>1. Comprobar el entorno — terminal</w:t>
        </w:r>
      </w:hyperlink>
    </w:p>
    <w:p>
      <w:pPr>
        <w:spacing w:after="120"/>
      </w:pPr>
      <w:hyperlink w:anchor="etapa_2">
        <w:r>
          <w:rPr>
            <w:color w:val="087E8B"/>
            <w:u w:val="single"/>
          </w:rPr>
          <w:t>2. Plantear y analizar la idea — chat</w:t>
        </w:r>
      </w:hyperlink>
    </w:p>
    <w:p>
      <w:pPr>
        <w:spacing w:after="120"/>
      </w:pPr>
      <w:hyperlink w:anchor="etapa_3">
        <w:r>
          <w:rPr>
            <w:color w:val="087E8B"/>
            <w:u w:val="single"/>
          </w:rPr>
          <w:t>3. Activar Spec Kit y crear una sola feature — terminal</w:t>
        </w:r>
      </w:hyperlink>
    </w:p>
    <w:p>
      <w:pPr>
        <w:spacing w:after="120"/>
      </w:pPr>
      <w:hyperlink w:anchor="etapa_4">
        <w:r>
          <w:rPr>
            <w:color w:val="087E8B"/>
            <w:u w:val="single"/>
          </w:rPr>
          <w:t>4. Completar contexto y especificación — chat</w:t>
        </w:r>
      </w:hyperlink>
    </w:p>
    <w:p>
      <w:pPr>
        <w:spacing w:after="120"/>
      </w:pPr>
      <w:hyperlink w:anchor="etapa_5">
        <w:r>
          <w:rPr>
            <w:color w:val="087E8B"/>
            <w:u w:val="single"/>
          </w:rPr>
          <w:t>5. Resolver ambigüedades — chat</w:t>
        </w:r>
      </w:hyperlink>
    </w:p>
    <w:p>
      <w:pPr>
        <w:spacing w:after="120"/>
      </w:pPr>
      <w:hyperlink w:anchor="etapa_6">
        <w:r>
          <w:rPr>
            <w:color w:val="087E8B"/>
            <w:u w:val="single"/>
          </w:rPr>
          <w:t>6. Preparar el plan — chat</w:t>
        </w:r>
      </w:hyperlink>
    </w:p>
    <w:p>
      <w:pPr>
        <w:spacing w:after="120"/>
      </w:pPr>
      <w:hyperlink w:anchor="etapa_7">
        <w:r>
          <w:rPr>
            <w:color w:val="087E8B"/>
            <w:u w:val="single"/>
          </w:rPr>
          <w:t>7. Generar las tareas — chat</w:t>
        </w:r>
      </w:hyperlink>
    </w:p>
    <w:p>
      <w:pPr>
        <w:spacing w:after="120"/>
      </w:pPr>
      <w:hyperlink w:anchor="etapa_8">
        <w:r>
          <w:rPr>
            <w:color w:val="087E8B"/>
            <w:u w:val="single"/>
          </w:rPr>
          <w:t>8. Analizar consistencia — chat</w:t>
        </w:r>
      </w:hyperlink>
    </w:p>
    <w:p>
      <w:pPr>
        <w:spacing w:after="120"/>
      </w:pPr>
      <w:hyperlink w:anchor="etapa_9">
        <w:r>
          <w:rPr>
            <w:color w:val="087E8B"/>
            <w:u w:val="single"/>
          </w:rPr>
          <w:t>9. Implementar — chat</w:t>
        </w:r>
      </w:hyperlink>
    </w:p>
    <w:p>
      <w:pPr>
        <w:spacing w:after="120"/>
      </w:pPr>
      <w:hyperlink w:anchor="etapa_10">
        <w:r>
          <w:rPr>
            <w:color w:val="087E8B"/>
            <w:u w:val="single"/>
          </w:rPr>
          <w:t>10. Ejecutar las pruebas pertinentes — terminal</w:t>
        </w:r>
      </w:hyperlink>
    </w:p>
    <w:p>
      <w:pPr>
        <w:spacing w:after="120"/>
      </w:pPr>
      <w:hyperlink w:anchor="etapa_11">
        <w:r>
          <w:rPr>
            <w:color w:val="087E8B"/>
            <w:u w:val="single"/>
          </w:rPr>
          <w:t>11. Comprobar pendientes — chat</w:t>
        </w:r>
      </w:hyperlink>
    </w:p>
    <w:p>
      <w:pPr>
        <w:spacing w:after="120"/>
      </w:pPr>
      <w:hyperlink w:anchor="etapa_12">
        <w:r>
          <w:rPr>
            <w:color w:val="087E8B"/>
            <w:u w:val="single"/>
          </w:rPr>
          <w:t>12. Revisar, documentar y cerrar — chat y terminal</w:t>
        </w:r>
      </w:hyperlink>
    </w:p>
    <w:p>
      <w:pPr>
        <w:spacing w:after="120"/>
      </w:pPr>
      <w:hyperlink w:anchor="etapa_13">
        <w:r>
          <w:rPr>
            <w:color w:val="087E8B"/>
            <w:u w:val="single"/>
          </w:rPr>
          <w:t>13. Retomar en otra sesión</w:t>
        </w:r>
      </w:hyperlink>
    </w:p>
    <w:p>
      <w:pPr>
        <w:spacing w:after="120"/>
      </w:pPr>
      <w:hyperlink w:anchor="etapa_14">
        <w:r>
          <w:rPr>
            <w:color w:val="087E8B"/>
            <w:u w:val="single"/>
          </w:rPr>
          <w:t>Si quieres que Codex recorra todo el flujo</w:t>
        </w:r>
      </w:hyperlink>
    </w:p>
    <w:p>
      <w:pPr>
        <w:spacing w:after="120"/>
      </w:pPr>
      <w:hyperlink w:anchor="etapa_15">
        <w:r>
          <w:rPr>
            <w:color w:val="087E8B"/>
            <w:u w:val="single"/>
          </w:rPr>
          <w:t>Otras skills</w:t>
        </w:r>
      </w:hyperlink>
    </w:p>
    <w:p>
      <w:r>
        <w:br w:type="page"/>
      </w:r>
    </w:p>
    <w:p>
      <w:r>
        <w:rPr>
          <w:b w:val="0"/>
          <w:i w:val="0"/>
        </w:rPr>
        <w:t>Aplicar esta guía cuando el usuario indique expresamente que quiere utilizar</w:t>
      </w:r>
      <w:r>
        <w:t xml:space="preserve"> </w:t>
      </w:r>
      <w:r>
        <w:rPr>
          <w:b w:val="0"/>
          <w:i w:val="0"/>
        </w:rPr>
        <w:t>Spec Kit. Mientras tanto, no generar specs, planes ni tareas para sus pedidos.</w:t>
      </w:r>
    </w:p>
    <w:p>
      <w:r>
        <w:rPr>
          <w:b/>
          <w:i w:val="0"/>
        </w:rPr>
        <w:t xml:space="preserve">Los prompts </w:t>
      </w:r>
      <w:r>
        <w:rPr>
          <w:rFonts w:ascii="Consolas" w:hAnsi="Consolas"/>
          <w:b/>
          <w:i w:val="0"/>
          <w:sz w:val="17"/>
        </w:rPr>
        <w:t>$...</w:t>
      </w:r>
      <w:r>
        <w:rPr>
          <w:b/>
          <w:i w:val="0"/>
        </w:rPr>
        <w:t xml:space="preserve"> se escriben en el chat de Codex. Los comandos </w:t>
      </w:r>
      <w:r>
        <w:rPr>
          <w:rFonts w:ascii="Consolas" w:hAnsi="Consolas"/>
          <w:b/>
          <w:i w:val="0"/>
          <w:sz w:val="17"/>
        </w:rPr>
        <w:t>git</w:t>
      </w:r>
      <w:r>
        <w:rPr>
          <w:b/>
          <w:i w:val="0"/>
        </w:rPr>
        <w:t>,</w:t>
      </w:r>
      <w:r>
        <w:t xml:space="preserve"> </w:t>
      </w:r>
      <w:r>
        <w:rPr>
          <w:rFonts w:ascii="Consolas" w:hAnsi="Consolas"/>
          <w:b/>
          <w:i w:val="0"/>
          <w:sz w:val="17"/>
        </w:rPr>
        <w:t>python</w:t>
      </w:r>
      <w:r>
        <w:rPr>
          <w:b/>
          <w:i w:val="0"/>
        </w:rPr>
        <w:t xml:space="preserve">, </w:t>
      </w:r>
      <w:r>
        <w:rPr>
          <w:rFonts w:ascii="Consolas" w:hAnsi="Consolas"/>
          <w:b/>
          <w:i w:val="0"/>
          <w:sz w:val="17"/>
        </w:rPr>
        <w:t>bash</w:t>
      </w:r>
      <w:r>
        <w:rPr>
          <w:b/>
          <w:i w:val="0"/>
        </w:rPr>
        <w:t xml:space="preserve">, </w:t>
      </w:r>
      <w:r>
        <w:rPr>
          <w:rFonts w:ascii="Consolas" w:hAnsi="Consolas"/>
          <w:b/>
          <w:i w:val="0"/>
          <w:sz w:val="17"/>
        </w:rPr>
        <w:t>npm</w:t>
      </w:r>
      <w:r>
        <w:rPr>
          <w:b/>
          <w:i w:val="0"/>
        </w:rPr>
        <w:t xml:space="preserve">, </w:t>
      </w:r>
      <w:r>
        <w:rPr>
          <w:rFonts w:ascii="Consolas" w:hAnsi="Consolas"/>
          <w:b/>
          <w:i w:val="0"/>
          <w:sz w:val="17"/>
        </w:rPr>
        <w:t>docker</w:t>
      </w:r>
      <w:r>
        <w:rPr>
          <w:b/>
          <w:i w:val="0"/>
        </w:rPr>
        <w:t xml:space="preserve"> y </w:t>
      </w:r>
      <w:r>
        <w:rPr>
          <w:rFonts w:ascii="Consolas" w:hAnsi="Consolas"/>
          <w:b/>
          <w:i w:val="0"/>
          <w:sz w:val="17"/>
        </w:rPr>
        <w:t>deno</w:t>
      </w:r>
      <w:r>
        <w:rPr>
          <w:b/>
          <w:i w:val="0"/>
        </w:rPr>
        <w:t xml:space="preserve"> se ejecutan en la terminal.</w:t>
      </w:r>
      <w:r>
        <w:rPr>
          <w:b w:val="0"/>
          <w:i w:val="0"/>
        </w:rPr>
        <w:t xml:space="preserve"> Envía</w:t>
      </w:r>
      <w:r>
        <w:t xml:space="preserve"> </w:t>
      </w:r>
      <w:r>
        <w:rPr>
          <w:b w:val="0"/>
          <w:i w:val="0"/>
        </w:rPr>
        <w:t>cada prompt junto con su texto, no solo el nombre de la skill. Esta guía usa las</w:t>
      </w:r>
      <w:r>
        <w:t xml:space="preserve"> </w:t>
      </w:r>
      <w:r>
        <w:rPr>
          <w:b w:val="0"/>
          <w:i w:val="0"/>
        </w:rPr>
        <w:t>etapas oficiales instaladas de GitHub Spec Kit y el hook del proyecto.</w:t>
      </w:r>
    </w:p>
    <w:p>
      <w:r>
        <w:rPr>
          <w:b w:val="0"/>
          <w:i w:val="0"/>
        </w:rPr>
        <w:t xml:space="preserve">Codex CLI y la extensión permiten mencionar una skill mediante </w:t>
      </w:r>
      <w:r>
        <w:rPr>
          <w:rFonts w:ascii="Consolas" w:hAnsi="Consolas"/>
          <w:b w:val="0"/>
          <w:i w:val="0"/>
          <w:sz w:val="17"/>
        </w:rPr>
        <w:t>$</w:t>
      </w:r>
      <w:r>
        <w:rPr>
          <w:b w:val="0"/>
          <w:i w:val="0"/>
        </w:rPr>
        <w:t xml:space="preserve"> o buscarla</w:t>
      </w:r>
      <w:r>
        <w:t xml:space="preserve"> </w:t>
      </w:r>
      <w:r>
        <w:rPr>
          <w:b w:val="0"/>
          <w:i w:val="0"/>
        </w:rPr>
        <w:t xml:space="preserve">con </w:t>
      </w:r>
      <w:r>
        <w:rPr>
          <w:rFonts w:ascii="Consolas" w:hAnsi="Consolas"/>
          <w:b w:val="0"/>
          <w:i w:val="0"/>
          <w:sz w:val="17"/>
        </w:rPr>
        <w:t>/skills</w:t>
      </w:r>
      <w:r>
        <w:rPr>
          <w:b w:val="0"/>
          <w:i w:val="0"/>
        </w:rPr>
        <w:t xml:space="preserve">, según </w:t>
      </w:r>
      <w:hyperlink r:id="rId11">
        <w:r>
          <w:rPr>
            <w:color w:val="087E8B"/>
            <w:u w:val="single"/>
          </w:rPr>
          <w:t>OpenAI Docs: skills</w:t>
        </w:r>
      </w:hyperlink>
      <w:r>
        <w:rPr>
          <w:b w:val="0"/>
          <w:i w:val="0"/>
        </w:rPr>
        <w:t>.</w:t>
      </w:r>
      <w:r>
        <w:t xml:space="preserve"> </w:t>
      </w:r>
      <w:r>
        <w:rPr>
          <w:b w:val="0"/>
          <w:i w:val="0"/>
        </w:rPr>
        <w:t xml:space="preserve">Los nombres locales son </w:t>
      </w:r>
      <w:r>
        <w:rPr>
          <w:rFonts w:ascii="Consolas" w:hAnsi="Consolas"/>
          <w:b w:val="0"/>
          <w:i w:val="0"/>
          <w:sz w:val="17"/>
        </w:rPr>
        <w:t>$speckit-specify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$speckit-plan</w:t>
      </w:r>
      <w:r>
        <w:rPr>
          <w:b w:val="0"/>
          <w:i w:val="0"/>
        </w:rPr>
        <w:t>, etc. El directorio</w:t>
      </w:r>
      <w:r>
        <w:t xml:space="preserve"> </w:t>
      </w:r>
      <w:r>
        <w:rPr>
          <w:rFonts w:ascii="Consolas" w:hAnsi="Consolas"/>
          <w:b w:val="0"/>
          <w:i w:val="0"/>
          <w:sz w:val="17"/>
        </w:rPr>
        <w:t>.agents/skills/</w:t>
      </w:r>
      <w:r>
        <w:rPr>
          <w:b w:val="0"/>
          <w:i w:val="0"/>
        </w:rPr>
        <w:t xml:space="preserve"> conserva sus enlaces a </w:t>
      </w:r>
      <w:r>
        <w:rPr>
          <w:rFonts w:ascii="Consolas" w:hAnsi="Consolas"/>
          <w:b w:val="0"/>
          <w:i w:val="0"/>
          <w:sz w:val="17"/>
        </w:rPr>
        <w:t>.specify/.codex/skills/</w:t>
      </w:r>
      <w:r>
        <w:rPr>
          <w:b w:val="0"/>
          <w:i w:val="0"/>
        </w:rPr>
        <w:t xml:space="preserve"> para que Codex</w:t>
      </w:r>
      <w:r>
        <w:t xml:space="preserve"> </w:t>
      </w:r>
      <w:r>
        <w:rPr>
          <w:b w:val="0"/>
          <w:i w:val="0"/>
        </w:rPr>
        <w:t>las descubra. Si no aparecen tras un cambio de instalación, reinicia Codex desde</w:t>
      </w:r>
      <w:r>
        <w:t xml:space="preserve"> </w:t>
      </w:r>
      <w:r>
        <w:rPr>
          <w:b w:val="0"/>
          <w:i w:val="0"/>
        </w:rPr>
        <w:t>la raíz y comprueba los enlaces; no dupliques las skills en otra carpeta.</w:t>
      </w:r>
    </w:p>
    <w:p>
      <w:r>
        <w:rPr>
          <w:b w:val="0"/>
          <w:i w:val="0"/>
        </w:rPr>
        <w:t>El chatbot es un ejemplo de alcance. Este documento no crea una feature ni</w:t>
      </w:r>
      <w:r>
        <w:t xml:space="preserve"> </w:t>
      </w:r>
      <w:r>
        <w:rPr>
          <w:b w:val="0"/>
          <w:i w:val="0"/>
        </w:rPr>
        <w:t>acredita que el chatbot esté implementado. Tampoco es necesario ejecutar los</w:t>
      </w:r>
      <w:r>
        <w:t xml:space="preserve"> </w:t>
      </w:r>
      <w:r>
        <w:rPr>
          <w:b w:val="0"/>
          <w:i w:val="0"/>
        </w:rPr>
        <w:t xml:space="preserve">ejemplos para leer la guía. Reemplaza </w:t>
      </w:r>
      <w:r>
        <w:rPr>
          <w:rFonts w:ascii="Consolas" w:hAnsi="Consolas"/>
          <w:b w:val="0"/>
          <w:i w:val="0"/>
          <w:sz w:val="17"/>
        </w:rPr>
        <w:t>NNN-chatbot-clientes</w:t>
      </w:r>
      <w:r>
        <w:t xml:space="preserve"> </w:t>
      </w:r>
      <w:r>
        <w:rPr>
          <w:b w:val="0"/>
          <w:i w:val="0"/>
        </w:rPr>
        <w:t>por el nombre real de la carpeta creada. Todo parte de la raíz: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cd /workspaces/AC-Silver-s-GYM</w:t>
      </w:r>
    </w:p>
    <w:p>
      <w:r>
        <w:rPr>
          <w:b w:val="0"/>
          <w:i w:val="0"/>
        </w:rPr>
        <w:t xml:space="preserve">La </w:t>
      </w:r>
      <w:hyperlink r:id="rId12">
        <w:r>
          <w:rPr>
            <w:color w:val="087E8B"/>
            <w:u w:val="single"/>
          </w:rPr>
          <w:t>estructura</w:t>
        </w:r>
      </w:hyperlink>
      <w:r>
        <w:rPr>
          <w:b w:val="0"/>
          <w:i w:val="0"/>
        </w:rPr>
        <w:t xml:space="preserve"> conserva docs con los cinco documentos,</w:t>
      </w:r>
      <w:r>
        <w:t xml:space="preserve"> </w:t>
      </w:r>
      <w:r>
        <w:rPr>
          <w:b w:val="0"/>
          <w:i w:val="0"/>
        </w:rPr>
        <w:t>.codex con los componentes del asistente, contratos en base/modulos y features</w:t>
      </w:r>
      <w:r>
        <w:t xml:space="preserve"> </w:t>
      </w:r>
      <w:r>
        <w:rPr>
          <w:b w:val="0"/>
          <w:i w:val="0"/>
        </w:rPr>
        <w:t>en .specify/specs. No hay alias docs/specs en la raíz.</w:t>
      </w:r>
    </w:p>
    <w:p>
      <w:r>
        <w:rPr>
          <w:b w:val="0"/>
          <w:i w:val="0"/>
        </w:rPr>
        <w:t>El recorrido completo 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494"/>
        <w:gridCol w:w="4762"/>
      </w:tblGrid>
      <w:tr>
        <w:trPr>
          <w:cantSplit/>
          <w:tblHeader/>
        </w:trPr>
        <w:tc>
          <w:tcPr>
            <w:tcW w:type="dxa" w:w="2381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Momento</w:t>
            </w:r>
          </w:p>
        </w:tc>
        <w:tc>
          <w:tcPr>
            <w:tcW w:type="dxa" w:w="2494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Prompt en Codex</w:t>
            </w:r>
          </w:p>
        </w:tc>
        <w:tc>
          <w:tcPr>
            <w:tcW w:type="dxa" w:w="4762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Idea y consulta de base</w:t>
            </w:r>
          </w:p>
        </w:tc>
        <w:tc>
          <w:tcPr>
            <w:tcW w:type="dxa" w:w="2494"/>
          </w:tcPr>
          <w:p>
            <w:pPr>
              <w:pStyle w:val="TableText"/>
              <w:keepNext w:val="0"/>
              <w:spacing w:before="80"/>
            </w:pPr>
            <w:r>
              <w:rPr>
                <w:rFonts w:ascii="Consolas" w:hAnsi="Consolas"/>
                <w:b w:val="0"/>
                <w:i w:val="0"/>
                <w:sz w:val="17"/>
              </w:rPr>
              <w:t>$gym-spec-driven</w:t>
            </w:r>
            <w:r>
              <w:rPr>
                <w:b w:val="0"/>
                <w:i w:val="0"/>
              </w:rPr>
              <w:t xml:space="preserve"> con «solo analiza»</w:t>
            </w:r>
          </w:p>
        </w:tc>
        <w:tc>
          <w:tcPr>
            <w:tcW w:type="dxa" w:w="4762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Módulos, reutilización y decisiones; sin crear feature.</w:t>
            </w:r>
          </w:p>
        </w:tc>
      </w:tr>
      <w:tr>
        <w:trPr>
          <w:cantSplit/>
        </w:trPr>
        <w:tc>
          <w:tcPr>
            <w:tcW w:type="dxa" w:w="2381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Activación y requisitos</w:t>
            </w:r>
          </w:p>
        </w:tc>
        <w:tc>
          <w:tcPr>
            <w:tcW w:type="dxa" w:w="249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rFonts w:ascii="Consolas" w:hAnsi="Consolas"/>
                <w:b w:val="0"/>
                <w:i w:val="0"/>
                <w:sz w:val="17"/>
              </w:rPr>
              <w:t>$speckit-specify</w:t>
            </w:r>
          </w:p>
        </w:tc>
        <w:tc>
          <w:tcPr>
            <w:tcW w:type="dxa" w:w="4762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 xml:space="preserve">Una feature con </w:t>
            </w:r>
            <w:r>
              <w:rPr>
                <w:rFonts w:ascii="Consolas" w:hAnsi="Consolas"/>
                <w:b w:val="0"/>
                <w:i w:val="0"/>
                <w:sz w:val="17"/>
              </w:rPr>
              <w:t>context.md</w:t>
            </w:r>
            <w:r>
              <w:rPr>
                <w:b w:val="0"/>
                <w:i w:val="0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sz w:val="17"/>
              </w:rPr>
              <w:t>spec.md</w:t>
            </w:r>
            <w:r>
              <w:rPr>
                <w:b w:val="0"/>
                <w:i w:val="0"/>
              </w:rPr>
              <w:t>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Aclaraciones</w:t>
            </w:r>
          </w:p>
        </w:tc>
        <w:tc>
          <w:tcPr>
            <w:tcW w:type="dxa" w:w="2494"/>
          </w:tcPr>
          <w:p>
            <w:pPr>
              <w:pStyle w:val="TableText"/>
              <w:keepNext w:val="0"/>
              <w:spacing w:before="80"/>
            </w:pPr>
            <w:r>
              <w:rPr>
                <w:rFonts w:ascii="Consolas" w:hAnsi="Consolas"/>
                <w:b w:val="0"/>
                <w:i w:val="0"/>
                <w:sz w:val="17"/>
              </w:rPr>
              <w:t>$speckit-clarify</w:t>
            </w:r>
          </w:p>
        </w:tc>
        <w:tc>
          <w:tcPr>
            <w:tcW w:type="dxa" w:w="4762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Decisiones registradas en esa spec.</w:t>
            </w:r>
          </w:p>
        </w:tc>
      </w:tr>
      <w:tr>
        <w:trPr>
          <w:cantSplit/>
        </w:trPr>
        <w:tc>
          <w:tcPr>
            <w:tcW w:type="dxa" w:w="2381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Calidad de requisitos, opcional</w:t>
            </w:r>
          </w:p>
        </w:tc>
        <w:tc>
          <w:tcPr>
            <w:tcW w:type="dxa" w:w="249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rFonts w:ascii="Consolas" w:hAnsi="Consolas"/>
                <w:b w:val="0"/>
                <w:i w:val="0"/>
                <w:sz w:val="17"/>
              </w:rPr>
              <w:t>$speckit-checklist</w:t>
            </w:r>
          </w:p>
        </w:tc>
        <w:tc>
          <w:tcPr>
            <w:tcW w:type="dxa" w:w="4762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Checklist de requisitos, no pruebas ejecutadas.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Diseño</w:t>
            </w:r>
          </w:p>
        </w:tc>
        <w:tc>
          <w:tcPr>
            <w:tcW w:type="dxa" w:w="2494"/>
          </w:tcPr>
          <w:p>
            <w:pPr>
              <w:pStyle w:val="TableText"/>
              <w:keepNext w:val="0"/>
              <w:spacing w:before="80"/>
            </w:pPr>
            <w:r>
              <w:rPr>
                <w:rFonts w:ascii="Consolas" w:hAnsi="Consolas"/>
                <w:b w:val="0"/>
                <w:i w:val="0"/>
                <w:sz w:val="17"/>
              </w:rPr>
              <w:t>$speckit-plan</w:t>
            </w:r>
          </w:p>
        </w:tc>
        <w:tc>
          <w:tcPr>
            <w:tcW w:type="dxa" w:w="4762"/>
          </w:tcPr>
          <w:p>
            <w:pPr>
              <w:pStyle w:val="TableText"/>
              <w:keepNext w:val="0"/>
              <w:spacing w:before="80"/>
            </w:pPr>
            <w:r>
              <w:rPr>
                <w:rFonts w:ascii="Consolas" w:hAnsi="Consolas"/>
                <w:b w:val="0"/>
                <w:i w:val="0"/>
                <w:sz w:val="17"/>
              </w:rPr>
              <w:t>plan.md</w:t>
            </w:r>
            <w:r>
              <w:rPr>
                <w:b w:val="0"/>
                <w:i w:val="0"/>
              </w:rPr>
              <w:t xml:space="preserve"> y artefactos de diseño pertinentes.</w:t>
            </w:r>
          </w:p>
        </w:tc>
      </w:tr>
      <w:tr>
        <w:trPr>
          <w:cantSplit/>
        </w:trPr>
        <w:tc>
          <w:tcPr>
            <w:tcW w:type="dxa" w:w="2381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Desglose</w:t>
            </w:r>
          </w:p>
        </w:tc>
        <w:tc>
          <w:tcPr>
            <w:tcW w:type="dxa" w:w="249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rFonts w:ascii="Consolas" w:hAnsi="Consolas"/>
                <w:b w:val="0"/>
                <w:i w:val="0"/>
                <w:sz w:val="17"/>
              </w:rPr>
              <w:t>$speckit-tasks</w:t>
            </w:r>
          </w:p>
        </w:tc>
        <w:tc>
          <w:tcPr>
            <w:tcW w:type="dxa" w:w="4762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rFonts w:ascii="Consolas" w:hAnsi="Consolas"/>
                <w:b w:val="0"/>
                <w:i w:val="0"/>
                <w:sz w:val="17"/>
              </w:rPr>
              <w:t>tasks.md</w:t>
            </w:r>
            <w:r>
              <w:rPr>
                <w:b w:val="0"/>
                <w:i w:val="0"/>
              </w:rPr>
              <w:t xml:space="preserve"> trazable a los criterios.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Revisión previa</w:t>
            </w:r>
          </w:p>
        </w:tc>
        <w:tc>
          <w:tcPr>
            <w:tcW w:type="dxa" w:w="2494"/>
          </w:tcPr>
          <w:p>
            <w:pPr>
              <w:pStyle w:val="TableText"/>
              <w:keepNext w:val="0"/>
              <w:spacing w:before="80"/>
            </w:pPr>
            <w:r>
              <w:rPr>
                <w:rFonts w:ascii="Consolas" w:hAnsi="Consolas"/>
                <w:b w:val="0"/>
                <w:i w:val="0"/>
                <w:sz w:val="17"/>
              </w:rPr>
              <w:t>$speckit-analyze</w:t>
            </w:r>
          </w:p>
        </w:tc>
        <w:tc>
          <w:tcPr>
            <w:tcW w:type="dxa" w:w="4762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Hallazgos de consistencia y revisión local.</w:t>
            </w:r>
          </w:p>
        </w:tc>
      </w:tr>
      <w:tr>
        <w:trPr>
          <w:cantSplit/>
        </w:trPr>
        <w:tc>
          <w:tcPr>
            <w:tcW w:type="dxa" w:w="2381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Código y verificación</w:t>
            </w:r>
          </w:p>
        </w:tc>
        <w:tc>
          <w:tcPr>
            <w:tcW w:type="dxa" w:w="249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rFonts w:ascii="Consolas" w:hAnsi="Consolas"/>
                <w:b w:val="0"/>
                <w:i w:val="0"/>
                <w:sz w:val="17"/>
              </w:rPr>
              <w:t>$speckit-implement</w:t>
            </w:r>
          </w:p>
        </w:tc>
        <w:tc>
          <w:tcPr>
            <w:tcW w:type="dxa" w:w="4762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Implementación y tareas comprobadas.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Comprobación de faltantes</w:t>
            </w:r>
          </w:p>
        </w:tc>
        <w:tc>
          <w:tcPr>
            <w:tcW w:type="dxa" w:w="2494"/>
          </w:tcPr>
          <w:p>
            <w:pPr>
              <w:pStyle w:val="TableText"/>
              <w:keepNext w:val="0"/>
              <w:spacing w:before="80"/>
            </w:pPr>
            <w:r>
              <w:rPr>
                <w:rFonts w:ascii="Consolas" w:hAnsi="Consolas"/>
                <w:b w:val="0"/>
                <w:i w:val="0"/>
                <w:sz w:val="17"/>
              </w:rPr>
              <w:t>$speckit-converge</w:t>
            </w:r>
          </w:p>
        </w:tc>
        <w:tc>
          <w:tcPr>
            <w:tcW w:type="dxa" w:w="4762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Tareas adicionales del mismo alcance, si faltan partes.</w:t>
            </w:r>
          </w:p>
        </w:tc>
      </w:tr>
      <w:tr>
        <w:trPr>
          <w:cantSplit/>
        </w:trPr>
        <w:tc>
          <w:tcPr>
            <w:tcW w:type="dxa" w:w="2381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Cierre</w:t>
            </w:r>
          </w:p>
        </w:tc>
        <w:tc>
          <w:tcPr>
            <w:tcW w:type="dxa" w:w="249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 xml:space="preserve">Prompt de auditoría y hook </w:t>
            </w:r>
            <w:r>
              <w:rPr>
                <w:rFonts w:ascii="Consolas" w:hAnsi="Consolas"/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4762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 xml:space="preserve">Contratos vivos y </w:t>
            </w:r>
            <w:r>
              <w:rPr>
                <w:rFonts w:ascii="Consolas" w:hAnsi="Consolas"/>
                <w:b w:val="0"/>
                <w:i w:val="0"/>
                <w:sz w:val="17"/>
              </w:rPr>
              <w:t>validation.md</w:t>
            </w:r>
            <w:r>
              <w:rPr>
                <w:b w:val="0"/>
                <w:i w:val="0"/>
              </w:rPr>
              <w:t xml:space="preserve"> con evidencia real.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Puedes avanzar por etapas con los prompts de esta guía o pedir el recorrido</w:t>
      </w:r>
      <w:r>
        <w:t xml:space="preserve"> </w:t>
      </w:r>
      <w:r>
        <w:rPr>
          <w:b w:val="0"/>
          <w:i w:val="0"/>
        </w:rPr>
        <w:t>completo expresamente. En ambos casos se utiliza una sola feature y la sesión</w:t>
      </w:r>
      <w:r>
        <w:t xml:space="preserve"> </w:t>
      </w:r>
      <w:r>
        <w:rPr>
          <w:b w:val="0"/>
          <w:i w:val="0"/>
        </w:rPr>
        <w:t>actual. Los perfiles de revisor/auditor no abren otros agentes.</w:t>
      </w:r>
    </w:p>
    <w:p>
      <w:bookmarkStart w:id="1" w:name="etapa_1"/>
      <w:pPr>
        <w:pStyle w:val="Heading1"/>
      </w:pPr>
      <w:r>
        <w:t>1. Comprobar el entorno — terminal</w:t>
      </w:r>
      <w:bookmarkEnd w:id="1"/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git branch --show-current</w:t>
        <w:br/>
        <w:t>git status --short --branch</w:t>
        <w:br/>
        <w:t>python .specify/.codex/hooks/validate.py</w:t>
        <w:br/>
        <w:t>python -B -m unittest discover -s .specify/tests -v</w:t>
      </w:r>
    </w:p>
    <w:p>
      <w:r>
        <w:rPr>
          <w:b w:val="0"/>
          <w:i w:val="0"/>
        </w:rPr>
        <w:t>Comprueba la rama antes de guardar cambios. Actualmente este trabajo se mantiene</w:t>
      </w:r>
      <w:r>
        <w:t xml:space="preserve"> </w:t>
      </w:r>
      <w:r>
        <w:rPr>
          <w:b w:val="0"/>
          <w:i w:val="0"/>
        </w:rPr>
        <w:t xml:space="preserve">en </w:t>
      </w:r>
      <w:r>
        <w:rPr>
          <w:rFonts w:ascii="Consolas" w:hAnsi="Consolas"/>
          <w:b w:val="0"/>
          <w:i w:val="0"/>
          <w:sz w:val="17"/>
        </w:rPr>
        <w:t>feat/correcciones</w:t>
      </w:r>
      <w:r>
        <w:rPr>
          <w:b w:val="0"/>
          <w:i w:val="0"/>
        </w:rPr>
        <w:t>; el generador de features no crea ni cambia ramas Git.</w:t>
      </w:r>
      <w:r>
        <w:t xml:space="preserve"> </w:t>
      </w:r>
      <w:r>
        <w:rPr>
          <w:b w:val="0"/>
          <w:i w:val="0"/>
        </w:rPr>
        <w:t>Un número de spec identifica una carpeta, no la rama activa. Conserva cualquier</w:t>
      </w:r>
      <w:r>
        <w:t xml:space="preserve"> </w:t>
      </w:r>
      <w:r>
        <w:rPr>
          <w:b w:val="0"/>
          <w:i w:val="0"/>
        </w:rPr>
        <w:t>cambio local previo al comenzar y distingue su diff del trabajo del chatbot.</w:t>
      </w:r>
    </w:p>
    <w:p>
      <w:r>
        <w:rPr>
          <w:b w:val="0"/>
          <w:i w:val="0"/>
        </w:rPr>
        <w:t>El CLI es opcional para las etapas de chat y scripts. En este espacio ya existe: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.specify/.venv/bin/specify version</w:t>
        <w:br/>
        <w:t>.specify/.venv/bin/specify integration list</w:t>
      </w:r>
    </w:p>
    <w:p>
      <w:r>
        <w:rPr>
          <w:b w:val="0"/>
          <w:i w:val="0"/>
        </w:rPr>
        <w:t>Solo si falta en un clon nuevo, instalar el CLI fijado sin regenerar el proyecto: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python -m venv .specify/.venv</w:t>
        <w:br/>
        <w:t>.specify/.venv/bin/python -m pip install -r .specify/integrations/requirements.txt</w:t>
      </w:r>
    </w:p>
    <w:p>
      <w:r>
        <w:rPr>
          <w:b w:val="0"/>
          <w:i w:val="0"/>
        </w:rPr>
        <w:t>En Windows usar WSL o un entorno con Bash y enlaces simbólicos operativos.</w:t>
      </w:r>
    </w:p>
    <w:p>
      <w:bookmarkStart w:id="2" w:name="etapa_2"/>
      <w:pPr>
        <w:pStyle w:val="Heading1"/>
      </w:pPr>
      <w:r>
        <w:t>2. Plantear y analizar la idea — chat</w:t>
      </w:r>
      <w:bookmarkEnd w:id="2"/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$gym-spec-driven</w:t>
        <w:br/>
        <w:br/>
        <w:t>Quiero analizar un chatbot para clientes del gimnasio que responda</w:t>
        <w:br/>
        <w:t>sobre planes, horarios y su propia membresía.</w:t>
        <w:br/>
        <w:br/>
        <w:t>Consulta primero la base implementada, los contratos de módulos,</w:t>
        <w:br/>
        <w:t>arquitectura, seguridad, reglas, código y pruebas.</w:t>
        <w:br/>
        <w:br/>
        <w:t>Identifica qué podemos reutilizar, qué módulos afecta y qué decisiones</w:t>
        <w:br/>
        <w:t>debemos resolver. En esta etapa solo analiza, sin implementar.</w:t>
      </w:r>
    </w:p>
    <w:p>
      <w:r>
        <w:rPr>
          <w:b w:val="0"/>
          <w:i w:val="0"/>
        </w:rPr>
        <w:t>Para este ejemplo, revisar identidad, membresías, planes y horarios, y sus</w:t>
      </w:r>
      <w:r>
        <w:t xml:space="preserve"> </w:t>
      </w:r>
      <w:r>
        <w:rPr>
          <w:b w:val="0"/>
          <w:i w:val="0"/>
        </w:rPr>
        <w:t xml:space="preserve">relaciones según el índice. La base </w:t>
      </w:r>
      <w:r>
        <w:rPr>
          <w:rFonts w:ascii="Consolas" w:hAnsi="Consolas"/>
          <w:b w:val="0"/>
          <w:i w:val="0"/>
          <w:sz w:val="17"/>
        </w:rPr>
        <w:t>000</w:t>
      </w:r>
      <w:r>
        <w:rPr>
          <w:b w:val="0"/>
          <w:i w:val="0"/>
        </w:rPr>
        <w:t xml:space="preserve"> y los contratos parten de una referencia</w:t>
      </w:r>
      <w:r>
        <w:t xml:space="preserve"> </w:t>
      </w:r>
      <w:r>
        <w:rPr>
          <w:b w:val="0"/>
          <w:i w:val="0"/>
        </w:rPr>
        <w:t>histórica: contrastarlos con el código de la rama activa, incluidas sus</w:t>
      </w:r>
      <w:r>
        <w:t xml:space="preserve"> </w:t>
      </w:r>
      <w:r>
        <w:rPr>
          <w:b w:val="0"/>
          <w:i w:val="0"/>
        </w:rPr>
        <w:t>correcciones de validación y errores. Si difieren, registrar qué archivo demuestra</w:t>
      </w:r>
      <w:r>
        <w:t xml:space="preserve"> </w:t>
      </w:r>
      <w:r>
        <w:rPr>
          <w:b w:val="0"/>
          <w:i w:val="0"/>
        </w:rPr>
        <w:t xml:space="preserve">el comportamiento actual. La base </w:t>
      </w:r>
      <w:r>
        <w:rPr>
          <w:rFonts w:ascii="Consolas" w:hAnsi="Consolas"/>
          <w:b w:val="0"/>
          <w:i w:val="0"/>
          <w:sz w:val="17"/>
        </w:rPr>
        <w:t>000</w:t>
      </w:r>
      <w:r>
        <w:rPr>
          <w:b w:val="0"/>
          <w:i w:val="0"/>
        </w:rPr>
        <w:t xml:space="preserve"> se consulta; no es trabajo pendiente.</w:t>
      </w:r>
    </w:p>
    <w:p>
      <w:pPr>
        <w:pStyle w:val="Heading2"/>
      </w:pPr>
      <w:r>
        <w:t>Qué debe consultar Codex</w:t>
      </w:r>
    </w:p>
    <w:p>
      <w:r>
        <w:rPr>
          <w:b w:val="0"/>
          <w:i w:val="0"/>
        </w:rPr>
        <w:t xml:space="preserve">Primero, </w:t>
      </w:r>
      <w:hyperlink r:id="rId13">
        <w:r>
          <w:rPr>
            <w:color w:val="087E8B"/>
            <w:u w:val="single"/>
          </w:rPr>
          <w:t>constitución</w:t>
        </w:r>
      </w:hyperlink>
      <w:r>
        <w:rPr>
          <w:b w:val="0"/>
          <w:i w:val="0"/>
        </w:rPr>
        <w:t xml:space="preserve">, </w:t>
      </w:r>
      <w:hyperlink r:id="rId14">
        <w:r>
          <w:rPr>
            <w:color w:val="087E8B"/>
            <w:u w:val="single"/>
          </w:rPr>
          <w:t>base 000</w:t>
        </w:r>
      </w:hyperlink>
      <w:r>
        <w:rPr>
          <w:b w:val="0"/>
          <w:i w:val="0"/>
        </w:rPr>
        <w:t>,</w:t>
      </w:r>
      <w:r>
        <w:t xml:space="preserve"> </w:t>
      </w:r>
      <w:hyperlink r:id="rId15">
        <w:r>
          <w:rPr>
            <w:color w:val="087E8B"/>
            <w:u w:val="single"/>
          </w:rPr>
          <w:t>índice modular</w:t>
        </w:r>
      </w:hyperlink>
      <w:r>
        <w:rPr>
          <w:b w:val="0"/>
          <w:i w:val="0"/>
        </w:rPr>
        <w:t xml:space="preserve">, </w:t>
      </w:r>
      <w:hyperlink r:id="rId16">
        <w:r>
          <w:rPr>
            <w:color w:val="087E8B"/>
            <w:u w:val="single"/>
          </w:rPr>
          <w:t>arquitectura</w:t>
        </w:r>
      </w:hyperlink>
      <w:r>
        <w:rPr>
          <w:b w:val="0"/>
          <w:i w:val="0"/>
        </w:rPr>
        <w:t>,</w:t>
      </w:r>
      <w:r>
        <w:t xml:space="preserve"> </w:t>
      </w:r>
      <w:hyperlink r:id="rId17">
        <w:r>
          <w:rPr>
            <w:color w:val="087E8B"/>
            <w:u w:val="single"/>
          </w:rPr>
          <w:t>diseño</w:t>
        </w:r>
      </w:hyperlink>
      <w:r>
        <w:rPr>
          <w:b w:val="0"/>
          <w:i w:val="0"/>
        </w:rPr>
        <w:t xml:space="preserve">, </w:t>
      </w:r>
      <w:hyperlink r:id="rId18">
        <w:r>
          <w:rPr>
            <w:color w:val="087E8B"/>
            <w:u w:val="single"/>
          </w:rPr>
          <w:t>seguridad</w:t>
        </w:r>
      </w:hyperlink>
      <w:r>
        <w:rPr>
          <w:b w:val="0"/>
          <w:i w:val="0"/>
        </w:rPr>
        <w:t xml:space="preserve"> y</w:t>
      </w:r>
      <w:r>
        <w:t xml:space="preserve"> </w:t>
      </w:r>
      <w:hyperlink r:id="rId19">
        <w:r>
          <w:rPr>
            <w:color w:val="087E8B"/>
            <w:u w:val="single"/>
          </w:rPr>
          <w:t>DoD</w:t>
        </w:r>
      </w:hyperlink>
      <w:r>
        <w:rPr>
          <w:b w:val="0"/>
          <w:i w:val="0"/>
        </w:rPr>
        <w:t>. Después, contratos y fuentes del área: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3685"/>
        <w:gridCol w:w="4479"/>
      </w:tblGrid>
      <w:tr>
        <w:trPr>
          <w:cantSplit/>
          <w:tblHeader/>
        </w:trPr>
        <w:tc>
          <w:tcPr>
            <w:tcW w:type="dxa" w:w="1474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Módulo</w:t>
            </w:r>
          </w:p>
        </w:tc>
        <w:tc>
          <w:tcPr>
            <w:tcW w:type="dxa" w:w="3685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Qué reutilizar o proteger</w:t>
            </w:r>
          </w:p>
        </w:tc>
        <w:tc>
          <w:tcPr>
            <w:tcW w:type="dxa" w:w="4479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Fuentes iniciales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leText"/>
              <w:keepNext w:val="0"/>
              <w:spacing w:before="80"/>
            </w:pPr>
            <w:hyperlink r:id="rId20">
              <w:r>
                <w:rPr>
                  <w:color w:val="087E8B"/>
                  <w:u w:val="single"/>
                </w:rPr>
                <w:t>MOD-01</w:t>
              </w:r>
            </w:hyperlink>
          </w:p>
        </w:tc>
        <w:tc>
          <w:tcPr>
            <w:tcW w:type="dxa" w:w="3685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Bearer, roles, activación y aislamiento de sesiones.</w:t>
            </w:r>
          </w:p>
        </w:tc>
        <w:tc>
          <w:tcPr>
            <w:tcW w:type="dxa" w:w="4479"/>
          </w:tcPr>
          <w:p>
            <w:pPr>
              <w:pStyle w:val="TableText"/>
              <w:keepNext w:val="0"/>
              <w:spacing w:before="80"/>
            </w:pPr>
            <w:hyperlink r:id="rId21">
              <w:r>
                <w:rPr>
                  <w:color w:val="087E8B"/>
                  <w:u w:val="single"/>
                </w:rPr>
                <w:t>Dependencias HTTP</w:t>
              </w:r>
            </w:hyperlink>
            <w:r>
              <w:rPr>
                <w:b w:val="0"/>
                <w:i w:val="0"/>
              </w:rPr>
              <w:t xml:space="preserve">, </w:t>
            </w:r>
            <w:hyperlink r:id="rId22">
              <w:r>
                <w:rPr>
                  <w:color w:val="087E8B"/>
                  <w:u w:val="single"/>
                </w:rPr>
                <w:t>AuthService</w:t>
              </w:r>
            </w:hyperlink>
            <w:r>
              <w:rPr>
                <w:b w:val="0"/>
                <w:i w:val="0"/>
              </w:rPr>
              <w:t xml:space="preserve"> y </w:t>
            </w:r>
            <w:hyperlink r:id="rId23">
              <w:r>
                <w:rPr>
                  <w:color w:val="087E8B"/>
                  <w:u w:val="single"/>
                </w:rPr>
                <w:t>sesión frontend</w:t>
              </w:r>
            </w:hyperlink>
            <w:r>
              <w:rPr>
                <w:b w:val="0"/>
                <w:i w:val="0"/>
              </w:rPr>
              <w:t>.</w:t>
            </w:r>
          </w:p>
        </w:tc>
      </w:tr>
      <w:tr>
        <w:trPr>
          <w:cantSplit/>
        </w:trPr>
        <w:tc>
          <w:tcPr>
            <w:tcW w:type="dxa" w:w="1474"/>
            <w:shd w:fill="F2F6F8"/>
          </w:tcPr>
          <w:p>
            <w:pPr>
              <w:pStyle w:val="TableText"/>
              <w:keepNext w:val="0"/>
              <w:spacing w:before="80"/>
            </w:pPr>
            <w:hyperlink r:id="rId24">
              <w:r>
                <w:rPr>
                  <w:color w:val="087E8B"/>
                  <w:u w:val="single"/>
                </w:rPr>
                <w:t>MOD-03</w:t>
              </w:r>
            </w:hyperlink>
          </w:p>
        </w:tc>
        <w:tc>
          <w:tcPr>
            <w:tcW w:type="dxa" w:w="3685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Lectura de la membresía propia, vigencia y estado; conservar importes/pagos.</w:t>
            </w:r>
          </w:p>
        </w:tc>
        <w:tc>
          <w:tcPr>
            <w:tcW w:type="dxa" w:w="4479"/>
            <w:shd w:fill="F2F6F8"/>
          </w:tcPr>
          <w:p>
            <w:pPr>
              <w:pStyle w:val="TableText"/>
              <w:keepNext w:val="0"/>
              <w:spacing w:before="80"/>
            </w:pPr>
            <w:hyperlink r:id="rId25">
              <w:r>
                <w:rPr>
                  <w:color w:val="087E8B"/>
                  <w:u w:val="single"/>
                </w:rPr>
                <w:t>Rutas de membresía</w:t>
              </w:r>
            </w:hyperlink>
            <w:r>
              <w:rPr>
                <w:b w:val="0"/>
                <w:i w:val="0"/>
              </w:rPr>
              <w:t xml:space="preserve"> y </w:t>
            </w:r>
            <w:hyperlink r:id="rId26">
              <w:r>
                <w:rPr>
                  <w:color w:val="087E8B"/>
                  <w:u w:val="single"/>
                </w:rPr>
                <w:t>reglas</w:t>
              </w:r>
            </w:hyperlink>
            <w:r>
              <w:rPr>
                <w:b w:val="0"/>
                <w:i w:val="0"/>
              </w:rPr>
              <w:t>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leText"/>
              <w:keepNext w:val="0"/>
              <w:spacing w:before="80"/>
            </w:pPr>
            <w:hyperlink r:id="rId27">
              <w:r>
                <w:rPr>
                  <w:color w:val="087E8B"/>
                  <w:u w:val="single"/>
                </w:rPr>
                <w:t>MOD-04</w:t>
              </w:r>
            </w:hyperlink>
          </w:p>
        </w:tc>
        <w:tc>
          <w:tcPr>
            <w:tcW w:type="dxa" w:w="3685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Catálogo de planes y reglas vigentes, sin inventar precios o descuentos.</w:t>
            </w:r>
          </w:p>
        </w:tc>
        <w:tc>
          <w:tcPr>
            <w:tcW w:type="dxa" w:w="4479"/>
          </w:tcPr>
          <w:p>
            <w:pPr>
              <w:pStyle w:val="TableText"/>
              <w:keepNext w:val="0"/>
              <w:spacing w:before="80"/>
            </w:pPr>
            <w:hyperlink r:id="rId25">
              <w:r>
                <w:rPr>
                  <w:color w:val="087E8B"/>
                  <w:u w:val="single"/>
                </w:rPr>
                <w:t>Rutas de planes</w:t>
              </w:r>
            </w:hyperlink>
            <w:r>
              <w:rPr>
                <w:b w:val="0"/>
                <w:i w:val="0"/>
              </w:rPr>
              <w:t xml:space="preserve"> y </w:t>
            </w:r>
            <w:hyperlink r:id="rId28">
              <w:r>
                <w:rPr>
                  <w:color w:val="087E8B"/>
                  <w:u w:val="single"/>
                </w:rPr>
                <w:t>catálogo público frontend</w:t>
              </w:r>
            </w:hyperlink>
            <w:r>
              <w:rPr>
                <w:b w:val="0"/>
                <w:i w:val="0"/>
              </w:rPr>
              <w:t>.</w:t>
            </w:r>
          </w:p>
        </w:tc>
      </w:tr>
      <w:tr>
        <w:trPr>
          <w:cantSplit/>
        </w:trPr>
        <w:tc>
          <w:tcPr>
            <w:tcW w:type="dxa" w:w="1474"/>
            <w:shd w:fill="F2F6F8"/>
          </w:tcPr>
          <w:p>
            <w:pPr>
              <w:pStyle w:val="TableText"/>
              <w:keepNext w:val="0"/>
              <w:spacing w:before="80"/>
            </w:pPr>
            <w:hyperlink r:id="rId29">
              <w:r>
                <w:rPr>
                  <w:color w:val="087E8B"/>
                  <w:u w:val="single"/>
                </w:rPr>
                <w:t>MOD-05</w:t>
              </w:r>
            </w:hyperlink>
          </w:p>
        </w:tc>
        <w:tc>
          <w:tcPr>
            <w:tcW w:type="dxa" w:w="3685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Horarios públicos activos y su proyección sin datos de clientes.</w:t>
            </w:r>
          </w:p>
        </w:tc>
        <w:tc>
          <w:tcPr>
            <w:tcW w:type="dxa" w:w="4479"/>
            <w:shd w:fill="F2F6F8"/>
          </w:tcPr>
          <w:p>
            <w:pPr>
              <w:pStyle w:val="TableText"/>
              <w:keepNext w:val="0"/>
              <w:spacing w:before="80"/>
            </w:pPr>
            <w:hyperlink r:id="rId30">
              <w:r>
                <w:rPr>
                  <w:color w:val="087E8B"/>
                  <w:u w:val="single"/>
                </w:rPr>
                <w:t>Rutas de horarios</w:t>
              </w:r>
            </w:hyperlink>
            <w:r>
              <w:rPr>
                <w:b w:val="0"/>
                <w:i w:val="0"/>
              </w:rPr>
              <w:t>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leText"/>
              <w:keepNext w:val="0"/>
              <w:spacing w:before="80"/>
            </w:pPr>
            <w:hyperlink r:id="rId31">
              <w:r>
                <w:rPr>
                  <w:color w:val="087E8B"/>
                  <w:u w:val="single"/>
                </w:rPr>
                <w:t>MOD-10</w:t>
              </w:r>
            </w:hyperlink>
          </w:p>
        </w:tc>
        <w:tc>
          <w:tcPr>
            <w:tcW w:type="dxa" w:w="3685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Integración de interfaz y servicios por instancia de Pinia.</w:t>
            </w:r>
          </w:p>
        </w:tc>
        <w:tc>
          <w:tcPr>
            <w:tcW w:type="dxa" w:w="4479"/>
          </w:tcPr>
          <w:p>
            <w:pPr>
              <w:pStyle w:val="TableText"/>
              <w:keepNext w:val="0"/>
              <w:spacing w:before="80"/>
            </w:pPr>
            <w:hyperlink r:id="rId32">
              <w:r>
                <w:rPr>
                  <w:color w:val="087E8B"/>
                  <w:u w:val="single"/>
                </w:rPr>
                <w:t>Bootstrap frontend</w:t>
              </w:r>
            </w:hyperlink>
            <w:r>
              <w:rPr>
                <w:b w:val="0"/>
                <w:i w:val="0"/>
              </w:rPr>
              <w:t xml:space="preserve">, </w:t>
            </w:r>
            <w:hyperlink r:id="rId33">
              <w:r>
                <w:rPr>
                  <w:color w:val="087E8B"/>
                  <w:u w:val="single"/>
                </w:rPr>
                <w:t>puertos</w:t>
              </w:r>
            </w:hyperlink>
            <w:r>
              <w:rPr>
                <w:b w:val="0"/>
                <w:i w:val="0"/>
              </w:rPr>
              <w:t xml:space="preserve"> y </w:t>
            </w:r>
            <w:hyperlink r:id="rId34">
              <w:r>
                <w:rPr>
                  <w:color w:val="087E8B"/>
                  <w:u w:val="single"/>
                </w:rPr>
                <w:t>router</w:t>
              </w:r>
            </w:hyperlink>
            <w:r>
              <w:rPr>
                <w:b w:val="0"/>
                <w:i w:val="0"/>
              </w:rPr>
              <w:t>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No añadir notificaciones, tienda, rutinas ni otros módulos porque existan en el</w:t>
      </w:r>
      <w:r>
        <w:t xml:space="preserve"> </w:t>
      </w:r>
      <w:r>
        <w:rPr>
          <w:b w:val="0"/>
          <w:i w:val="0"/>
        </w:rPr>
        <w:t>repositorio: se incluyen si el alcance del chatbot realmente los necesita.</w:t>
      </w:r>
    </w:p>
    <w:p>
      <w:r>
        <w:rPr>
          <w:b w:val="0"/>
          <w:i w:val="0"/>
        </w:rPr>
        <w:t xml:space="preserve">Hay dos bases distintas: </w:t>
      </w:r>
      <w:r>
        <w:rPr>
          <w:b/>
          <w:i w:val="0"/>
        </w:rPr>
        <w:t xml:space="preserve">Codex consulta </w:t>
      </w:r>
      <w:r>
        <w:rPr>
          <w:rFonts w:ascii="Consolas" w:hAnsi="Consolas"/>
          <w:b/>
          <w:i w:val="0"/>
          <w:sz w:val="17"/>
        </w:rPr>
        <w:t>.specify/</w:t>
      </w:r>
      <w:r>
        <w:rPr>
          <w:b/>
          <w:i w:val="0"/>
        </w:rPr>
        <w:t xml:space="preserve"> para desarrollar</w:t>
      </w:r>
      <w:r>
        <w:rPr>
          <w:b w:val="0"/>
          <w:i w:val="0"/>
        </w:rPr>
        <w:t>;</w:t>
      </w:r>
      <w:r>
        <w:t xml:space="preserve"> </w:t>
      </w:r>
      <w:r>
        <w:rPr>
          <w:b/>
          <w:i w:val="0"/>
        </w:rPr>
        <w:t>el chatbot consulta datos autorizados de la aplicación al ejecutarse</w:t>
      </w:r>
      <w:r>
        <w:rPr>
          <w:b w:val="0"/>
          <w:i w:val="0"/>
        </w:rPr>
        <w:t>.</w:t>
      </w:r>
      <w:r>
        <w:t xml:space="preserve"> </w:t>
      </w:r>
      <w:r>
        <w:rPr>
          <w:b w:val="0"/>
          <w:i w:val="0"/>
        </w:rPr>
        <w:t>Instalar Spec Kit no conecta el modelo con Supabase ni convierte las specs en</w:t>
      </w:r>
      <w:r>
        <w:t xml:space="preserve"> </w:t>
      </w:r>
      <w:r>
        <w:rPr>
          <w:b w:val="0"/>
          <w:i w:val="0"/>
        </w:rPr>
        <w:t>conocimiento público del chatbot. No enviar contratos internos, secretos o la</w:t>
      </w:r>
      <w:r>
        <w:t xml:space="preserve"> </w:t>
      </w:r>
      <w:r>
        <w:rPr>
          <w:b w:val="0"/>
          <w:i w:val="0"/>
        </w:rPr>
        <w:t>base completa al proveedor como contexto de conversación.</w:t>
      </w:r>
    </w:p>
    <w:p>
      <w:pPr>
        <w:pStyle w:val="Heading2"/>
      </w:pPr>
      <w:r>
        <w:t>Decidir el alcance antes de planificar</w:t>
      </w:r>
    </w:p>
    <w:p>
      <w:r>
        <w:rPr>
          <w:b w:val="0"/>
          <w:i w:val="0"/>
        </w:rPr>
        <w:t>Una primera versión acotada puede atender a clientes autenticados y habilitados,</w:t>
      </w:r>
      <w:r>
        <w:t xml:space="preserve"> </w:t>
      </w:r>
      <w:r>
        <w:rPr>
          <w:b w:val="0"/>
          <w:i w:val="0"/>
        </w:rPr>
        <w:t>responder sobre planes/horarios y explicar su propia membresía. Puede usar una</w:t>
      </w:r>
      <w:r>
        <w:t xml:space="preserve"> </w:t>
      </w:r>
      <w:r>
        <w:rPr>
          <w:b w:val="0"/>
          <w:i w:val="0"/>
        </w:rPr>
        <w:t>respuesta completa por solicitud y conservar la conversación solo en memoria de</w:t>
      </w:r>
      <w:r>
        <w:t xml:space="preserve"> </w:t>
      </w:r>
      <w:r>
        <w:rPr>
          <w:b w:val="0"/>
          <w:i w:val="0"/>
        </w:rPr>
        <w:t xml:space="preserve">la interfaz, hasta cerrar o sustituir la sesión. Es una </w:t>
      </w:r>
      <w:r>
        <w:rPr>
          <w:b/>
          <w:i w:val="0"/>
        </w:rPr>
        <w:t>propuesta para acordar</w:t>
      </w:r>
      <w:r>
        <w:rPr>
          <w:b w:val="0"/>
          <w:i w:val="0"/>
        </w:rPr>
        <w:t>,</w:t>
      </w:r>
      <w:r>
        <w:t xml:space="preserve"> </w:t>
      </w:r>
      <w:r>
        <w:rPr>
          <w:b w:val="0"/>
          <w:i w:val="0"/>
        </w:rPr>
        <w:t>no una funcionalidad existente ni una decisión ya aprobada de producto.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Decisión</w:t>
            </w:r>
          </w:p>
        </w:tc>
        <w:tc>
          <w:tcPr>
            <w:tcW w:type="dxa" w:w="7200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Qué debe quedar escrito en la spec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Audiencia y permisos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 xml:space="preserve">Si atiende solo al rol </w:t>
            </w:r>
            <w:r>
              <w:rPr>
                <w:rFonts w:ascii="Consolas" w:hAnsi="Consolas"/>
                <w:b w:val="0"/>
                <w:i w:val="0"/>
                <w:sz w:val="17"/>
              </w:rPr>
              <w:t>user</w:t>
            </w:r>
            <w:r>
              <w:rPr>
                <w:b w:val="0"/>
                <w:i w:val="0"/>
              </w:rPr>
              <w:t>, también a personal o a visitantes; qué información corresponde a cada uno.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Datos permitidos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Campos concretos de planes, horarios y membresía; qué resumen puede recibir el proveedor y qué datos se excluyen.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Proveedor y modelo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Proveedor elegido, modelo disponible, configuración y tratamiento de datos aceptado; comprobar su documentación al elegirlo.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Memoria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Solo conversación de sesión o historial persistido; si hay persistencia, propietario, retención y borrado.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Interfaz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Página o panel, entrada de navegación, estados vacío/cargando/error y respuesta completa o streaming.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Límites y coste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Longitud de entrada, contexto/respuesta, frecuencia por cuenta, concurrencia, tiempo máximo y presupuesto. Escribir valores y cómo se aplican.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Fallos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Qué ocurre sin proveedor/configuración, con timeout, límite excedido o datos insuficientes; condiciones de reintento.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Acciones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Si solo informa o ejecuta operaciones; la propuesta inicial solo informa.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Restricción actual de identidad: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7"/>
        </w:rPr>
        <w:t>get_current_user</w:t>
      </w:r>
      <w:r>
        <w:rPr>
          <w:b w:val="0"/>
          <w:i w:val="0"/>
        </w:rPr>
        <w:t xml:space="preserve"> vuelve a resolver la</w:t>
      </w:r>
      <w:r>
        <w:t xml:space="preserve"> </w:t>
      </w:r>
      <w:r>
        <w:rPr>
          <w:b w:val="0"/>
          <w:i w:val="0"/>
        </w:rPr>
        <w:t>cuenta. Un cliente necesita activación y membresía pagada y vigente para el acceso</w:t>
      </w:r>
      <w:r>
        <w:t xml:space="preserve"> </w:t>
      </w:r>
      <w:r>
        <w:rPr>
          <w:b w:val="0"/>
          <w:i w:val="0"/>
        </w:rPr>
        <w:t>controlado por autenticación. Un token vencido se rechaza; el bloqueo de activación</w:t>
      </w:r>
      <w:r>
        <w:t xml:space="preserve"> </w:t>
      </w:r>
      <w:r>
        <w:rPr>
          <w:b w:val="0"/>
          <w:i w:val="0"/>
        </w:rPr>
        <w:t>puede devolver 403. No se debe prometer atención autenticada a un cliente vencido</w:t>
      </w:r>
      <w:r>
        <w:t xml:space="preserve"> </w:t>
      </w:r>
      <w:r>
        <w:rPr>
          <w:b w:val="0"/>
          <w:i w:val="0"/>
        </w:rPr>
        <w:t>saltándose esa dependencia. Para atenderlo habrá que especificar expresamente</w:t>
      </w:r>
      <w:r>
        <w:t xml:space="preserve"> </w:t>
      </w:r>
      <w:r>
        <w:rPr>
          <w:b w:val="0"/>
          <w:i w:val="0"/>
        </w:rPr>
        <w:t>la diferencia de acceso en MOD-01, o diseñar un chat público con datos públicos.</w:t>
      </w:r>
    </w:p>
    <w:p>
      <w:r>
        <w:rPr>
          <w:b w:val="0"/>
          <w:i w:val="0"/>
        </w:rPr>
        <w:t>No elegir un proveedor ni crear una tabla de conversaciones por suposición.</w:t>
      </w:r>
      <w:r>
        <w:t xml:space="preserve"> </w:t>
      </w:r>
      <w:r>
        <w:rPr>
          <w:b w:val="0"/>
          <w:i w:val="0"/>
        </w:rPr>
        <w:t>Si se mantiene la propuesta sin historial, no hace falta una migración de</w:t>
      </w:r>
      <w:r>
        <w:t xml:space="preserve"> </w:t>
      </w:r>
      <w:r>
        <w:rPr>
          <w:b w:val="0"/>
          <w:i w:val="0"/>
        </w:rPr>
        <w:t>conversaciones. Un límite global por cuenta debe funcionar con los procesos y</w:t>
      </w:r>
      <w:r>
        <w:t xml:space="preserve"> </w:t>
      </w:r>
      <w:r>
        <w:rPr>
          <w:b w:val="0"/>
          <w:i w:val="0"/>
        </w:rPr>
        <w:t>réplicas previstos; un contador en memoria de un proceso no demuestra ese límite.</w:t>
      </w:r>
    </w:p>
    <w:p>
      <w:bookmarkStart w:id="3" w:name="etapa_3"/>
      <w:pPr>
        <w:pStyle w:val="Heading1"/>
      </w:pPr>
      <w:r>
        <w:t>3. Activar Spec Kit y crear una sola feature — terminal</w:t>
      </w:r>
      <w:bookmarkEnd w:id="3"/>
    </w:p>
    <w:p>
      <w:r>
        <w:rPr>
          <w:b w:val="0"/>
          <w:i w:val="0"/>
        </w:rPr>
        <w:t>Desde este punto se inicia el flujo, cuando decidas implementar el módulo con</w:t>
      </w:r>
      <w:r>
        <w:t xml:space="preserve"> </w:t>
      </w:r>
      <w:r>
        <w:rPr>
          <w:b w:val="0"/>
          <w:i w:val="0"/>
        </w:rPr>
        <w:t>Spec Kit. Para seguir esta guía, ejecuta el generador una sola vez: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bash .specify/scripts/bash/create-new-feature.sh \</w:t>
        <w:br/>
        <w:t xml:space="preserve">  --json --short-name chatbot-clientes \</w:t>
        <w:br/>
        <w:t xml:space="preserve">  "Chatbot para consultar planes, horarios y la membresía del cliente autenticado"</w:t>
      </w:r>
    </w:p>
    <w:p>
      <w:r>
        <w:rPr>
          <w:b w:val="0"/>
          <w:i w:val="0"/>
        </w:rPr>
        <w:t>El generador asigna el número, prepara spec.md y context.md y selecciona la</w:t>
      </w:r>
      <w:r>
        <w:t xml:space="preserve"> </w:t>
      </w:r>
      <w:r>
        <w:rPr>
          <w:b w:val="0"/>
          <w:i w:val="0"/>
        </w:rPr>
        <w:t>feature mediante feature.json local. No crea código de producto ni cambia rama.</w:t>
      </w:r>
      <w:r>
        <w:t xml:space="preserve"> </w:t>
      </w:r>
      <w:r>
        <w:rPr>
          <w:b w:val="0"/>
          <w:i w:val="0"/>
        </w:rPr>
        <w:t>No volver a ejecutarlo por cada etapa. Si ya existe una feature del cambio,</w:t>
      </w:r>
      <w:r>
        <w:t xml:space="preserve"> </w:t>
      </w:r>
      <w:r>
        <w:rPr>
          <w:b w:val="0"/>
          <w:i w:val="0"/>
        </w:rPr>
        <w:t>continuarla como se indica en el paso 13.</w:t>
      </w:r>
    </w:p>
    <w:p>
      <w:r>
        <w:rPr>
          <w:b w:val="0"/>
          <w:i w:val="0"/>
        </w:rPr>
        <w:t xml:space="preserve">Toma el nombre de la carpeta de </w:t>
      </w:r>
      <w:r>
        <w:rPr>
          <w:rFonts w:ascii="Consolas" w:hAnsi="Consolas"/>
          <w:b w:val="0"/>
          <w:i w:val="0"/>
          <w:sz w:val="17"/>
        </w:rPr>
        <w:t>SPEC_FILE</w:t>
      </w:r>
      <w:r>
        <w:rPr>
          <w:b w:val="0"/>
          <w:i w:val="0"/>
        </w:rPr>
        <w:t xml:space="preserve"> en el JSON. Selecciónala para las</w:t>
      </w:r>
      <w:r>
        <w:t xml:space="preserve"> </w:t>
      </w:r>
      <w:r>
        <w:rPr>
          <w:b w:val="0"/>
          <w:i w:val="0"/>
        </w:rPr>
        <w:t>comprobaciones de tu terminal, sustituyendo el marcador por ese nombre real: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export SPECIFY_FEATURE_DIRECTORY="$PWD/.specify/specs/NNN-chatbot-clientes"</w:t>
        <w:br/>
        <w:t>bash .specify/scripts/bash/check-prerequisites.sh --paths-only --json</w:t>
      </w:r>
    </w:p>
    <w:p>
      <w:r>
        <w:rPr>
          <w:b w:val="0"/>
          <w:i w:val="0"/>
        </w:rPr>
        <w:t xml:space="preserve">Si prefieres hacerlo todo desde el chat, pide a </w:t>
      </w:r>
      <w:r>
        <w:rPr>
          <w:rFonts w:ascii="Consolas" w:hAnsi="Consolas"/>
          <w:b w:val="0"/>
          <w:i w:val="0"/>
          <w:sz w:val="17"/>
        </w:rPr>
        <w:t>$speckit-specify</w:t>
      </w:r>
      <w:r>
        <w:rPr>
          <w:b w:val="0"/>
          <w:i w:val="0"/>
        </w:rPr>
        <w:t xml:space="preserve"> que ejecute</w:t>
      </w:r>
      <w:r>
        <w:t xml:space="preserve"> </w:t>
      </w:r>
      <w:r>
        <w:rPr>
          <w:b w:val="0"/>
          <w:i w:val="0"/>
        </w:rPr>
        <w:t>este mismo generador una vez y complete el contexto. Es una alternativa al paso</w:t>
      </w:r>
      <w:r>
        <w:t xml:space="preserve"> </w:t>
      </w:r>
      <w:r>
        <w:rPr>
          <w:b w:val="0"/>
          <w:i w:val="0"/>
        </w:rPr>
        <w:t>de terminal, no una segunda creación. La variable exportada afecta a esa terminal;</w:t>
      </w:r>
      <w:r>
        <w:t xml:space="preserve"> </w:t>
      </w:r>
      <w:r>
        <w:rPr>
          <w:b w:val="0"/>
          <w:i w:val="0"/>
        </w:rPr>
        <w:t>en el chat menciona siempre la misma carpeta para evitar selecciones ambiguas.</w:t>
      </w:r>
    </w:p>
    <w:p>
      <w:bookmarkStart w:id="4" w:name="etapa_4"/>
      <w:pPr>
        <w:pStyle w:val="Heading1"/>
      </w:pPr>
      <w:r>
        <w:t>4. Completar contexto y especificación — chat</w:t>
      </w:r>
      <w:bookmarkEnd w:id="4"/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$speckit-specify</w:t>
        <w:br/>
        <w:br/>
        <w:t>Activa Spec Kit para implementar este módulo.</w:t>
        <w:br/>
        <w:t>Completa la feature existente NNN-chatbot-clientes.</w:t>
        <w:br/>
        <w:t>No crees otra feature.</w:t>
        <w:br/>
        <w:br/>
        <w:t>Lee las fuentes y pruebas de los contratos y completa context.md con</w:t>
        <w:br/>
        <w:t>módulos, fuentes leídas, reglas, reutilización y comprobaciones elegidas.</w:t>
        <w:br/>
        <w:br/>
        <w:t>Completa spec.md con los siete componentes:</w:t>
        <w:br/>
        <w:t>Sprint Goal, User Story, Acceptance Criteria, Technical Constraints,</w:t>
        <w:br/>
        <w:t>Guardrails, Edge Cases y Definition of Done.</w:t>
        <w:br/>
        <w:br/>
        <w:t>Alcance propuesto para esta primera versión, sujeto a las decisiones acordadas:</w:t>
        <w:br/>
        <w:t>- Clientes autenticados y habilitados según MOD-01; solo rol user.</w:t>
        <w:br/>
        <w:t>- Consultas sobre planes y horarios.</w:t>
        <w:br/>
        <w:t>- Consulta de la propia membresía.</w:t>
        <w:br/>
        <w:t>- Sin ejecutar compras, pagos, matrículas ni modificaciones.</w:t>
        <w:br/>
        <w:t>- Conversación de sesión, sin historial persistido; respuesta completa sin streaming.</w:t>
        <w:br/>
        <w:br/>
        <w:t>Conserva las cuatro capas, permisos y Docker de frontend y backend.</w:t>
        <w:br/>
        <w:t>Incorpora las decisiones del análisis. Expón las dudas de producto aún reales,</w:t>
        <w:br/>
        <w:t>incluidos proveedor/modelo, datos enviados y valores de límites.</w:t>
        <w:br/>
        <w:t>En esta etapa prepara requisitos y contexto; no escribas código de producto.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Componente</w:t>
            </w:r>
          </w:p>
        </w:tc>
        <w:tc>
          <w:tcPr>
            <w:tcW w:type="dxa" w:w="7200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Aplicación al ejemplo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Sprint Goal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Permitir consultas del cliente desde la aplicación.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User Story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Como cliente, consultar servicios y membresía mediante conversación.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Autenticación, respuestas fundamentadas, privacidad y fallos con criterios verificables.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Technical Constraints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Reutilizar Vue/Pinia, FastAPI, servicios y Docker; credenciales en backend.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Guardrails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Conservar permisos y excluir operaciones económicas o modificaciones.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Edge Cases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Membresía inexistente, sesión vencida, proveedor caído o acceso a otra cuenta.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Definition of Done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Criterios cubiertos, pruebas y documentación actualizadas.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Ejemplo de aceptación: una consulta sobre membresía utiliza exclusivamente la</w:t>
      </w:r>
      <w:r>
        <w:t xml:space="preserve"> </w:t>
      </w:r>
      <w:r>
        <w:rPr>
          <w:b w:val="0"/>
          <w:i w:val="0"/>
        </w:rPr>
        <w:t>identidad validada por el backend. Cualquier límite de tiempo, tamaño o uso</w:t>
      </w:r>
      <w:r>
        <w:t xml:space="preserve"> </w:t>
      </w:r>
      <w:r>
        <w:rPr>
          <w:b w:val="0"/>
          <w:i w:val="0"/>
        </w:rPr>
        <w:t>acordado debe quedar concretado en la spec.</w:t>
      </w:r>
    </w:p>
    <w:p>
      <w:pPr>
        <w:pStyle w:val="Heading2"/>
      </w:pPr>
      <w:r>
        <w:t>Ejemplos de criterios que deben convertirse en pruebas</w:t>
      </w:r>
    </w:p>
    <w:p>
      <w:r>
        <w:rPr>
          <w:b w:val="0"/>
          <w:i w:val="0"/>
        </w:rPr>
        <w:t>Estos criterios corresponden al alcance propuesto. Ajustarlos al acuerdo final;</w:t>
      </w:r>
      <w:r>
        <w:t xml:space="preserve"> </w:t>
      </w:r>
      <w:r>
        <w:rPr>
          <w:b w:val="0"/>
          <w:i w:val="0"/>
        </w:rPr>
        <w:t>no son una aprobación ni evidencia de implementación:</w:t>
      </w:r>
    </w:p>
    <w:p>
      <w:pPr>
        <w:pStyle w:val="ListParagraph"/>
        <w:ind w:left="255" w:hanging="255"/>
      </w:pPr>
      <w:r>
        <w:t xml:space="preserve">1. </w:t>
      </w:r>
      <w:r>
        <w:rPr>
          <w:b/>
          <w:i w:val="0"/>
        </w:rPr>
        <w:t>CA-01.</w:t>
      </w:r>
      <w:r>
        <w:rPr>
          <w:b w:val="0"/>
          <w:i w:val="0"/>
        </w:rPr>
        <w:t xml:space="preserve"> Con una sesión de cliente habilitado, enviar un mensaje permite</w:t>
      </w:r>
      <w:r>
        <w:t xml:space="preserve"> </w:t>
      </w:r>
      <w:r>
        <w:rPr>
          <w:b w:val="0"/>
          <w:i w:val="0"/>
        </w:rPr>
        <w:t>obtener respuesta; sin token válido se rechaza la solicitud y con un rol</w:t>
      </w:r>
      <w:r>
        <w:t xml:space="preserve"> </w:t>
      </w:r>
      <w:r>
        <w:rPr>
          <w:b w:val="0"/>
          <w:i w:val="0"/>
        </w:rPr>
        <w:t>excluido o cliente bloqueado se deniega sin consultar al proveedor.</w:t>
      </w:r>
    </w:p>
    <w:p>
      <w:pPr>
        <w:pStyle w:val="ListParagraph"/>
        <w:ind w:left="255" w:hanging="255"/>
      </w:pPr>
      <w:r>
        <w:t xml:space="preserve">2. </w:t>
      </w:r>
      <w:r>
        <w:rPr>
          <w:b/>
          <w:i w:val="0"/>
        </w:rPr>
        <w:t>CA-02.</w:t>
      </w:r>
      <w:r>
        <w:rPr>
          <w:b w:val="0"/>
          <w:i w:val="0"/>
        </w:rPr>
        <w:t xml:space="preserve"> Si un mensaje o identificador intenta consultar otra cuenta, ningún</w:t>
      </w:r>
      <w:r>
        <w:t xml:space="preserve"> </w:t>
      </w:r>
      <w:r>
        <w:rPr>
          <w:b w:val="0"/>
          <w:i w:val="0"/>
        </w:rPr>
        <w:t>dato ajeno se consulta para la respuesta ni se transmite al proveedor. El</w:t>
      </w:r>
      <w:r>
        <w:t xml:space="preserve"> </w:t>
      </w:r>
      <w:r>
        <w:rPr>
          <w:b w:val="0"/>
          <w:i w:val="0"/>
        </w:rPr>
        <w:t>cliente se deriva de la sesión validada en servidor.</w:t>
      </w:r>
    </w:p>
    <w:p>
      <w:pPr>
        <w:pStyle w:val="ListParagraph"/>
        <w:ind w:left="255" w:hanging="255"/>
      </w:pPr>
      <w:r>
        <w:t xml:space="preserve">3. </w:t>
      </w:r>
      <w:r>
        <w:rPr>
          <w:b/>
          <w:i w:val="0"/>
        </w:rPr>
        <w:t>CA-03.</w:t>
      </w:r>
      <w:r>
        <w:rPr>
          <w:b w:val="0"/>
          <w:i w:val="0"/>
        </w:rPr>
        <w:t xml:space="preserve"> Ante una consulta sobre planes, sus precios y duración coinciden</w:t>
      </w:r>
      <w:r>
        <w:t xml:space="preserve"> </w:t>
      </w:r>
      <w:r>
        <w:rPr>
          <w:b w:val="0"/>
          <w:i w:val="0"/>
        </w:rPr>
        <w:t>con la fuente autorizada del caso de prueba; sin datos no se inventa oferta.</w:t>
      </w:r>
    </w:p>
    <w:p>
      <w:pPr>
        <w:pStyle w:val="ListParagraph"/>
        <w:ind w:left="255" w:hanging="255"/>
      </w:pPr>
      <w:r>
        <w:t xml:space="preserve">4. </w:t>
      </w:r>
      <w:r>
        <w:rPr>
          <w:b/>
          <w:i w:val="0"/>
        </w:rPr>
        <w:t>CA-04.</w:t>
      </w:r>
      <w:r>
        <w:rPr>
          <w:b w:val="0"/>
          <w:i w:val="0"/>
        </w:rPr>
        <w:t xml:space="preserve"> Ante una consulta de horarios solo se utiliza la proyección pública</w:t>
      </w:r>
      <w:r>
        <w:t xml:space="preserve"> </w:t>
      </w:r>
      <w:r>
        <w:rPr>
          <w:b w:val="0"/>
          <w:i w:val="0"/>
        </w:rPr>
        <w:t>de horarios activos. No se revelan matrículas ni identidades de asistentes.</w:t>
      </w:r>
    </w:p>
    <w:p>
      <w:pPr>
        <w:pStyle w:val="ListParagraph"/>
        <w:ind w:left="255" w:hanging="255"/>
      </w:pPr>
      <w:r>
        <w:t xml:space="preserve">5. </w:t>
      </w:r>
      <w:r>
        <w:rPr>
          <w:b/>
          <w:i w:val="0"/>
        </w:rPr>
        <w:t>CA-05.</w:t>
      </w:r>
      <w:r>
        <w:rPr>
          <w:b w:val="0"/>
          <w:i w:val="0"/>
        </w:rPr>
        <w:t xml:space="preserve"> La consulta de membresía respeta sus estados y fechas de Perú,</w:t>
      </w:r>
      <w:r>
        <w:t xml:space="preserve"> </w:t>
      </w:r>
      <w:r>
        <w:rPr>
          <w:b w:val="0"/>
          <w:i w:val="0"/>
        </w:rPr>
        <w:t>incluido el último día de vigencia; no recalcula un importe contratado.</w:t>
      </w:r>
    </w:p>
    <w:p>
      <w:pPr>
        <w:pStyle w:val="ListParagraph"/>
        <w:ind w:left="255" w:hanging="255"/>
      </w:pPr>
      <w:r>
        <w:t xml:space="preserve">6. </w:t>
      </w:r>
      <w:r>
        <w:rPr>
          <w:b/>
          <w:i w:val="0"/>
        </w:rPr>
        <w:t>CA-06.</w:t>
      </w:r>
      <w:r>
        <w:rPr>
          <w:b w:val="0"/>
          <w:i w:val="0"/>
        </w:rPr>
        <w:t xml:space="preserve"> Si falta configuración o falla el proveedor, se muestra el error</w:t>
      </w:r>
      <w:r>
        <w:t xml:space="preserve"> </w:t>
      </w:r>
      <w:r>
        <w:rPr>
          <w:b w:val="0"/>
          <w:i w:val="0"/>
        </w:rPr>
        <w:t>acordado sin credenciales, respuestas internas ni datos personales en logs.</w:t>
      </w:r>
    </w:p>
    <w:p>
      <w:pPr>
        <w:pStyle w:val="ListParagraph"/>
        <w:ind w:left="255" w:hanging="255"/>
      </w:pPr>
      <w:r>
        <w:t xml:space="preserve">7. </w:t>
      </w:r>
      <w:r>
        <w:rPr>
          <w:b/>
          <w:i w:val="0"/>
        </w:rPr>
        <w:t>CA-07.</w:t>
      </w:r>
      <w:r>
        <w:rPr>
          <w:b w:val="0"/>
          <w:i w:val="0"/>
        </w:rPr>
        <w:t xml:space="preserve"> Una entrada vacía o que supera el límite acordado se rechaza antes</w:t>
      </w:r>
      <w:r>
        <w:t xml:space="preserve"> </w:t>
      </w:r>
      <w:r>
        <w:rPr>
          <w:b w:val="0"/>
          <w:i w:val="0"/>
        </w:rPr>
        <w:t>de llamar al proveedor; se respetan las cuotas y tiempos definidos en la spec.</w:t>
      </w:r>
    </w:p>
    <w:p>
      <w:pPr>
        <w:pStyle w:val="ListParagraph"/>
        <w:ind w:left="255" w:hanging="255"/>
      </w:pPr>
      <w:r>
        <w:t xml:space="preserve">8. </w:t>
      </w:r>
      <w:r>
        <w:rPr>
          <w:b/>
          <w:i w:val="0"/>
        </w:rPr>
        <w:t>CA-08.</w:t>
      </w:r>
      <w:r>
        <w:rPr>
          <w:b w:val="0"/>
          <w:i w:val="0"/>
        </w:rPr>
        <w:t xml:space="preserve"> Al cerrar o cambiar de sesión se vacía la conversación y una</w:t>
      </w:r>
      <w:r>
        <w:t xml:space="preserve"> </w:t>
      </w:r>
      <w:r>
        <w:rPr>
          <w:b w:val="0"/>
          <w:i w:val="0"/>
        </w:rPr>
        <w:t>respuesta pendiente de la cuenta anterior no se muestra en la nueva.</w:t>
      </w:r>
    </w:p>
    <w:p>
      <w:pPr>
        <w:pStyle w:val="ListParagraph"/>
        <w:ind w:left="255" w:hanging="255"/>
      </w:pPr>
      <w:r>
        <w:t xml:space="preserve">9. </w:t>
      </w:r>
      <w:r>
        <w:rPr>
          <w:b/>
          <w:i w:val="0"/>
        </w:rPr>
        <w:t>CA-09.</w:t>
      </w:r>
      <w:r>
        <w:rPr>
          <w:b w:val="0"/>
          <w:i w:val="0"/>
        </w:rPr>
        <w:t xml:space="preserve"> La interfaz permite enviar, ver carga, recibir respuesta y recuperarse</w:t>
      </w:r>
      <w:r>
        <w:t xml:space="preserve"> </w:t>
      </w:r>
      <w:r>
        <w:rPr>
          <w:b w:val="0"/>
          <w:i w:val="0"/>
        </w:rPr>
        <w:t>de errores según el diseño; texto generado con HTML se muestra como texto seguro.</w:t>
      </w:r>
    </w:p>
    <w:p>
      <w:pPr>
        <w:pStyle w:val="ListParagraph"/>
        <w:ind w:left="255" w:hanging="255"/>
      </w:pPr>
      <w:r>
        <w:t xml:space="preserve">10. </w:t>
      </w:r>
      <w:r>
        <w:rPr>
          <w:b/>
          <w:i w:val="0"/>
        </w:rPr>
        <w:t>CA-10.</w:t>
      </w:r>
      <w:r>
        <w:rPr>
          <w:b w:val="0"/>
          <w:i w:val="0"/>
        </w:rPr>
        <w:t xml:space="preserve"> Una petición de pago, compra, matrícula o cambio de datos no ejecuta</w:t>
      </w:r>
      <w:r>
        <w:t xml:space="preserve"> </w:t>
      </w:r>
      <w:r>
        <w:rPr>
          <w:b w:val="0"/>
          <w:i w:val="0"/>
        </w:rPr>
        <w:t>esa operación; instrucciones para ignorar permisos no amplían el acceso.</w:t>
      </w:r>
    </w:p>
    <w:p>
      <w:r>
        <w:rPr>
          <w:b w:val="0"/>
          <w:i w:val="0"/>
        </w:rPr>
        <w:t>Los valores de tamaño, cuotas y tiempos no pueden quedar como «razonables» o</w:t>
      </w:r>
      <w:r>
        <w:t xml:space="preserve"> </w:t>
      </w:r>
      <w:r>
        <w:rPr>
          <w:b w:val="0"/>
          <w:i w:val="0"/>
        </w:rPr>
        <w:t>«rápidos»: completarlos en la aclaración. Los contratos de API deben concretar</w:t>
      </w:r>
      <w:r>
        <w:t xml:space="preserve"> </w:t>
      </w:r>
      <w:r>
        <w:rPr>
          <w:b w:val="0"/>
          <w:i w:val="0"/>
        </w:rPr>
        <w:t>los estados de validación, indisponibilidad, timeout y límite excedido.</w:t>
      </w:r>
    </w:p>
    <w:p>
      <w:r>
        <w:rPr>
          <w:rFonts w:ascii="Consolas" w:hAnsi="Consolas"/>
          <w:b w:val="0"/>
          <w:i w:val="0"/>
          <w:sz w:val="17"/>
        </w:rPr>
        <w:t>context.md</w:t>
      </w:r>
      <w:r>
        <w:rPr>
          <w:b w:val="0"/>
          <w:i w:val="0"/>
        </w:rPr>
        <w:t xml:space="preserve"> debe conservar las fuentes realmente leídas, los módulos con sus IDs</w:t>
      </w:r>
      <w:r>
        <w:t xml:space="preserve"> </w:t>
      </w:r>
      <w:r>
        <w:rPr>
          <w:b w:val="0"/>
          <w:i w:val="0"/>
        </w:rPr>
        <w:t>en negrita, restricciones, reutilización y pruebas elegidas. Completar también</w:t>
      </w:r>
      <w:r>
        <w:t xml:space="preserve"> </w:t>
      </w:r>
      <w:r>
        <w:rPr>
          <w:b w:val="0"/>
          <w:i w:val="0"/>
        </w:rPr>
        <w:t>su «Evaluación específica del cambio» antes del plan. No basta con copiar enlaces.</w:t>
      </w:r>
    </w:p>
    <w:p>
      <w:r>
        <w:rPr>
          <w:b w:val="0"/>
          <w:i w:val="0"/>
        </w:rPr>
        <w:t xml:space="preserve">La tabla de evidencia de </w:t>
      </w:r>
      <w:r>
        <w:rPr>
          <w:rFonts w:ascii="Consolas" w:hAnsi="Consolas"/>
          <w:b w:val="0"/>
          <w:i w:val="0"/>
          <w:sz w:val="17"/>
        </w:rPr>
        <w:t>spec.md</w:t>
      </w:r>
      <w:r>
        <w:rPr>
          <w:b w:val="0"/>
          <w:i w:val="0"/>
        </w:rPr>
        <w:t xml:space="preserve"> puede enlazar inicialmente el contexto y las</w:t>
      </w:r>
      <w:r>
        <w:t xml:space="preserve"> </w:t>
      </w:r>
      <w:r>
        <w:rPr>
          <w:b w:val="0"/>
          <w:i w:val="0"/>
        </w:rPr>
        <w:t>fuentes/pruebas existentes, indicando qué comprobación nueva se proyecta. Las</w:t>
      </w:r>
      <w:r>
        <w:t xml:space="preserve"> </w:t>
      </w:r>
      <w:r>
        <w:rPr>
          <w:b w:val="0"/>
          <w:i w:val="0"/>
        </w:rPr>
        <w:t>pruebas nuevas se describen como rutas propuestas hasta crearlas; no inventar</w:t>
      </w:r>
      <w:r>
        <w:t xml:space="preserve"> </w:t>
      </w:r>
      <w:r>
        <w:rPr>
          <w:b w:val="0"/>
          <w:i w:val="0"/>
        </w:rPr>
        <w:t>enlaces Markdown a archivos inexistentes para pasar el hook. Al implementar,</w:t>
      </w:r>
      <w:r>
        <w:t xml:space="preserve"> </w:t>
      </w:r>
      <w:r>
        <w:rPr>
          <w:b w:val="0"/>
          <w:i w:val="0"/>
        </w:rPr>
        <w:t xml:space="preserve">añadir enlaces a las pruebas reales y sus resultados en </w:t>
      </w:r>
      <w:r>
        <w:rPr>
          <w:rFonts w:ascii="Consolas" w:hAnsi="Consolas"/>
          <w:b w:val="0"/>
          <w:i w:val="0"/>
          <w:sz w:val="17"/>
        </w:rPr>
        <w:t>validation.md</w:t>
      </w:r>
      <w:r>
        <w:rPr>
          <w:b w:val="0"/>
          <w:i w:val="0"/>
        </w:rPr>
        <w:t>.</w:t>
      </w:r>
    </w:p>
    <w:p>
      <w:bookmarkStart w:id="5" w:name="etapa_5"/>
      <w:pPr>
        <w:pStyle w:val="Heading1"/>
      </w:pPr>
      <w:r>
        <w:t>5. Resolver ambigüedades — chat</w:t>
      </w:r>
      <w:bookmarkEnd w:id="5"/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$speckit-clarify</w:t>
        <w:br/>
        <w:br/>
        <w:t>Revisa NNN-chatbot-clientes. Resuelve ambigüedades de comportamiento,</w:t>
        <w:br/>
        <w:t>privacidad, proveedor, datos permitidos y fallos. Registra las respuestas.</w:t>
      </w:r>
    </w:p>
    <w:p>
      <w:r>
        <w:rPr>
          <w:b w:val="0"/>
          <w:i w:val="0"/>
        </w:rPr>
        <w:t>Responder las preguntas que afecten al resultado. Si la spec ya es precisa,</w:t>
      </w:r>
      <w:r>
        <w:t xml:space="preserve"> </w:t>
      </w:r>
      <w:r>
        <w:rPr>
          <w:b w:val="0"/>
          <w:i w:val="0"/>
        </w:rPr>
        <w:t>no hace falta inventar aclaraciones. Si faltan decisiones de alcance, privacidad</w:t>
      </w:r>
      <w:r>
        <w:t xml:space="preserve"> </w:t>
      </w:r>
      <w:r>
        <w:rPr>
          <w:b w:val="0"/>
          <w:i w:val="0"/>
        </w:rPr>
        <w:t>o proveedor necesarias para construirlo, resolverlas antes del plan. Los</w:t>
      </w:r>
      <w:r>
        <w:t xml:space="preserve"> </w:t>
      </w:r>
      <w:r>
        <w:rPr>
          <w:b w:val="0"/>
          <w:i w:val="0"/>
        </w:rPr>
        <w:t>resultados quedan en la misma spec; no crear otra feature al contestar.</w:t>
      </w:r>
      <w:r>
        <w:t xml:space="preserve"> </w:t>
      </w:r>
      <w:r>
        <w:rPr>
          <w:b w:val="0"/>
          <w:i w:val="0"/>
        </w:rPr>
        <w:t>Opcionalmente:</w:t>
      </w:r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$speckit-checklist</w:t>
        <w:br/>
        <w:br/>
        <w:t>Genera una checklist de calidad de requisitos para el chatbot,</w:t>
        <w:br/>
        <w:t>centrada en permisos, privacidad, respuestas y fallos del proveedor.</w:t>
      </w:r>
    </w:p>
    <w:p>
      <w:r>
        <w:rPr>
          <w:b w:val="0"/>
          <w:i w:val="0"/>
        </w:rPr>
        <w:t>Esta checklist revisa los requisitos escritos. Las pruebas del producto se</w:t>
      </w:r>
      <w:r>
        <w:t xml:space="preserve"> </w:t>
      </w:r>
      <w:r>
        <w:rPr>
          <w:b w:val="0"/>
          <w:i w:val="0"/>
        </w:rPr>
        <w:t>planifican y ejecutan por separado.</w:t>
      </w:r>
    </w:p>
    <w:p>
      <w:bookmarkStart w:id="6" w:name="etapa_6"/>
      <w:pPr>
        <w:pStyle w:val="Heading1"/>
      </w:pPr>
      <w:r>
        <w:t>6. Preparar el plan — chat</w:t>
      </w:r>
      <w:bookmarkEnd w:id="6"/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$speckit-plan</w:t>
        <w:br/>
        <w:br/>
        <w:t>Prepara el plan de NNN-chatbot-clientes.</w:t>
        <w:br/>
        <w:t>Enlaza context.md e identifica componentes, servicios y pruebas reutilizables.</w:t>
        <w:br/>
        <w:t>Define interfaz de chat, caso de uso backend, adaptador del proveedor</w:t>
        <w:br/>
        <w:t>y consultas autorizadas. Incluye configuración, Docker, pruebas y revisión visual.</w:t>
        <w:br/>
        <w:t>Las credenciales privadas permanecen en el backend.</w:t>
        <w:br/>
        <w:t>Define contrato HTTP, campos permitidos por consulta, errores, límites y</w:t>
        <w:br/>
        <w:t>aislamiento de sesión. Conserva los mecanismos actuales de transporte y validación.</w:t>
        <w:br/>
        <w:t>No añadas historial SQL, RAG, embeddings o un servicio aparte sin justificarlo</w:t>
        <w:br/>
        <w:t>con los requisitos acordados. No implementes todavía.</w:t>
      </w:r>
    </w:p>
    <w:p>
      <w:r>
        <w:rPr>
          <w:b w:val="0"/>
          <w:i w:val="0"/>
        </w:rPr>
        <w:t>El script oficial ejecuta el hook de plan antes de crear plan.md. Puedes</w:t>
      </w:r>
      <w:r>
        <w:t xml:space="preserve"> </w:t>
      </w:r>
      <w:r>
        <w:rPr>
          <w:b w:val="0"/>
          <w:i w:val="0"/>
        </w:rPr>
        <w:t>comprobar las mismas precondiciones directamente en terminal: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python .specify/.codex/hooks/validate.py --feature NNN-chatbot-clientes --stage plan</w:t>
      </w:r>
    </w:p>
    <w:p>
      <w:pPr>
        <w:pStyle w:val="Heading2"/>
      </w:pPr>
      <w:r>
        <w:t>Cómo debe encajar el módulo en el código</w:t>
      </w:r>
    </w:p>
    <w:p>
      <w:r>
        <w:rPr>
          <w:b w:val="0"/>
          <w:i w:val="0"/>
        </w:rPr>
        <w:t>El plan concreta nombres y rutas. Esta distribución orienta el diseño, sin crear</w:t>
      </w:r>
      <w:r>
        <w:t xml:space="preserve"> </w:t>
      </w:r>
      <w:r>
        <w:rPr>
          <w:b w:val="0"/>
          <w:i w:val="0"/>
        </w:rPr>
        <w:t>ahora los archivos ni obligar a añadir capas vacías: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Parte</w:t>
            </w:r>
          </w:p>
        </w:tc>
        <w:tc>
          <w:tcPr>
            <w:tcW w:type="dxa" w:w="7200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Integración esperada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Presentación backend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 xml:space="preserve">Ruta de chat autenticada, esquema de entrada/salida y errores HTTP. Registrar el router en el ensamblaje actual. Un posible endpoint es </w:t>
            </w:r>
            <w:r>
              <w:rPr>
                <w:rFonts w:ascii="Consolas" w:hAnsi="Consolas"/>
                <w:b w:val="0"/>
                <w:i w:val="0"/>
                <w:sz w:val="17"/>
              </w:rPr>
              <w:t>POST /api/chatbot/messages</w:t>
            </w:r>
            <w:r>
              <w:rPr>
                <w:b w:val="0"/>
                <w:i w:val="0"/>
              </w:rPr>
              <w:t>, aún propuesto.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Aplicación backend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Caso de uso que obtiene datos del cliente validado y catálogos permitidos mediante servicios existentes; prepara solo el contexto autorizado y llama al puerto del proveedor.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Dominio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Reutilizar reglas de vigencia, importes y fechas; añadir reglas propias solo si el chatbot las necesita.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Infraestructura backend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Adaptador del proveedor elegido, configuración privada, timeout y tratamiento de fallos. Inyectarlo desde el bootstrap para sustituirlo en pruebas.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Aplicación frontend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Estado/composable del chat, envío mediante los servicios de esa instancia de Pinia y limpieza de sesión/respuestas obsoletas.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Infraestructura frontend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Adaptador que usa el cliente HTTP instalado. Conservar autenticación, validación de respuestas, timeout y mensajes de error actuales.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Presentación frontend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Vista/panel y navegación para el rol acordado; componentes y estilos existentes, estados de carga y contenido seguro.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Puntos de integración actuales: </w:t>
      </w:r>
      <w:hyperlink r:id="rId35">
        <w:r>
          <w:rPr>
            <w:color w:val="087E8B"/>
            <w:u w:val="single"/>
          </w:rPr>
          <w:t>bootstrap backend</w:t>
        </w:r>
      </w:hyperlink>
      <w:r>
        <w:rPr>
          <w:b w:val="0"/>
          <w:i w:val="0"/>
        </w:rPr>
        <w:t>,</w:t>
      </w:r>
      <w:r>
        <w:t xml:space="preserve"> </w:t>
      </w:r>
      <w:hyperlink r:id="rId36">
        <w:r>
          <w:rPr>
            <w:color w:val="087E8B"/>
            <w:u w:val="single"/>
          </w:rPr>
          <w:t>registro de rutas</w:t>
        </w:r>
      </w:hyperlink>
      <w:r>
        <w:rPr>
          <w:b w:val="0"/>
          <w:i w:val="0"/>
        </w:rPr>
        <w:t xml:space="preserve">, </w:t>
      </w:r>
      <w:hyperlink r:id="rId32">
        <w:r>
          <w:rPr>
            <w:color w:val="087E8B"/>
            <w:u w:val="single"/>
          </w:rPr>
          <w:t>bootstrap frontend</w:t>
        </w:r>
      </w:hyperlink>
      <w:r>
        <w:rPr>
          <w:b w:val="0"/>
          <w:i w:val="0"/>
        </w:rPr>
        <w:t>,</w:t>
      </w:r>
      <w:r>
        <w:t xml:space="preserve"> </w:t>
      </w:r>
      <w:hyperlink r:id="rId37">
        <w:r>
          <w:rPr>
            <w:color w:val="087E8B"/>
            <w:u w:val="single"/>
          </w:rPr>
          <w:t>cliente HTTP</w:t>
        </w:r>
      </w:hyperlink>
      <w:r>
        <w:rPr>
          <w:b w:val="0"/>
          <w:i w:val="0"/>
        </w:rPr>
        <w:t>,</w:t>
      </w:r>
      <w:r>
        <w:t xml:space="preserve"> </w:t>
      </w:r>
      <w:hyperlink r:id="rId38">
        <w:r>
          <w:rPr>
            <w:color w:val="087E8B"/>
            <w:u w:val="single"/>
          </w:rPr>
          <w:t>transporte y cancelación</w:t>
        </w:r>
      </w:hyperlink>
      <w:r>
        <w:rPr>
          <w:b w:val="0"/>
          <w:i w:val="0"/>
        </w:rPr>
        <w:t xml:space="preserve"> y</w:t>
      </w:r>
      <w:r>
        <w:t xml:space="preserve"> </w:t>
      </w:r>
      <w:hyperlink r:id="rId39">
        <w:r>
          <w:rPr>
            <w:color w:val="087E8B"/>
            <w:u w:val="single"/>
          </w:rPr>
          <w:t>validación de respuestas</w:t>
        </w:r>
      </w:hyperlink>
      <w:r>
        <w:rPr>
          <w:b w:val="0"/>
          <w:i w:val="0"/>
        </w:rPr>
        <w:t>.</w:t>
      </w:r>
      <w:r>
        <w:t xml:space="preserve"> </w:t>
      </w:r>
      <w:r>
        <w:rPr>
          <w:b w:val="0"/>
          <w:i w:val="0"/>
        </w:rPr>
        <w:t>El transporte actual consume la respuesta completa; el streaming exigiría otro</w:t>
      </w:r>
      <w:r>
        <w:t xml:space="preserve"> </w:t>
      </w:r>
      <w:r>
        <w:rPr>
          <w:b w:val="0"/>
          <w:i w:val="0"/>
        </w:rPr>
        <w:t>diseño explícito y sus propias pruebas. No conectar el proveedor desde una vista</w:t>
      </w:r>
      <w:r>
        <w:t xml:space="preserve"> </w:t>
      </w:r>
      <w:r>
        <w:rPr>
          <w:b w:val="0"/>
          <w:i w:val="0"/>
        </w:rPr>
        <w:t>ni consultar Supabase directamente desde el componente de chat.</w:t>
      </w:r>
    </w:p>
    <w:p>
      <w:r>
        <w:rPr>
          <w:b w:val="0"/>
          <w:i w:val="0"/>
        </w:rPr>
        <w:t xml:space="preserve">El backend filtra los datos </w:t>
      </w:r>
      <w:r>
        <w:rPr>
          <w:b/>
          <w:i w:val="0"/>
        </w:rPr>
        <w:t>antes</w:t>
      </w:r>
      <w:r>
        <w:rPr>
          <w:b w:val="0"/>
          <w:i w:val="0"/>
        </w:rPr>
        <w:t xml:space="preserve"> de enviarlos al modelo. Un prompt que diga</w:t>
      </w:r>
      <w:r>
        <w:t xml:space="preserve"> </w:t>
      </w:r>
      <w:r>
        <w:rPr>
          <w:b w:val="0"/>
          <w:i w:val="0"/>
        </w:rPr>
        <w:t>«no reveles datos» no sustituye la autorización. No aceptar SQL generado por el</w:t>
      </w:r>
      <w:r>
        <w:t xml:space="preserve"> </w:t>
      </w:r>
      <w:r>
        <w:rPr>
          <w:b w:val="0"/>
          <w:i w:val="0"/>
        </w:rPr>
        <w:t>modelo ni darle las claves de Supabase. El MVP informativo no necesita puertos</w:t>
      </w:r>
      <w:r>
        <w:t xml:space="preserve"> </w:t>
      </w:r>
      <w:r>
        <w:rPr>
          <w:b w:val="0"/>
          <w:i w:val="0"/>
        </w:rPr>
        <w:t>que ejecuten pagos, matrículas o escrituras.</w:t>
      </w:r>
    </w:p>
    <w:p>
      <w:r>
        <w:rPr>
          <w:b w:val="0"/>
          <w:i w:val="0"/>
        </w:rPr>
        <w:t>Frontend y backend siguen en sus contenedores actuales. La dependencia del</w:t>
      </w:r>
      <w:r>
        <w:t xml:space="preserve"> </w:t>
      </w:r>
      <w:r>
        <w:rPr>
          <w:b w:val="0"/>
          <w:i w:val="0"/>
        </w:rPr>
        <w:t>proveedor se instala en el backend y sus secretos se leen desde configuración</w:t>
      </w:r>
      <w:r>
        <w:t xml:space="preserve"> </w:t>
      </w:r>
      <w:r>
        <w:rPr>
          <w:b w:val="0"/>
          <w:i w:val="0"/>
        </w:rPr>
        <w:t xml:space="preserve">del servidor. El archivo </w:t>
      </w:r>
      <w:r>
        <w:rPr>
          <w:rFonts w:ascii="Consolas" w:hAnsi="Consolas"/>
          <w:b w:val="0"/>
          <w:i w:val="0"/>
          <w:sz w:val="17"/>
        </w:rPr>
        <w:t>backend/.env</w:t>
      </w:r>
      <w:r>
        <w:rPr>
          <w:b w:val="0"/>
          <w:i w:val="0"/>
        </w:rPr>
        <w:t xml:space="preserve"> ya se inyecta por Compose. Las variables</w:t>
      </w:r>
      <w:r>
        <w:t xml:space="preserve"> </w:t>
      </w:r>
      <w:r>
        <w:rPr>
          <w:rFonts w:ascii="Consolas" w:hAnsi="Consolas"/>
          <w:b w:val="0"/>
          <w:i w:val="0"/>
          <w:sz w:val="17"/>
        </w:rPr>
        <w:t>VITE_*</w:t>
      </w:r>
      <w:r>
        <w:rPr>
          <w:b w:val="0"/>
          <w:i w:val="0"/>
        </w:rPr>
        <w:t xml:space="preserve"> son públicas: no guardar allí una clave del modelo. El tiempo del</w:t>
      </w:r>
      <w:r>
        <w:t xml:space="preserve"> </w:t>
      </w:r>
      <w:r>
        <w:rPr>
          <w:b w:val="0"/>
          <w:i w:val="0"/>
        </w:rPr>
        <w:t>proveedor debe dejar margen al timeout HTTP del frontend. El nombre de variables</w:t>
      </w:r>
      <w:r>
        <w:t xml:space="preserve"> </w:t>
      </w:r>
      <w:r>
        <w:rPr>
          <w:b w:val="0"/>
          <w:i w:val="0"/>
        </w:rPr>
        <w:t>del chatbot se fija en el plan; aún no existen por documentarlas aquí.</w:t>
      </w:r>
    </w:p>
    <w:p>
      <w:r>
        <w:rPr>
          <w:rFonts w:ascii="Consolas" w:hAnsi="Consolas"/>
          <w:b w:val="0"/>
          <w:i w:val="0"/>
          <w:sz w:val="17"/>
        </w:rPr>
        <w:t>speckit-plan</w:t>
      </w:r>
      <w:r>
        <w:rPr>
          <w:b w:val="0"/>
          <w:i w:val="0"/>
        </w:rPr>
        <w:t xml:space="preserve"> puede producir </w:t>
      </w:r>
      <w:r>
        <w:rPr>
          <w:rFonts w:ascii="Consolas" w:hAnsi="Consolas"/>
          <w:b w:val="0"/>
          <w:i w:val="0"/>
          <w:sz w:val="17"/>
        </w:rPr>
        <w:t>research.md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data-model.md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contracts/</w:t>
      </w:r>
      <w:r>
        <w:rPr>
          <w:b w:val="0"/>
          <w:i w:val="0"/>
        </w:rPr>
        <w:t xml:space="preserve"> y</w:t>
      </w:r>
      <w:r>
        <w:t xml:space="preserve"> </w:t>
      </w:r>
      <w:r>
        <w:rPr>
          <w:rFonts w:ascii="Consolas" w:hAnsi="Consolas"/>
          <w:b w:val="0"/>
          <w:i w:val="0"/>
          <w:sz w:val="17"/>
        </w:rPr>
        <w:t>quickstart.md</w:t>
      </w:r>
      <w:r>
        <w:rPr>
          <w:b w:val="0"/>
          <w:i w:val="0"/>
        </w:rPr>
        <w:t xml:space="preserve"> dentro de la feature. Si no hay persistencia, el modelo de datos</w:t>
      </w:r>
      <w:r>
        <w:t xml:space="preserve"> </w:t>
      </w:r>
      <w:r>
        <w:rPr>
          <w:b w:val="0"/>
          <w:i w:val="0"/>
        </w:rPr>
        <w:t>puede describir solicitudes y respuestas sin introducir una tabla.</w:t>
      </w:r>
    </w:p>
    <w:p>
      <w:bookmarkStart w:id="7" w:name="etapa_7"/>
      <w:pPr>
        <w:pStyle w:val="Heading1"/>
      </w:pPr>
      <w:r>
        <w:t>7. Generar las tareas — chat</w:t>
      </w:r>
      <w:bookmarkEnd w:id="7"/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$speckit-tasks</w:t>
        <w:br/>
        <w:br/>
        <w:t>Genera las tareas de NNN-chatbot-clientes a partir de spec y plan.</w:t>
        <w:br/>
        <w:t>Relaciona cada tarea con criterios y rutas concretas. Incluye implementación,</w:t>
        <w:br/>
        <w:t>pruebas, Docker cuando corresponda, documentos y evidencia de cierre.</w:t>
      </w:r>
    </w:p>
    <w:p>
      <w:r>
        <w:rPr>
          <w:b w:val="0"/>
          <w:i w:val="0"/>
        </w:rPr>
        <w:t>Resultado: tasks.md con secuencia y casillas de seguimiento. Cada criterio</w:t>
      </w:r>
      <w:r>
        <w:t xml:space="preserve"> </w:t>
      </w:r>
      <w:r>
        <w:rPr>
          <w:b w:val="0"/>
          <w:i w:val="0"/>
        </w:rPr>
        <w:t>necesita tareas y evidencia prevista.</w:t>
      </w:r>
    </w:p>
    <w:p>
      <w:r>
        <w:rPr>
          <w:b w:val="0"/>
          <w:i w:val="0"/>
        </w:rPr>
        <w:t>Una secuencia útil es: contratos y dobles del proveedor; pruebas de autorización</w:t>
      </w:r>
      <w:r>
        <w:t xml:space="preserve"> </w:t>
      </w:r>
      <w:r>
        <w:rPr>
          <w:b w:val="0"/>
          <w:i w:val="0"/>
        </w:rPr>
        <w:t>y aislamiento; caso de uso y adaptador; ruta HTTP; estado/interfaz frontend;</w:t>
      </w:r>
      <w:r>
        <w:t xml:space="preserve"> </w:t>
      </w:r>
      <w:r>
        <w:rPr>
          <w:b w:val="0"/>
          <w:i w:val="0"/>
        </w:rPr>
        <w:t>pruebas de sesión y errores; comprobación Docker y visual; documentación y cierre.</w:t>
      </w:r>
      <w:r>
        <w:t xml:space="preserve"> </w:t>
      </w:r>
      <w:r>
        <w:rPr>
          <w:b w:val="0"/>
          <w:i w:val="0"/>
        </w:rPr>
        <w:t xml:space="preserve">Cada tarea lleva ID, ruta concreta y sus </w:t>
      </w:r>
      <w:r>
        <w:rPr>
          <w:rFonts w:ascii="Consolas" w:hAnsi="Consolas"/>
          <w:b w:val="0"/>
          <w:i w:val="0"/>
          <w:sz w:val="17"/>
        </w:rPr>
        <w:t>CA-XX</w:t>
      </w:r>
      <w:r>
        <w:rPr>
          <w:b w:val="0"/>
          <w:i w:val="0"/>
        </w:rPr>
        <w:t>. El plan decide las dependencias:</w:t>
      </w:r>
      <w:r>
        <w:t xml:space="preserve"> </w:t>
      </w:r>
      <w:r>
        <w:rPr>
          <w:b w:val="0"/>
          <w:i w:val="0"/>
        </w:rPr>
        <w:t>no marcar como paralelas tareas que modifiquen el mismo archivo.</w:t>
      </w:r>
    </w:p>
    <w:p>
      <w:r>
        <w:rPr>
          <w:b w:val="0"/>
          <w:i w:val="0"/>
        </w:rPr>
        <w:t>Ejemplo de formato, con una ruta nueva todavía propuesta:</w:t>
      </w:r>
    </w:p>
    <w:p>
      <w:pPr>
        <w:pStyle w:val="BlockLabel"/>
      </w:pPr>
      <w:r>
        <w:t>EJEMPLO · TEXTO</w:t>
      </w:r>
    </w:p>
    <w:p>
      <w:pPr>
        <w:pStyle w:val="CodeBlock"/>
        <w:shd w:fill="F0F4F6"/>
      </w:pPr>
      <w:r>
        <w:t>- [ ] T003 [US1] CA-01 CA-02 Cubrir autenticación y aislamiento en backend/tests/test_chatbot.py con un proveedor falso.</w:t>
      </w:r>
    </w:p>
    <w:p>
      <w:bookmarkStart w:id="8" w:name="etapa_8"/>
      <w:pPr>
        <w:pStyle w:val="Heading1"/>
      </w:pPr>
      <w:r>
        <w:t>8. Analizar consistencia — chat</w:t>
      </w:r>
      <w:bookmarkEnd w:id="8"/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$speckit-analyze</w:t>
        <w:br/>
        <w:br/>
        <w:t>Comprueba spec, plan y tareas de NNN-chatbot-clientes.</w:t>
        <w:br/>
        <w:t>Aplica el perfil de revisor configurado en settings.json.</w:t>
        <w:br/>
        <w:t>Identifica contradicciones, criterios sin tareas y conflictos con reglas existentes.</w:t>
      </w:r>
    </w:p>
    <w:p>
      <w:r>
        <w:rPr>
          <w:b w:val="0"/>
          <w:i w:val="0"/>
        </w:rPr>
        <w:t>Se realiza después de generar tareas y sin modificar artefactos durante el</w:t>
      </w:r>
      <w:r>
        <w:t xml:space="preserve"> </w:t>
      </w:r>
      <w:r>
        <w:rPr>
          <w:b w:val="0"/>
          <w:i w:val="0"/>
        </w:rPr>
        <w:t>análisis. Corregir los hallazgos mediante la etapa correspondiente. El perfil</w:t>
      </w:r>
      <w:r>
        <w:t xml:space="preserve"> </w:t>
      </w:r>
      <w:r>
        <w:rPr>
          <w:b w:val="0"/>
          <w:i w:val="0"/>
        </w:rPr>
        <w:t>se utiliza en esta sesión, sin abrir otros agentes.</w:t>
      </w:r>
    </w:p>
    <w:p>
      <w:r>
        <w:rPr>
          <w:b w:val="0"/>
          <w:i w:val="0"/>
        </w:rPr>
        <w:t>No iniciar código si hay un conflicto de permisos, datos sin fuente o criterios</w:t>
      </w:r>
      <w:r>
        <w:t xml:space="preserve"> </w:t>
      </w:r>
      <w:r>
        <w:rPr>
          <w:b w:val="0"/>
          <w:i w:val="0"/>
        </w:rPr>
        <w:t>sin tareas. Si cambia un requisito, volver a specify/clarify; si cambia el diseño,</w:t>
      </w:r>
      <w:r>
        <w:t xml:space="preserve"> </w:t>
      </w:r>
      <w:r>
        <w:rPr>
          <w:b w:val="0"/>
          <w:i w:val="0"/>
        </w:rPr>
        <w:t>corregir el plan y ajustar las tareas afectadas. Conservar IDs y evidencia válida.</w:t>
      </w:r>
    </w:p>
    <w:p>
      <w:bookmarkStart w:id="9" w:name="etapa_9"/>
      <w:pPr>
        <w:pStyle w:val="Heading1"/>
      </w:pPr>
      <w:r>
        <w:t>9. Implementar — chat</w:t>
      </w:r>
      <w:bookmarkEnd w:id="9"/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$speckit-implement</w:t>
        <w:br/>
        <w:br/>
        <w:t>Implementa NNN-chatbot-clientes siguiendo contexto, spec, plan y tareas.</w:t>
        <w:br/>
        <w:t>Reutiliza módulos existentes, conserva contratos y permisos, ejecuta las</w:t>
        <w:br/>
        <w:t>comprobaciones pertinentes y marca tareas solo cuando estén verificadas.</w:t>
      </w:r>
    </w:p>
    <w:p>
      <w:r>
        <w:rPr>
          <w:b w:val="0"/>
          <w:i w:val="0"/>
        </w:rPr>
        <w:t>Los prerrequisitos oficiales con --require-tasks ejecutan el hook de implementación.</w:t>
      </w:r>
      <w:r>
        <w:t xml:space="preserve"> </w:t>
      </w:r>
      <w:r>
        <w:rPr>
          <w:b w:val="0"/>
          <w:i w:val="0"/>
        </w:rPr>
        <w:t>Comprobación directa equivalente: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python .specify/.codex/hooks/validate.py --feature NNN-chatbot-clientes --stage implement</w:t>
        <w:br/>
        <w:t>bash .specify/scripts/bash/check-prerequisites.sh \</w:t>
        <w:br/>
        <w:t xml:space="preserve">  --json --require-spec --require-tasks --include-tasks</w:t>
      </w:r>
    </w:p>
    <w:p>
      <w:r>
        <w:rPr>
          <w:b w:val="0"/>
          <w:i w:val="0"/>
        </w:rPr>
        <w:t>Estos checks validan documentos y trazabilidad; no crean el chatbot ni prueban</w:t>
      </w:r>
      <w:r>
        <w:t xml:space="preserve"> </w:t>
      </w:r>
      <w:r>
        <w:rPr>
          <w:b w:val="0"/>
          <w:i w:val="0"/>
        </w:rPr>
        <w:t>sus respuestas. Con la variable del paso 3 se verifica la feature seleccionada.</w:t>
      </w:r>
    </w:p>
    <w:p>
      <w:bookmarkStart w:id="10" w:name="etapa_10"/>
      <w:pPr>
        <w:pStyle w:val="Heading1"/>
      </w:pPr>
      <w:r>
        <w:t>10. Ejecutar las pruebas pertinentes — terminal</w:t>
      </w:r>
      <w:bookmarkEnd w:id="10"/>
    </w:p>
    <w:p>
      <w:r>
        <w:rPr>
          <w:b w:val="0"/>
          <w:i w:val="0"/>
        </w:rPr>
        <w:t>El plan determina las pruebas específicas del chatbot: autorización, aislamiento</w:t>
      </w:r>
      <w:r>
        <w:t xml:space="preserve"> </w:t>
      </w:r>
      <w:r>
        <w:rPr>
          <w:b w:val="0"/>
          <w:i w:val="0"/>
        </w:rPr>
        <w:t>por cliente, respuestas y fallos del proveedor con dobles de prueba. Las pruebas</w:t>
      </w:r>
      <w:r>
        <w:t xml:space="preserve"> </w:t>
      </w:r>
      <w:r>
        <w:rPr>
          <w:b w:val="0"/>
          <w:i w:val="0"/>
        </w:rPr>
        <w:t>automatizadas deben poder ejecutarse sin llamadas de pago ni servicios reales.</w:t>
      </w:r>
      <w:r>
        <w:t xml:space="preserve"> </w:t>
      </w:r>
      <w:r>
        <w:rPr>
          <w:b w:val="0"/>
          <w:i w:val="0"/>
        </w:rPr>
        <w:t>Un doble verifica los contratos; no acredita por sí solo la calidad de las</w:t>
      </w:r>
      <w:r>
        <w:t xml:space="preserve"> </w:t>
      </w:r>
      <w:r>
        <w:rPr>
          <w:b w:val="0"/>
          <w:i w:val="0"/>
        </w:rPr>
        <w:t>respuestas del modelo elegido.</w:t>
      </w:r>
    </w:p>
    <w:p>
      <w:pPr>
        <w:pStyle w:val="Heading2"/>
      </w:pPr>
      <w:r>
        <w:t>Matriz mínima para este ejemplo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1134"/>
        <w:gridCol w:w="6350"/>
      </w:tblGrid>
      <w:tr>
        <w:trPr>
          <w:cantSplit/>
          <w:tblHeader/>
        </w:trPr>
        <w:tc>
          <w:tcPr>
            <w:tcW w:type="dxa" w:w="2154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Comprobación</w:t>
            </w:r>
          </w:p>
        </w:tc>
        <w:tc>
          <w:tcPr>
            <w:tcW w:type="dxa" w:w="1134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Criterios</w:t>
            </w:r>
          </w:p>
        </w:tc>
        <w:tc>
          <w:tcPr>
            <w:tcW w:type="dxa" w:w="6350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Qué verificar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Permisos del endpoint</w:t>
            </w:r>
          </w:p>
        </w:tc>
        <w:tc>
          <w:tcPr>
            <w:tcW w:type="dxa" w:w="1134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CA-01</w:t>
            </w:r>
          </w:p>
        </w:tc>
        <w:tc>
          <w:tcPr>
            <w:tcW w:type="dxa" w:w="635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Usuario habilitado, token ausente/vencido, cliente bloqueado y roles excluidos; no llamar al proveedor cuando el acceso se deniega.</w:t>
            </w:r>
          </w:p>
        </w:tc>
      </w:tr>
      <w:tr>
        <w:trPr>
          <w:cantSplit/>
        </w:trPr>
        <w:tc>
          <w:tcPr>
            <w:tcW w:type="dxa" w:w="215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Dos clientes sintéticos</w:t>
            </w:r>
          </w:p>
        </w:tc>
        <w:tc>
          <w:tcPr>
            <w:tcW w:type="dxa" w:w="113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CA-02</w:t>
            </w:r>
          </w:p>
        </w:tc>
        <w:tc>
          <w:tcPr>
            <w:tcW w:type="dxa" w:w="635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Intentos con identificadores en payload/mensaje y revisión del contexto que recibe el doble: ningún dato del otro cliente.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Datos controlados</w:t>
            </w:r>
          </w:p>
        </w:tc>
        <w:tc>
          <w:tcPr>
            <w:tcW w:type="dxa" w:w="1134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CA-03…CA-05</w:t>
            </w:r>
          </w:p>
        </w:tc>
        <w:tc>
          <w:tcPr>
            <w:tcW w:type="dxa" w:w="635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Plan/precio/duración, solo horarios públicos activos, fecha de Perú y ausencia de datos; las respuestas no inventan hechos.</w:t>
            </w:r>
          </w:p>
        </w:tc>
      </w:tr>
      <w:tr>
        <w:trPr>
          <w:cantSplit/>
        </w:trPr>
        <w:tc>
          <w:tcPr>
            <w:tcW w:type="dxa" w:w="215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Fallos del adaptador</w:t>
            </w:r>
          </w:p>
        </w:tc>
        <w:tc>
          <w:tcPr>
            <w:tcW w:type="dxa" w:w="113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CA-06</w:t>
            </w:r>
          </w:p>
        </w:tc>
        <w:tc>
          <w:tcPr>
            <w:tcW w:type="dxa" w:w="635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Configuración ausente, timeout, respuesta inválida y error externo con mensaje seguro, sin filtrar datos en logs.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Límites</w:t>
            </w:r>
          </w:p>
        </w:tc>
        <w:tc>
          <w:tcPr>
            <w:tcW w:type="dxa" w:w="1134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CA-07</w:t>
            </w:r>
          </w:p>
        </w:tc>
        <w:tc>
          <w:tcPr>
            <w:tcW w:type="dxa" w:w="635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Entradas vacías, longitud exacta y superior al límite, cuota, contexto y tiempos; reloj/proveedor controlados.</w:t>
            </w:r>
          </w:p>
        </w:tc>
      </w:tr>
      <w:tr>
        <w:trPr>
          <w:cantSplit/>
        </w:trPr>
        <w:tc>
          <w:tcPr>
            <w:tcW w:type="dxa" w:w="215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Sesión sustituida</w:t>
            </w:r>
          </w:p>
        </w:tc>
        <w:tc>
          <w:tcPr>
            <w:tcW w:type="dxa" w:w="113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CA-08</w:t>
            </w:r>
          </w:p>
        </w:tc>
        <w:tc>
          <w:tcPr>
            <w:tcW w:type="dxa" w:w="635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Iniciar solicitud con A, cerrar sesión, entrar con B y resolver la solicitud de A; no aparece su respuesta.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Interfaz</w:t>
            </w:r>
          </w:p>
        </w:tc>
        <w:tc>
          <w:tcPr>
            <w:tcW w:type="dxa" w:w="1134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CA-09</w:t>
            </w:r>
          </w:p>
        </w:tc>
        <w:tc>
          <w:tcPr>
            <w:tcW w:type="dxa" w:w="635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Vacío, envío, carga, respuesta, error y reintento; teclado, pantalla móvil y contenido que intenta inyectar HTML.</w:t>
            </w:r>
          </w:p>
        </w:tc>
      </w:tr>
      <w:tr>
        <w:trPr>
          <w:cantSplit/>
        </w:trPr>
        <w:tc>
          <w:tcPr>
            <w:tcW w:type="dxa" w:w="215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Solo lectura</w:t>
            </w:r>
          </w:p>
        </w:tc>
        <w:tc>
          <w:tcPr>
            <w:tcW w:type="dxa" w:w="1134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CA-10</w:t>
            </w:r>
          </w:p>
        </w:tc>
        <w:tc>
          <w:tcPr>
            <w:tcW w:type="dxa" w:w="635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Peticiones de cobro, matrícula o modificación no invocan servicios de escritura ni amplían permisos.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Pruebas de regresión existentes que conviene revisar y seleccionar según el diff:</w:t>
      </w:r>
    </w:p>
    <w:p>
      <w:pPr>
        <w:pStyle w:val="ListParagraph"/>
        <w:ind w:left="255" w:hanging="255"/>
      </w:pPr>
      <w:r>
        <w:t xml:space="preserve">• </w:t>
      </w:r>
      <w:r>
        <w:rPr>
          <w:b w:val="0"/>
          <w:i w:val="0"/>
        </w:rPr>
        <w:t xml:space="preserve">Backend: </w:t>
      </w:r>
      <w:hyperlink r:id="rId40">
        <w:r>
          <w:rPr>
            <w:color w:val="087E8B"/>
            <w:u w:val="single"/>
          </w:rPr>
          <w:t>permisos y cargas por recurso</w:t>
        </w:r>
      </w:hyperlink>
      <w:r>
        <w:rPr>
          <w:b w:val="0"/>
          <w:i w:val="0"/>
        </w:rPr>
        <w:t>,</w:t>
      </w:r>
      <w:r>
        <w:t xml:space="preserve"> </w:t>
      </w:r>
      <w:hyperlink r:id="rId41">
        <w:r>
          <w:rPr>
            <w:color w:val="087E8B"/>
            <w:u w:val="single"/>
          </w:rPr>
          <w:t>vigencia</w:t>
        </w:r>
      </w:hyperlink>
      <w:r>
        <w:rPr>
          <w:b w:val="0"/>
          <w:i w:val="0"/>
        </w:rPr>
        <w:t>,</w:t>
      </w:r>
      <w:r>
        <w:t xml:space="preserve"> </w:t>
      </w:r>
      <w:hyperlink r:id="rId42">
        <w:r>
          <w:rPr>
            <w:color w:val="087E8B"/>
            <w:u w:val="single"/>
          </w:rPr>
          <w:t>capas</w:t>
        </w:r>
      </w:hyperlink>
      <w:r>
        <w:rPr>
          <w:b w:val="0"/>
          <w:i w:val="0"/>
        </w:rPr>
        <w:t>,</w:t>
      </w:r>
      <w:r>
        <w:t xml:space="preserve"> </w:t>
      </w:r>
      <w:hyperlink r:id="rId43">
        <w:r>
          <w:rPr>
            <w:color w:val="087E8B"/>
            <w:u w:val="single"/>
          </w:rPr>
          <w:t>regresiones</w:t>
        </w:r>
      </w:hyperlink>
      <w:r>
        <w:rPr>
          <w:b w:val="0"/>
          <w:i w:val="0"/>
        </w:rPr>
        <w:t xml:space="preserve"> y</w:t>
      </w:r>
      <w:r>
        <w:t xml:space="preserve"> </w:t>
      </w:r>
      <w:hyperlink r:id="rId44">
        <w:r>
          <w:rPr>
            <w:color w:val="087E8B"/>
            <w:u w:val="single"/>
          </w:rPr>
          <w:t>control de errores</w:t>
        </w:r>
      </w:hyperlink>
      <w:r>
        <w:rPr>
          <w:b w:val="0"/>
          <w:i w:val="0"/>
        </w:rPr>
        <w:t>.</w:t>
      </w:r>
    </w:p>
    <w:p>
      <w:pPr>
        <w:pStyle w:val="ListParagraph"/>
        <w:ind w:left="255" w:hanging="255"/>
      </w:pPr>
      <w:r>
        <w:t xml:space="preserve">• </w:t>
      </w:r>
      <w:r>
        <w:rPr>
          <w:b w:val="0"/>
          <w:i w:val="0"/>
        </w:rPr>
        <w:t xml:space="preserve">Frontend: </w:t>
      </w:r>
      <w:hyperlink r:id="rId45">
        <w:r>
          <w:rPr>
            <w:color w:val="087E8B"/>
            <w:u w:val="single"/>
          </w:rPr>
          <w:t>sesión</w:t>
        </w:r>
      </w:hyperlink>
      <w:r>
        <w:rPr>
          <w:b w:val="0"/>
          <w:i w:val="0"/>
        </w:rPr>
        <w:t>,</w:t>
      </w:r>
      <w:r>
        <w:t xml:space="preserve"> </w:t>
      </w:r>
      <w:hyperlink r:id="rId46">
        <w:r>
          <w:rPr>
            <w:color w:val="087E8B"/>
            <w:u w:val="single"/>
          </w:rPr>
          <w:t>capas</w:t>
        </w:r>
      </w:hyperlink>
      <w:r>
        <w:rPr>
          <w:b w:val="0"/>
          <w:i w:val="0"/>
        </w:rPr>
        <w:t>,</w:t>
      </w:r>
      <w:r>
        <w:t xml:space="preserve"> </w:t>
      </w:r>
      <w:hyperlink r:id="rId47">
        <w:r>
          <w:rPr>
            <w:color w:val="087E8B"/>
            <w:u w:val="single"/>
          </w:rPr>
          <w:t>contexto por aplicación</w:t>
        </w:r>
      </w:hyperlink>
      <w:r>
        <w:rPr>
          <w:b w:val="0"/>
          <w:i w:val="0"/>
        </w:rPr>
        <w:t>,</w:t>
      </w:r>
      <w:r>
        <w:t xml:space="preserve"> </w:t>
      </w:r>
      <w:hyperlink r:id="rId48">
        <w:r>
          <w:rPr>
            <w:color w:val="087E8B"/>
            <w:u w:val="single"/>
          </w:rPr>
          <w:t>errores HTTP</w:t>
        </w:r>
      </w:hyperlink>
      <w:r>
        <w:rPr>
          <w:b w:val="0"/>
          <w:i w:val="0"/>
        </w:rPr>
        <w:t xml:space="preserve"> y</w:t>
      </w:r>
      <w:r>
        <w:t xml:space="preserve"> </w:t>
      </w:r>
      <w:hyperlink r:id="rId49">
        <w:r>
          <w:rPr>
            <w:color w:val="087E8B"/>
            <w:u w:val="single"/>
          </w:rPr>
          <w:t>validación de respuestas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Las pruebas específicas nuevas se añaden en las carpetas actuales </w:t>
      </w:r>
      <w:r>
        <w:rPr>
          <w:rFonts w:ascii="Consolas" w:hAnsi="Consolas"/>
          <w:b w:val="0"/>
          <w:i w:val="0"/>
          <w:sz w:val="17"/>
        </w:rPr>
        <w:t>backend/tests/</w:t>
      </w:r>
      <w:r>
        <w:t xml:space="preserve"> </w:t>
      </w:r>
      <w:r>
        <w:rPr>
          <w:b w:val="0"/>
          <w:i w:val="0"/>
        </w:rPr>
        <w:t xml:space="preserve">y </w:t>
      </w:r>
      <w:r>
        <w:rPr>
          <w:rFonts w:ascii="Consolas" w:hAnsi="Consolas"/>
          <w:b w:val="0"/>
          <w:i w:val="0"/>
          <w:sz w:val="17"/>
        </w:rPr>
        <w:t>frontend/tests/</w:t>
      </w:r>
      <w:r>
        <w:rPr>
          <w:b w:val="0"/>
          <w:i w:val="0"/>
        </w:rPr>
        <w:t>; no crear otro framework sin necesidad. El proyecto frontend</w:t>
      </w:r>
      <w:r>
        <w:t xml:space="preserve"> </w:t>
      </w:r>
      <w:r>
        <w:rPr>
          <w:b w:val="0"/>
          <w:i w:val="0"/>
        </w:rPr>
        <w:t xml:space="preserve">utiliza </w:t>
      </w:r>
      <w:r>
        <w:rPr>
          <w:rFonts w:ascii="Consolas" w:hAnsi="Consolas"/>
          <w:b w:val="0"/>
          <w:i w:val="0"/>
          <w:sz w:val="17"/>
        </w:rPr>
        <w:t>node --test</w:t>
      </w:r>
      <w:r>
        <w:rPr>
          <w:b w:val="0"/>
          <w:i w:val="0"/>
        </w:rPr>
        <w:t xml:space="preserve">, no un script </w:t>
      </w:r>
      <w:r>
        <w:rPr>
          <w:rFonts w:ascii="Consolas" w:hAnsi="Consolas"/>
          <w:b w:val="0"/>
          <w:i w:val="0"/>
          <w:sz w:val="17"/>
        </w:rPr>
        <w:t>lint</w:t>
      </w:r>
      <w:r>
        <w:rPr>
          <w:b w:val="0"/>
          <w:i w:val="0"/>
        </w:rPr>
        <w:t>. Registrar también la revisión visual:</w:t>
      </w:r>
      <w:r>
        <w:t xml:space="preserve"> </w:t>
      </w:r>
      <w:r>
        <w:rPr>
          <w:b w:val="0"/>
          <w:i w:val="0"/>
        </w:rPr>
        <w:t>el build y las pruebas de estado no prueban solos cómo se ve y usa el panel.</w:t>
      </w:r>
    </w:p>
    <w:p>
      <w:pPr>
        <w:pStyle w:val="Heading2"/>
      </w:pPr>
      <w:r>
        <w:t>Comandos locales si eliges verificar sin contenedores</w:t>
      </w:r>
    </w:p>
    <w:p>
      <w:r>
        <w:rPr>
          <w:b w:val="0"/>
          <w:i w:val="0"/>
        </w:rPr>
        <w:t>Requieren dependencias instaladas. En un clon que no las tenga, preparar el</w:t>
      </w:r>
      <w:r>
        <w:t xml:space="preserve"> </w:t>
      </w:r>
      <w:r>
        <w:rPr>
          <w:b w:val="0"/>
          <w:i w:val="0"/>
        </w:rPr>
        <w:t xml:space="preserve">entorno de desarrollo y utilizar </w:t>
      </w:r>
      <w:r>
        <w:rPr>
          <w:rFonts w:ascii="Consolas" w:hAnsi="Consolas"/>
          <w:b w:val="0"/>
          <w:i w:val="0"/>
          <w:sz w:val="17"/>
        </w:rPr>
        <w:t>npm ci</w:t>
      </w:r>
      <w:r>
        <w:rPr>
          <w:b w:val="0"/>
          <w:i w:val="0"/>
        </w:rPr>
        <w:t xml:space="preserve"> sobre el lockfile existente: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python -m venv backend/.venv</w:t>
        <w:br/>
        <w:t>backend/.venv/bin/python -m pip install -r backend/requirements-dev.txt</w:t>
        <w:br/>
        <w:t>npm --prefix frontend ci</w:t>
      </w:r>
    </w:p>
    <w:p>
      <w:r>
        <w:rPr>
          <w:b w:val="0"/>
          <w:i w:val="0"/>
        </w:rPr>
        <w:t>No hace falta recrear un entorno ya preparado. Desde la raíz, para las suites: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(cd backend &amp;&amp; AUTH_SECRET_KEY=solo-pruebas-locales-no-produccion-0123456789 .venv/bin/python -m pytest tests/ -q)</w:t>
        <w:br/>
        <w:t>(cd backend &amp;&amp; .venv/bin/python -m flake8 . --count --select=E9,F63,F7,F82 --show-source --statistics)</w:t>
        <w:br/>
        <w:t>npm --prefix frontend test</w:t>
        <w:br/>
        <w:t>npm --prefix frontend run build</w:t>
      </w:r>
    </w:p>
    <w:p>
      <w:r>
        <w:rPr>
          <w:b w:val="0"/>
          <w:i w:val="0"/>
        </w:rPr>
        <w:t xml:space="preserve">Si usas otro entorno Python de desarrollo, sustituye </w:t>
      </w:r>
      <w:r>
        <w:rPr>
          <w:rFonts w:ascii="Consolas" w:hAnsi="Consolas"/>
          <w:b w:val="0"/>
          <w:i w:val="0"/>
          <w:sz w:val="17"/>
        </w:rPr>
        <w:t>.venv/bin/python</w:t>
      </w:r>
      <w:r>
        <w:rPr>
          <w:b w:val="0"/>
          <w:i w:val="0"/>
        </w:rPr>
        <w:t xml:space="preserve"> por su</w:t>
      </w:r>
      <w:r>
        <w:t xml:space="preserve"> </w:t>
      </w:r>
      <w:r>
        <w:rPr>
          <w:b w:val="0"/>
          <w:i w:val="0"/>
        </w:rPr>
        <w:t>intérprete. La clave del ejemplo es exclusiva de pruebas. Los fixtures y dobles</w:t>
      </w:r>
      <w:r>
        <w:t xml:space="preserve"> </w:t>
      </w:r>
      <w:r>
        <w:rPr>
          <w:b w:val="0"/>
          <w:i w:val="0"/>
        </w:rPr>
        <w:t>deben evitar que la suite use datos o proveedores reales.</w:t>
      </w:r>
    </w:p>
    <w:p>
      <w:pPr>
        <w:pStyle w:val="Heading2"/>
      </w:pPr>
      <w:r>
        <w:t>Comandos con los targets Docker existentes</w:t>
      </w:r>
    </w:p>
    <w:p>
      <w:r>
        <w:rPr>
          <w:b w:val="0"/>
          <w:i w:val="0"/>
        </w:rPr>
        <w:t xml:space="preserve">Para comprobar las suites como CI, utiliza los targets </w:t>
      </w:r>
      <w:r>
        <w:rPr>
          <w:rFonts w:ascii="Consolas" w:hAnsi="Consolas"/>
          <w:b w:val="0"/>
          <w:i w:val="0"/>
          <w:sz w:val="17"/>
        </w:rPr>
        <w:t>test</w:t>
      </w:r>
      <w:r>
        <w:rPr>
          <w:b w:val="0"/>
          <w:i w:val="0"/>
        </w:rPr>
        <w:t xml:space="preserve"> de ambos</w:t>
      </w:r>
      <w:r>
        <w:t xml:space="preserve"> </w:t>
      </w:r>
      <w:r>
        <w:rPr>
          <w:b w:val="0"/>
          <w:i w:val="0"/>
        </w:rPr>
        <w:t>Dockerfiles. Son una alternativa para ejecutar esas suites; registra el entorno</w:t>
      </w:r>
      <w:r>
        <w:t xml:space="preserve"> </w:t>
      </w:r>
      <w:r>
        <w:rPr>
          <w:b w:val="0"/>
          <w:i w:val="0"/>
        </w:rPr>
        <w:t>que hayas utilizado, sin declarar ejecuciones locales adicionales: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docker build --target test -t gym-backend-test ./backend</w:t>
        <w:br/>
        <w:br/>
        <w:t>docker run --rm --network none \</w:t>
        <w:br/>
        <w:t xml:space="preserve">  --env AUTH_SECRET_KEY=solo-pruebas-locales-no-produccion-0123456789 \</w:t>
        <w:br/>
        <w:t xml:space="preserve">  gym-backend-test</w:t>
        <w:br/>
        <w:br/>
        <w:t>docker build --target test -t gym-frontend-test ./frontend</w:t>
        <w:br/>
        <w:br/>
        <w:t>docker run --rm --network none gym-frontend-test</w:t>
        <w:br/>
        <w:br/>
        <w:t>docker build -t gym-frontend-check ./frontend</w:t>
      </w:r>
    </w:p>
    <w:p>
      <w:r>
        <w:rPr>
          <w:b w:val="0"/>
          <w:i w:val="0"/>
        </w:rPr>
        <w:t>El último build comprueba además la compilación de la imagen de producción del</w:t>
      </w:r>
      <w:r>
        <w:t xml:space="preserve"> </w:t>
      </w:r>
      <w:r>
        <w:rPr>
          <w:b w:val="0"/>
          <w:i w:val="0"/>
        </w:rPr>
        <w:t xml:space="preserve">frontend. Las imágenes </w:t>
      </w:r>
      <w:r>
        <w:rPr>
          <w:rFonts w:ascii="Consolas" w:hAnsi="Consolas"/>
          <w:b w:val="0"/>
          <w:i w:val="0"/>
          <w:sz w:val="17"/>
        </w:rPr>
        <w:t>test</w:t>
      </w:r>
      <w:r>
        <w:rPr>
          <w:b w:val="0"/>
          <w:i w:val="0"/>
        </w:rPr>
        <w:t xml:space="preserve"> ejecutan las suites; los contenedores de ejecución</w:t>
      </w:r>
      <w:r>
        <w:t xml:space="preserve"> </w:t>
      </w:r>
      <w:r>
        <w:rPr>
          <w:b w:val="0"/>
          <w:i w:val="0"/>
        </w:rPr>
        <w:t>habituales no incluyen todas las dependencias ni archivos de prueba.</w:t>
      </w:r>
    </w:p>
    <w:p>
      <w:pPr>
        <w:pStyle w:val="Heading2"/>
      </w:pPr>
      <w:r>
        <w:t>Arranque conjunto y revisión manual</w:t>
      </w:r>
    </w:p>
    <w:p>
      <w:r>
        <w:rPr>
          <w:b w:val="0"/>
          <w:i w:val="0"/>
        </w:rPr>
        <w:t xml:space="preserve">Preparar </w:t>
      </w:r>
      <w:r>
        <w:rPr>
          <w:rFonts w:ascii="Consolas" w:hAnsi="Consolas"/>
          <w:b w:val="0"/>
          <w:i w:val="0"/>
          <w:sz w:val="17"/>
        </w:rPr>
        <w:t>.env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sz w:val="17"/>
        </w:rPr>
        <w:t>backend/.env</w:t>
      </w:r>
      <w:r>
        <w:rPr>
          <w:b w:val="0"/>
          <w:i w:val="0"/>
        </w:rPr>
        <w:t xml:space="preserve"> según </w:t>
      </w:r>
      <w:hyperlink r:id="rId16">
        <w:r>
          <w:rPr>
            <w:color w:val="087E8B"/>
            <w:u w:val="single"/>
          </w:rPr>
          <w:t>arquitectura</w:t>
        </w:r>
      </w:hyperlink>
      <w:r>
        <w:rPr>
          <w:b w:val="0"/>
          <w:i w:val="0"/>
        </w:rPr>
        <w:t>,</w:t>
      </w:r>
      <w:r>
        <w:t xml:space="preserve"> </w:t>
      </w:r>
      <w:r>
        <w:rPr>
          <w:b w:val="0"/>
          <w:i w:val="0"/>
        </w:rPr>
        <w:t>sin sobrescribir los archivos ya configurados. Tras implementar, incluir también</w:t>
      </w:r>
      <w:r>
        <w:t xml:space="preserve"> </w:t>
      </w:r>
      <w:r>
        <w:rPr>
          <w:b w:val="0"/>
          <w:i w:val="0"/>
        </w:rPr>
        <w:t>las variables privadas del proveedor que haya definido el plan. Entonces: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docker compose config --quiet</w:t>
        <w:br/>
        <w:t>docker compose up --build --detach --wait</w:t>
        <w:br/>
        <w:t>docker compose ps</w:t>
      </w:r>
    </w:p>
    <w:p>
      <w:r>
        <w:rPr>
          <w:b w:val="0"/>
          <w:i w:val="0"/>
        </w:rPr>
        <w:t xml:space="preserve">Abre </w:t>
      </w:r>
      <w:r>
        <w:rPr>
          <w:rFonts w:ascii="Consolas" w:hAnsi="Consolas"/>
          <w:b w:val="0"/>
          <w:i w:val="0"/>
          <w:sz w:val="17"/>
        </w:rPr>
        <w:t>http://localhost:5173</w:t>
      </w:r>
      <w:r>
        <w:rPr>
          <w:b w:val="0"/>
          <w:i w:val="0"/>
        </w:rPr>
        <w:t>, inicia sesión con una cuenta de prueba habilitada</w:t>
      </w:r>
      <w:r>
        <w:t xml:space="preserve"> </w:t>
      </w:r>
      <w:r>
        <w:rPr>
          <w:b w:val="0"/>
          <w:i w:val="0"/>
        </w:rPr>
        <w:t>y comprueba conversación, fuente de datos, permisos, carga, errores y cambio de</w:t>
      </w:r>
      <w:r>
        <w:t xml:space="preserve"> </w:t>
      </w:r>
      <w:r>
        <w:rPr>
          <w:b w:val="0"/>
          <w:i w:val="0"/>
        </w:rPr>
        <w:t xml:space="preserve">sesión. El frontend usa Nginx y el proxy </w:t>
      </w:r>
      <w:r>
        <w:rPr>
          <w:rFonts w:ascii="Consolas" w:hAnsi="Consolas"/>
          <w:b w:val="0"/>
          <w:i w:val="0"/>
          <w:sz w:val="17"/>
        </w:rPr>
        <w:t>/api/</w:t>
      </w:r>
      <w:r>
        <w:rPr>
          <w:b w:val="0"/>
          <w:i w:val="0"/>
        </w:rPr>
        <w:t xml:space="preserve"> hacia FastAPI; ambos contenedores</w:t>
      </w:r>
      <w:r>
        <w:t xml:space="preserve"> </w:t>
      </w:r>
      <w:r>
        <w:rPr>
          <w:b w:val="0"/>
          <w:i w:val="0"/>
        </w:rPr>
        <w:t>comparten red y Compose publica los puertos desde el servicio backend. El volumen</w:t>
      </w:r>
      <w:r>
        <w:t xml:space="preserve"> </w:t>
      </w:r>
      <w:r>
        <w:rPr>
          <w:b w:val="0"/>
          <w:i w:val="0"/>
        </w:rPr>
        <w:t>local conserva archivos; los datos de negocio están en Supabase externo.</w:t>
      </w:r>
    </w:p>
    <w:p>
      <w:r>
        <w:rPr>
          <w:b w:val="0"/>
          <w:i w:val="0"/>
        </w:rPr>
        <w:t>La sonda normal comprueba Supabase. Un contenedor saludable no acredita que la</w:t>
      </w:r>
      <w:r>
        <w:t xml:space="preserve"> </w:t>
      </w:r>
      <w:r>
        <w:rPr>
          <w:b w:val="0"/>
          <w:i w:val="0"/>
        </w:rPr>
        <w:t>conversación funcione. Si falla el arranque, revisar configuración y logs locales</w:t>
      </w:r>
      <w:r>
        <w:t xml:space="preserve"> </w:t>
      </w:r>
      <w:r>
        <w:rPr>
          <w:b w:val="0"/>
          <w:i w:val="0"/>
        </w:rPr>
        <w:t>sin copiarlos con secretos a la documentación: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docker compose logs --tail=100 backend frontend</w:t>
      </w:r>
    </w:p>
    <w:p>
      <w:r>
        <w:rPr>
          <w:b w:val="0"/>
          <w:i w:val="0"/>
        </w:rPr>
        <w:t>Una revisión con proveedor real requiere que ese proveedor y su entorno de prueba</w:t>
      </w:r>
      <w:r>
        <w:t xml:space="preserve"> </w:t>
      </w:r>
      <w:r>
        <w:rPr>
          <w:b w:val="0"/>
          <w:i w:val="0"/>
        </w:rPr>
        <w:t>estén disponibles y que el uso esté autorizado. Si no se ejecutó, registrar que</w:t>
      </w:r>
      <w:r>
        <w:t xml:space="preserve"> </w:t>
      </w:r>
      <w:r>
        <w:rPr>
          <w:b w:val="0"/>
          <w:i w:val="0"/>
        </w:rPr>
        <w:t>solo se comprobó el adaptador con dobles; no declarar aprobada una integración</w:t>
      </w:r>
      <w:r>
        <w:t xml:space="preserve"> </w:t>
      </w:r>
      <w:r>
        <w:rPr>
          <w:b w:val="0"/>
          <w:i w:val="0"/>
        </w:rPr>
        <w:t>externa o evaluación de calidad omitida.</w:t>
      </w:r>
    </w:p>
    <w:p>
      <w:r>
        <w:rPr>
          <w:b w:val="0"/>
          <w:i w:val="0"/>
        </w:rPr>
        <w:t>Al terminar el uso local: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docker compose down</w:t>
      </w:r>
    </w:p>
    <w:p>
      <w:r>
        <w:rPr>
          <w:b w:val="0"/>
          <w:i w:val="0"/>
        </w:rPr>
        <w:t>Solo si cambia la función de correo: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deno check supabase/functions/schedule-emails/index.ts</w:t>
        <w:br/>
        <w:t>deno test supabase/tests/</w:t>
      </w:r>
    </w:p>
    <w:p>
      <w:r>
        <w:rPr>
          <w:b w:val="0"/>
          <w:i w:val="0"/>
        </w:rPr>
        <w:t xml:space="preserve">PostgreSQL requiere su contenedor desechable específico según el </w:t>
      </w:r>
      <w:hyperlink r:id="rId19">
        <w:r>
          <w:rPr>
            <w:color w:val="087E8B"/>
            <w:u w:val="single"/>
          </w:rPr>
          <w:t>DoD</w:t>
        </w:r>
      </w:hyperlink>
      <w:r>
        <w:t xml:space="preserve"> </w:t>
      </w:r>
      <w:r>
        <w:rPr>
          <w:b w:val="0"/>
          <w:i w:val="0"/>
        </w:rPr>
        <w:t xml:space="preserve">y </w:t>
      </w:r>
      <w:hyperlink r:id="rId50">
        <w:r>
          <w:rPr>
            <w:color w:val="087E8B"/>
            <w:u w:val="single"/>
          </w:rPr>
          <w:t>pr-validation.yml</w:t>
        </w:r>
      </w:hyperlink>
      <w:r>
        <w:rPr>
          <w:b w:val="0"/>
          <w:i w:val="0"/>
        </w:rPr>
        <w:t>. Si no se prepara,</w:t>
      </w:r>
      <w:r>
        <w:t xml:space="preserve"> </w:t>
      </w:r>
      <w:r>
        <w:rPr>
          <w:b w:val="0"/>
          <w:i w:val="0"/>
        </w:rPr>
        <w:t>las pruebas se omiten y debe registrarse. No forma parte del Compose de aplicación.</w:t>
      </w:r>
    </w:p>
    <w:p>
      <w:bookmarkStart w:id="11" w:name="etapa_11"/>
      <w:pPr>
        <w:pStyle w:val="Heading1"/>
      </w:pPr>
      <w:r>
        <w:t>11. Comprobar pendientes — chat</w:t>
      </w:r>
      <w:bookmarkEnd w:id="11"/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$speckit-converge</w:t>
        <w:br/>
        <w:br/>
        <w:t>Contrasta NNN-chatbot-clientes con el código. Registra como tareas</w:t>
        <w:br/>
        <w:t>las partes del alcance definido que todavía falten.</w:t>
      </w:r>
    </w:p>
    <w:p>
      <w:r>
        <w:rPr>
          <w:b w:val="0"/>
          <w:i w:val="0"/>
        </w:rPr>
        <w:t xml:space="preserve">Si aparecen tareas nuevas, ejecutar </w:t>
      </w:r>
      <w:r>
        <w:rPr>
          <w:rFonts w:ascii="Consolas" w:hAnsi="Consolas"/>
          <w:b w:val="0"/>
          <w:i w:val="0"/>
          <w:sz w:val="17"/>
        </w:rPr>
        <w:t>$speckit-implement</w:t>
      </w:r>
      <w:r>
        <w:rPr>
          <w:b w:val="0"/>
          <w:i w:val="0"/>
        </w:rPr>
        <w:t xml:space="preserve"> y después volver a</w:t>
      </w:r>
      <w:r>
        <w:t xml:space="preserve"> </w:t>
      </w:r>
      <w:r>
        <w:rPr>
          <w:rFonts w:ascii="Consolas" w:hAnsi="Consolas"/>
          <w:b w:val="0"/>
          <w:i w:val="0"/>
          <w:sz w:val="17"/>
        </w:rPr>
        <w:t>$speckit-converge</w:t>
      </w:r>
      <w:r>
        <w:rPr>
          <w:b w:val="0"/>
          <w:i w:val="0"/>
        </w:rPr>
        <w:t>. Verificar las correcciones pertinentes sin ampliar alcance.</w:t>
      </w:r>
      <w:r>
        <w:t xml:space="preserve"> </w:t>
      </w:r>
      <w:r>
        <w:rPr>
          <w:b w:val="0"/>
          <w:i w:val="0"/>
        </w:rPr>
        <w:t>Converge solo añade tareas de faltantes; no implementa código ni reescribe la</w:t>
      </w:r>
      <w:r>
        <w:t xml:space="preserve"> </w:t>
      </w:r>
      <w:r>
        <w:rPr>
          <w:b w:val="0"/>
          <w:i w:val="0"/>
        </w:rPr>
        <w:t>spec o el plan. Si ya se cumple el alcance, no debería añadir una fase vacía.</w:t>
      </w:r>
    </w:p>
    <w:p>
      <w:bookmarkStart w:id="12" w:name="etapa_12"/>
      <w:pPr>
        <w:pStyle w:val="Heading1"/>
      </w:pPr>
      <w:r>
        <w:t>12. Revisar, documentar y cerrar — chat y terminal</w:t>
      </w:r>
      <w:bookmarkEnd w:id="12"/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Aplica el perfil de auditor indicado para close en settings.json en esta sesión.</w:t>
        <w:br/>
        <w:t>Revisa los criterios y las reglas afectadas de NNN-chatbot-clientes.</w:t>
        <w:br/>
        <w:t>Actualiza contratos y documentos, completa validation.md con resultados,</w:t>
        <w:br/>
        <w:t>fallos, omisiones y evidencia, y comprueba la Definition of Done.</w:t>
        <w:br/>
        <w:t>No marques como terminado un criterio cuya comprobación requerida falte.</w:t>
      </w:r>
    </w:p>
    <w:p>
      <w:r>
        <w:rPr>
          <w:b w:val="0"/>
          <w:i w:val="0"/>
        </w:rPr>
        <w:t>Terminal: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python .specify/.codex/hooks/validate.py --feature NNN-chatbot-clientes --stage close</w:t>
        <w:br/>
        <w:t>python .specify/.codex/hooks/validate.py</w:t>
        <w:br/>
        <w:t>python -B -m unittest discover -s .specify/tests -v</w:t>
        <w:br/>
        <w:t>git diff --check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Archivo</w:t>
            </w:r>
          </w:p>
        </w:tc>
        <w:tc>
          <w:tcPr>
            <w:tcW w:type="dxa" w:w="7200"/>
            <w:shd w:fill="087E8B"/>
          </w:tcPr>
          <w:p>
            <w:pPr>
              <w:pStyle w:val="TableText"/>
              <w:keepNext w:val="0"/>
              <w:spacing w:before="80"/>
            </w:pPr>
            <w:r>
              <w:rPr>
                <w:b/>
                <w:i w:val="0"/>
                <w:color w:val="FFFFFF"/>
              </w:rPr>
              <w:t>Evidencia que conserva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context.md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Módulos, fuentes leídas, reglas, dependencias y reutilización.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spec.md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Siete componentes y aceptación.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plan.md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Diseño e integración, pruebas y comprobaciones.</w:t>
            </w:r>
          </w:p>
        </w:tc>
      </w:tr>
      <w:tr>
        <w:trPr>
          <w:cantSplit/>
        </w:trPr>
        <w:tc>
          <w:tcPr>
            <w:tcW w:type="dxa" w:w="2438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tasks.md</w:t>
            </w:r>
          </w:p>
        </w:tc>
        <w:tc>
          <w:tcPr>
            <w:tcW w:type="dxa" w:w="7200"/>
            <w:shd w:fill="F2F6F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Tareas y seguimiento por criterio.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validation.md</w:t>
            </w:r>
          </w:p>
        </w:tc>
        <w:tc>
          <w:tcPr>
            <w:tcW w:type="dxa" w:w="7200"/>
          </w:tcPr>
          <w:p>
            <w:pPr>
              <w:pStyle w:val="TableText"/>
              <w:keepNext w:val="0"/>
              <w:spacing w:before="80"/>
            </w:pPr>
            <w:r>
              <w:rPr>
                <w:b w:val="0"/>
                <w:i w:val="0"/>
              </w:rPr>
              <w:t>Ejecuciones reales, resultados y límites.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El hook comprueba estructura y trazabilidad; las pruebas del producto demuestran</w:t>
      </w:r>
      <w:r>
        <w:t xml:space="preserve"> </w:t>
      </w:r>
      <w:r>
        <w:rPr>
          <w:b w:val="0"/>
          <w:i w:val="0"/>
        </w:rPr>
        <w:t>comportamiento. La base 000 no se reimplementa; actualizar los contratos vivos.</w:t>
      </w:r>
    </w:p>
    <w:p>
      <w:r>
        <w:rPr>
          <w:b w:val="0"/>
          <w:i w:val="0"/>
        </w:rPr>
        <w:t>El módulo nuevo necesita un contrato vivo de siete componentes después de su</w:t>
      </w:r>
      <w:r>
        <w:t xml:space="preserve"> </w:t>
      </w:r>
      <w:r>
        <w:rPr>
          <w:b w:val="0"/>
          <w:i w:val="0"/>
        </w:rPr>
        <w:t xml:space="preserve">implementación. Si </w:t>
      </w:r>
      <w:r>
        <w:rPr>
          <w:rFonts w:ascii="Consolas" w:hAnsi="Consolas"/>
          <w:b w:val="0"/>
          <w:i w:val="0"/>
          <w:sz w:val="17"/>
        </w:rPr>
        <w:t>MOD-12</w:t>
      </w:r>
      <w:r>
        <w:rPr>
          <w:b w:val="0"/>
          <w:i w:val="0"/>
        </w:rPr>
        <w:t xml:space="preserve"> sigue libre en ese momento, una ruta posible es</w:t>
      </w:r>
      <w:r>
        <w:t xml:space="preserve"> </w:t>
      </w:r>
      <w:r>
        <w:rPr>
          <w:rFonts w:ascii="Consolas" w:hAnsi="Consolas"/>
          <w:b w:val="0"/>
          <w:i w:val="0"/>
          <w:sz w:val="17"/>
        </w:rPr>
        <w:t>.specify/base/modulos/12-chatbot.md</w:t>
      </w:r>
      <w:r>
        <w:rPr>
          <w:b w:val="0"/>
          <w:i w:val="0"/>
        </w:rPr>
        <w:t>, incorporada al índice de módulos. No añadir</w:t>
      </w:r>
      <w:r>
        <w:t xml:space="preserve"> </w:t>
      </w:r>
      <w:r>
        <w:rPr>
          <w:b w:val="0"/>
          <w:i w:val="0"/>
        </w:rPr>
        <w:t>ese ID al contexto como módulo existente antes de crear su contrato: el hook</w:t>
      </w:r>
      <w:r>
        <w:t xml:space="preserve"> </w:t>
      </w:r>
      <w:r>
        <w:rPr>
          <w:b w:val="0"/>
          <w:i w:val="0"/>
        </w:rPr>
        <w:t>comprueba el catálogo real. Mientras se diseña, el contexto cita los módulos</w:t>
      </w:r>
      <w:r>
        <w:t xml:space="preserve"> </w:t>
      </w:r>
      <w:r>
        <w:rPr>
          <w:b w:val="0"/>
          <w:i w:val="0"/>
        </w:rPr>
        <w:t>existentes afectados y describe el chatbot como el cambio propuesto.</w:t>
      </w:r>
    </w:p>
    <w:p>
      <w:r>
        <w:rPr>
          <w:b w:val="0"/>
          <w:i w:val="0"/>
        </w:rPr>
        <w:t>Actualizar los contratos afectados si cambia su comportamiento y solo los</w:t>
      </w:r>
      <w:r>
        <w:t xml:space="preserve"> </w:t>
      </w:r>
      <w:r>
        <w:rPr>
          <w:b w:val="0"/>
          <w:i w:val="0"/>
        </w:rPr>
        <w:t>documentos transversales que lo requieran. Arquitectura y diseño pueden registrar</w:t>
      </w:r>
      <w:r>
        <w:t xml:space="preserve"> </w:t>
      </w:r>
      <w:r>
        <w:rPr>
          <w:b w:val="0"/>
          <w:i w:val="0"/>
        </w:rPr>
        <w:t>la integración final; Backlog y retro solo recogen alcance/acuerdos reales. No</w:t>
      </w:r>
      <w:r>
        <w:t xml:space="preserve"> </w:t>
      </w:r>
      <w:r>
        <w:rPr>
          <w:b w:val="0"/>
          <w:i w:val="0"/>
        </w:rPr>
        <w:t>editar el README principal ni crear carpetas raíz como efecto de este cierre.</w:t>
      </w:r>
    </w:p>
    <w:p>
      <w:r>
        <w:rPr>
          <w:b w:val="0"/>
          <w:i w:val="0"/>
        </w:rPr>
        <w:t xml:space="preserve">En </w:t>
      </w:r>
      <w:r>
        <w:rPr>
          <w:rFonts w:ascii="Consolas" w:hAnsi="Consolas"/>
          <w:b w:val="0"/>
          <w:i w:val="0"/>
          <w:sz w:val="17"/>
        </w:rPr>
        <w:t>validation.md</w:t>
      </w:r>
      <w:r>
        <w:rPr>
          <w:b w:val="0"/>
          <w:i w:val="0"/>
        </w:rPr>
        <w:t>, conservar una tabla como esta, rellenada con ejecuciones</w:t>
      </w:r>
      <w:r>
        <w:t xml:space="preserve"> </w:t>
      </w:r>
      <w:r>
        <w:rPr>
          <w:b w:val="0"/>
          <w:i w:val="0"/>
        </w:rPr>
        <w:t>reales, no con resultados esperados:</w:t>
      </w:r>
    </w:p>
    <w:p>
      <w:pPr>
        <w:pStyle w:val="BlockLabel"/>
      </w:pPr>
      <w:r>
        <w:t>EJEMPLO · TEXTO</w:t>
      </w:r>
    </w:p>
    <w:p>
      <w:pPr>
        <w:pStyle w:val="CodeBlock"/>
        <w:shd w:fill="F0F4F6"/>
      </w:pPr>
      <w:r>
        <w:t>| Fecha y entorno | Comando/procedimiento | Resultado real | Criterios | Evidencia y límites |</w:t>
        <w:br/>
        <w:t>| --- | --- | --- | --- | --- |</w:t>
        <w:br/>
        <w:t>| Fecha de ejecución | Comando exacto usado | Pasó/falló/omitido, con cantidades reales | CA-XX | Archivo de prueba, procedimiento y causa de cualquier omisión |</w:t>
      </w:r>
    </w:p>
    <w:p>
      <w:r>
        <w:rPr>
          <w:b w:val="0"/>
          <w:i w:val="0"/>
        </w:rPr>
        <w:t>Adjuntar evidencia visual propia sin datos personales cuando cambie la interfaz.</w:t>
      </w:r>
      <w:r>
        <w:t xml:space="preserve"> </w:t>
      </w:r>
      <w:r>
        <w:rPr>
          <w:b w:val="0"/>
          <w:i w:val="0"/>
        </w:rPr>
        <w:t>Un criterio obligatorio sin verificar impide declarar completa la DoD, aunque el</w:t>
      </w:r>
      <w:r>
        <w:t xml:space="preserve"> </w:t>
      </w:r>
      <w:r>
        <w:rPr>
          <w:b w:val="0"/>
          <w:i w:val="0"/>
        </w:rPr>
        <w:t xml:space="preserve">validador documental pase. No añadir un </w:t>
      </w:r>
      <w:r>
        <w:rPr>
          <w:rFonts w:ascii="Consolas" w:hAnsi="Consolas"/>
          <w:b w:val="0"/>
          <w:i w:val="0"/>
          <w:sz w:val="17"/>
        </w:rPr>
        <w:t>validation.md</w:t>
      </w:r>
      <w:r>
        <w:rPr>
          <w:b w:val="0"/>
          <w:i w:val="0"/>
        </w:rPr>
        <w:t xml:space="preserve"> ficticio para desbloquear</w:t>
      </w:r>
      <w:r>
        <w:t xml:space="preserve"> </w:t>
      </w:r>
      <w:r>
        <w:rPr>
          <w:b w:val="0"/>
          <w:i w:val="0"/>
        </w:rPr>
        <w:t>el hook. Mantener pendientes reales hasta resolverlos o acordar un cambio de alcance.</w:t>
      </w:r>
    </w:p>
    <w:p>
      <w:bookmarkStart w:id="13" w:name="etapa_13"/>
      <w:pPr>
        <w:pStyle w:val="Heading1"/>
      </w:pPr>
      <w:r>
        <w:t>13. Retomar en otra sesión</w:t>
      </w:r>
      <w:bookmarkEnd w:id="13"/>
    </w:p>
    <w:p>
      <w:r>
        <w:rPr>
          <w:b w:val="0"/>
          <w:i w:val="0"/>
        </w:rPr>
        <w:t>En el chat:</w:t>
      </w:r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$gym-spec-driven</w:t>
        <w:br/>
        <w:br/>
        <w:t>Continúa NNN-chatbot-clientes. Lee su contexto, spec, plan, tareas y validación</w:t>
        <w:br/>
        <w:t>antes de resolver los pendientes. Reutiliza la misma carpeta.</w:t>
      </w:r>
    </w:p>
    <w:p>
      <w:r>
        <w:rPr>
          <w:b w:val="0"/>
          <w:i w:val="0"/>
        </w:rPr>
        <w:t>Para seleccionar una feature en una terminal con los mecanismos oficiales: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export SPECIFY_FEATURE_DIRECTORY="$PWD/.specify/specs/NNN-chatbot-clientes"</w:t>
        <w:br/>
        <w:t>bash .specify/scripts/bash/check-prerequisites.sh --paths-only --json</w:t>
      </w:r>
    </w:p>
    <w:p>
      <w:r>
        <w:rPr>
          <w:b w:val="0"/>
          <w:i w:val="0"/>
        </w:rPr>
        <w:t>La variable aplica a esa terminal. Las operaciones oficiales que persisten</w:t>
      </w:r>
      <w:r>
        <w:t xml:space="preserve"> </w:t>
      </w:r>
      <w:r>
        <w:rPr>
          <w:b w:val="0"/>
          <w:i w:val="0"/>
        </w:rPr>
        <w:t>selección actualizan feature.json; --paths-only solo consulta.</w:t>
      </w:r>
    </w:p>
    <w:p>
      <w:r>
        <w:rPr>
          <w:b w:val="0"/>
          <w:i w:val="0"/>
        </w:rPr>
        <w:t xml:space="preserve">Antes de reanudar, comprobar de nuevo la rama con </w:t>
      </w:r>
      <w:r>
        <w:rPr>
          <w:rFonts w:ascii="Consolas" w:hAnsi="Consolas"/>
          <w:b w:val="0"/>
          <w:i w:val="0"/>
          <w:sz w:val="17"/>
        </w:rPr>
        <w:t>git branch --show-current</w:t>
      </w:r>
      <w:r>
        <w:rPr>
          <w:b w:val="0"/>
          <w:i w:val="0"/>
        </w:rPr>
        <w:t xml:space="preserve"> y</w:t>
      </w:r>
      <w:r>
        <w:t xml:space="preserve"> </w:t>
      </w:r>
      <w:r>
        <w:rPr>
          <w:b w:val="0"/>
          <w:i w:val="0"/>
        </w:rPr>
        <w:t xml:space="preserve">el estado con </w:t>
      </w:r>
      <w:r>
        <w:rPr>
          <w:rFonts w:ascii="Consolas" w:hAnsi="Consolas"/>
          <w:b w:val="0"/>
          <w:i w:val="0"/>
          <w:sz w:val="17"/>
        </w:rPr>
        <w:t>git status --short --branch</w:t>
      </w:r>
      <w:r>
        <w:rPr>
          <w:b w:val="0"/>
          <w:i w:val="0"/>
        </w:rPr>
        <w:t>. La selección de feature no cambia</w:t>
      </w:r>
      <w:r>
        <w:t xml:space="preserve"> </w:t>
      </w:r>
      <w:r>
        <w:rPr>
          <w:b w:val="0"/>
          <w:i w:val="0"/>
        </w:rPr>
        <w:t>la rama. Si el check señala archivos o contexto incompletos, completar la etapa</w:t>
      </w:r>
      <w:r>
        <w:t xml:space="preserve"> </w:t>
      </w:r>
      <w:r>
        <w:rPr>
          <w:b w:val="0"/>
          <w:i w:val="0"/>
        </w:rPr>
        <w:t>correspondiente de esa carpeta; no generar otra spec para el mismo módulo.</w:t>
      </w:r>
    </w:p>
    <w:p>
      <w:r>
        <w:rPr>
          <w:b w:val="0"/>
          <w:i w:val="0"/>
        </w:rPr>
        <w:t>Para dejar de seleccionar esa feature en la terminal:</w:t>
      </w:r>
    </w:p>
    <w:p>
      <w:pPr>
        <w:pStyle w:val="BlockLabel"/>
      </w:pPr>
      <w:r>
        <w:t>TERMINAL · BASH</w:t>
      </w:r>
    </w:p>
    <w:p>
      <w:pPr>
        <w:pStyle w:val="CodeBlock"/>
        <w:shd w:fill="F0F4F6"/>
      </w:pPr>
      <w:r>
        <w:t>unset SPECIFY_FEATURE_DIRECTORY</w:t>
        <w:br/>
        <w:t>unset SPECIFY_FEATURE</w:t>
      </w:r>
    </w:p>
    <w:p>
      <w:r>
        <w:rPr>
          <w:b w:val="0"/>
          <w:i w:val="0"/>
        </w:rPr>
        <w:t xml:space="preserve">Esto no borra los artefactos ni la selección persistida en </w:t>
      </w:r>
      <w:r>
        <w:rPr>
          <w:rFonts w:ascii="Consolas" w:hAnsi="Consolas"/>
          <w:b w:val="0"/>
          <w:i w:val="0"/>
          <w:sz w:val="17"/>
        </w:rPr>
        <w:t>feature.json</w:t>
      </w:r>
      <w:r>
        <w:rPr>
          <w:b w:val="0"/>
          <w:i w:val="0"/>
        </w:rPr>
        <w:t>.</w:t>
      </w:r>
    </w:p>
    <w:p>
      <w:bookmarkStart w:id="14" w:name="etapa_14"/>
      <w:pPr>
        <w:pStyle w:val="Heading1"/>
      </w:pPr>
      <w:r>
        <w:t>Si quieres que Codex recorra todo el flujo</w:t>
      </w:r>
      <w:bookmarkEnd w:id="14"/>
    </w:p>
    <w:p>
      <w:r>
        <w:rPr>
          <w:b w:val="0"/>
          <w:i w:val="0"/>
        </w:rPr>
        <w:t>Después de acordar las decisiones del paso 2, puedes sustituir el avance manual</w:t>
      </w:r>
      <w:r>
        <w:t xml:space="preserve"> </w:t>
      </w:r>
      <w:r>
        <w:rPr>
          <w:b w:val="0"/>
          <w:i w:val="0"/>
        </w:rPr>
        <w:t>por un solo pedido. Si ya creaste la carpeta, indica su nombre exacto:</w:t>
      </w:r>
    </w:p>
    <w:p>
      <w:pPr>
        <w:pStyle w:val="BlockLabel"/>
      </w:pPr>
      <w:r>
        <w:t>CHAT DE CODEX · PROMPT</w:t>
      </w:r>
    </w:p>
    <w:p>
      <w:pPr>
        <w:pStyle w:val="CodeBlock"/>
        <w:shd w:fill="F0F4F6"/>
      </w:pPr>
      <w:r>
        <w:t>$gym-spec-driven</w:t>
        <w:br/>
        <w:br/>
        <w:t>Quiero implementar el módulo de chatbot usando expresamente Spec Kit.</w:t>
        <w:br/>
        <w:t>Usa el alcance y las decisiones que acabamos de acordar.</w:t>
        <w:br/>
        <w:t>Continúa NNN-chatbot-clientes, sin crear otra feature ni cambiar de rama.</w:t>
        <w:br/>
        <w:br/>
        <w:t>Consulta la base y el código actual; completa contexto y los siete componentes.</w:t>
        <w:br/>
        <w:t>Recorre specify, clarify cuando haga falta, plan, tasks, analyze, implement y</w:t>
        <w:br/>
        <w:t>converge. Aplica revisor y auditor en esta sesión. Ejecuta las pruebas pertinentes,</w:t>
        <w:br/>
        <w:t>actualiza los contratos vivos y registra resultados reales en validation.md.</w:t>
        <w:br/>
        <w:t>Resuelve decisiones rutinarias; pregunta por datos de producto que falten.</w:t>
        <w:br/>
        <w:t>No publiques, cobres ni despliegues con esta petición.</w:t>
      </w:r>
    </w:p>
    <w:p>
      <w:r>
        <w:rPr>
          <w:b w:val="0"/>
          <w:i w:val="0"/>
        </w:rPr>
        <w:t>Si todavía no existe la feature, cambia «Continúa…» por «Crea una sola feature</w:t>
      </w:r>
      <w:r>
        <w:t xml:space="preserve"> </w:t>
      </w:r>
      <w:r>
        <w:rPr>
          <w:b w:val="0"/>
          <w:i w:val="0"/>
        </w:rPr>
        <w:t>con el generador oficial» y no ejecutes antes el paso 3. Puedes interrumpir el</w:t>
      </w:r>
      <w:r>
        <w:t xml:space="preserve"> </w:t>
      </w:r>
      <w:r>
        <w:rPr>
          <w:b w:val="0"/>
          <w:i w:val="0"/>
        </w:rPr>
        <w:t>recorrido y retomar esa misma carpeta más adelante.</w:t>
      </w:r>
    </w:p>
    <w:p>
      <w:bookmarkStart w:id="15" w:name="etapa_15"/>
      <w:pPr>
        <w:pStyle w:val="Heading1"/>
      </w:pPr>
      <w:r>
        <w:t>Otras skills</w:t>
      </w:r>
      <w:bookmarkEnd w:id="15"/>
    </w:p>
    <w:p>
      <w:r>
        <w:rPr>
          <w:rFonts w:ascii="Consolas" w:hAnsi="Consolas"/>
          <w:b w:val="0"/>
          <w:i w:val="0"/>
          <w:sz w:val="17"/>
        </w:rPr>
        <w:t>$speckit-constitution</w:t>
      </w:r>
      <w:r>
        <w:rPr>
          <w:b w:val="0"/>
          <w:i w:val="0"/>
        </w:rPr>
        <w:t xml:space="preserve"> se utiliza al solicitar un cambio de principios; la</w:t>
      </w:r>
      <w:r>
        <w:t xml:space="preserve"> </w:t>
      </w:r>
      <w:r>
        <w:rPr>
          <w:b w:val="0"/>
          <w:i w:val="0"/>
        </w:rPr>
        <w:t>constitución existente se consulta durante el trabajo habitual.</w:t>
      </w:r>
      <w:r>
        <w:t xml:space="preserve"> </w:t>
      </w:r>
      <w:r>
        <w:rPr>
          <w:rFonts w:ascii="Consolas" w:hAnsi="Consolas"/>
          <w:b w:val="0"/>
          <w:i w:val="0"/>
          <w:sz w:val="17"/>
        </w:rPr>
        <w:t>$speckit-taskstoissues</w:t>
      </w:r>
      <w:r>
        <w:rPr>
          <w:b w:val="0"/>
          <w:i w:val="0"/>
        </w:rPr>
        <w:t xml:space="preserve"> está obsoleta y no forma parte del recorrido. Crear</w:t>
      </w:r>
      <w:r>
        <w:t xml:space="preserve"> </w:t>
      </w:r>
      <w:r>
        <w:rPr>
          <w:b w:val="0"/>
          <w:i w:val="0"/>
        </w:rPr>
        <w:t>issues, publicar PR, desplegar, enviar correos o cobrar requiere su propio alcance.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Guía de implementación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b/>
      </w:rPr>
      <w:t>AC SILVER’S GYM</w:t>
    </w:r>
    <w:r>
      <w:t xml:space="preserve">  |  CODEX + GITHUB SPEC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/>
      <w:b w:val="0"/>
      <w:color w:val="243C50"/>
      <w:sz w:val="21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P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P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87E8B"/>
      <w:sz w:val="36"/>
      <w:szCs w:val="28"/>
      <w:lang w:val="es-P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E8B"/>
      <w:sz w:val="26"/>
      <w:szCs w:val="26"/>
      <w:lang w:val="es-P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s-P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P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P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P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P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P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P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300"/>
      <w:contextualSpacing/>
    </w:pPr>
    <w:rPr>
      <w:rFonts w:asciiTheme="majorHAnsi" w:eastAsiaTheme="majorEastAsia" w:hAnsiTheme="majorHAnsi" w:cstheme="majorBidi" w:ascii="Calibri" w:hAnsi="Calibri"/>
      <w:b/>
      <w:color w:val="087E8B"/>
      <w:spacing w:val="5"/>
      <w:kern w:val="28"/>
      <w:sz w:val="60"/>
      <w:szCs w:val="52"/>
      <w:lang w:val="es-P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00" w:after="140"/>
    </w:pPr>
    <w:rPr>
      <w:rFonts w:asciiTheme="majorHAnsi" w:eastAsiaTheme="majorEastAsia" w:hAnsiTheme="majorHAnsi" w:cstheme="majorBidi" w:ascii="Calibri" w:hAnsi="Calibri"/>
      <w:b w:val="0"/>
      <w:i/>
      <w:iCs/>
      <w:color w:val="586572"/>
      <w:spacing w:val="15"/>
      <w:sz w:val="30"/>
      <w:szCs w:val="24"/>
      <w:lang w:val="es-P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P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P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P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P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P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P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P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P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P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P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P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P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P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P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P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P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P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P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P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P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P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after="180" w:line="252" w:lineRule="auto" w:before="100"/>
      <w:ind w:left="125" w:right="85"/>
    </w:pPr>
    <w:rPr>
      <w:rFonts w:ascii="Consolas" w:hAnsi="Consolas"/>
      <w:b w:val="0"/>
      <w:color w:val="243C50"/>
      <w:sz w:val="17"/>
      <w:lang w:val="es-PE"/>
    </w:rPr>
  </w:style>
  <w:style w:type="paragraph" w:customStyle="1" w:styleId="BlockLabel">
    <w:name w:val="Block Label"/>
    <w:pPr>
      <w:keepNext/>
      <w:spacing w:after="100" w:line="252" w:lineRule="auto"/>
    </w:pPr>
    <w:rPr>
      <w:rFonts w:ascii="Calibri" w:hAnsi="Calibri"/>
      <w:b/>
      <w:color w:val="087E8B"/>
      <w:sz w:val="16"/>
      <w:lang w:val="es-PE"/>
    </w:rPr>
  </w:style>
  <w:style w:type="paragraph" w:customStyle="1" w:styleId="SmallNote">
    <w:name w:val="Small Note"/>
    <w:pPr>
      <w:spacing w:after="100" w:line="252" w:lineRule="auto"/>
    </w:pPr>
    <w:rPr>
      <w:rFonts w:ascii="Calibri" w:hAnsi="Calibri"/>
      <w:b w:val="0"/>
      <w:color w:val="586572"/>
      <w:sz w:val="18"/>
      <w:lang w:val="es-PE"/>
    </w:rPr>
  </w:style>
  <w:style w:type="paragraph" w:customStyle="1" w:styleId="TableText">
    <w:name w:val="Table Text"/>
    <w:pPr>
      <w:spacing w:after="100" w:line="252" w:lineRule="auto"/>
    </w:pPr>
    <w:rPr>
      <w:rFonts w:ascii="Calibri" w:hAnsi="Calibri"/>
      <w:b w:val="0"/>
      <w:color w:val="243C50"/>
      <w:sz w:val="18"/>
      <w:lang w:val="es-P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chatgpt.com/docs/build-skills" TargetMode="External"/><Relationship Id="rId12" Type="http://schemas.openxmlformats.org/officeDocument/2006/relationships/hyperlink" Target="estructura-codex.md" TargetMode="External"/><Relationship Id="rId13" Type="http://schemas.openxmlformats.org/officeDocument/2006/relationships/hyperlink" Target="../memory/constitution.md" TargetMode="External"/><Relationship Id="rId14" Type="http://schemas.openxmlformats.org/officeDocument/2006/relationships/hyperlink" Target="../specs/000-base-implementada/spec.md" TargetMode="External"/><Relationship Id="rId15" Type="http://schemas.openxmlformats.org/officeDocument/2006/relationships/hyperlink" Target="../base/modulos/README.md" TargetMode="External"/><Relationship Id="rId16" Type="http://schemas.openxmlformats.org/officeDocument/2006/relationships/hyperlink" Target="../docs/arquitectura.md" TargetMode="External"/><Relationship Id="rId17" Type="http://schemas.openxmlformats.org/officeDocument/2006/relationships/hyperlink" Target="../docs/diseno.md" TargetMode="External"/><Relationship Id="rId18" Type="http://schemas.openxmlformats.org/officeDocument/2006/relationships/hyperlink" Target="../.codex/rules/seguridad.md" TargetMode="External"/><Relationship Id="rId19" Type="http://schemas.openxmlformats.org/officeDocument/2006/relationships/hyperlink" Target="../docs/DoD.md" TargetMode="External"/><Relationship Id="rId20" Type="http://schemas.openxmlformats.org/officeDocument/2006/relationships/hyperlink" Target="../base/modulos/01-identidad-acceso.md" TargetMode="External"/><Relationship Id="rId21" Type="http://schemas.openxmlformats.org/officeDocument/2006/relationships/hyperlink" Target="../../backend/presentation/dependencies.py" TargetMode="External"/><Relationship Id="rId22" Type="http://schemas.openxmlformats.org/officeDocument/2006/relationships/hyperlink" Target="../../backend/application/services/auth_service.py" TargetMode="External"/><Relationship Id="rId23" Type="http://schemas.openxmlformats.org/officeDocument/2006/relationships/hyperlink" Target="../../frontend/src/application/stores/sessionStore.js" TargetMode="External"/><Relationship Id="rId24" Type="http://schemas.openxmlformats.org/officeDocument/2006/relationships/hyperlink" Target="../base/modulos/03-membresias-pagos.md" TargetMode="External"/><Relationship Id="rId25" Type="http://schemas.openxmlformats.org/officeDocument/2006/relationships/hyperlink" Target="../../backend/presentation/routes/memberships_routes.py" TargetMode="External"/><Relationship Id="rId26" Type="http://schemas.openxmlformats.org/officeDocument/2006/relationships/hyperlink" Target="../../backend/domain/services/memberships_rules.py" TargetMode="External"/><Relationship Id="rId27" Type="http://schemas.openxmlformats.org/officeDocument/2006/relationships/hyperlink" Target="../base/modulos/04-planes-promociones.md" TargetMode="External"/><Relationship Id="rId28" Type="http://schemas.openxmlformats.org/officeDocument/2006/relationships/hyperlink" Target="../../frontend/src/application/services/publicCatalog.js" TargetMode="External"/><Relationship Id="rId29" Type="http://schemas.openxmlformats.org/officeDocument/2006/relationships/hyperlink" Target="../base/modulos/05-horarios-matriculas.md" TargetMode="External"/><Relationship Id="rId30" Type="http://schemas.openxmlformats.org/officeDocument/2006/relationships/hyperlink" Target="../../backend/presentation/routes/gym_routes.py" TargetMode="External"/><Relationship Id="rId31" Type="http://schemas.openxmlformats.org/officeDocument/2006/relationships/hyperlink" Target="../base/modulos/10-paneles-configuracion.md" TargetMode="External"/><Relationship Id="rId32" Type="http://schemas.openxmlformats.org/officeDocument/2006/relationships/hyperlink" Target="../../frontend/src/bootstrap.js" TargetMode="External"/><Relationship Id="rId33" Type="http://schemas.openxmlformats.org/officeDocument/2006/relationships/hyperlink" Target="../../frontend/src/application/ports/services.js" TargetMode="External"/><Relationship Id="rId34" Type="http://schemas.openxmlformats.org/officeDocument/2006/relationships/hyperlink" Target="../../frontend/src/presentation/router/index.js" TargetMode="External"/><Relationship Id="rId35" Type="http://schemas.openxmlformats.org/officeDocument/2006/relationships/hyperlink" Target="../../backend/app/bootstrap.py" TargetMode="External"/><Relationship Id="rId36" Type="http://schemas.openxmlformats.org/officeDocument/2006/relationships/hyperlink" Target="../../backend/app/main.py" TargetMode="External"/><Relationship Id="rId37" Type="http://schemas.openxmlformats.org/officeDocument/2006/relationships/hyperlink" Target="../../frontend/src/infrastructure/services/apiClient.js" TargetMode="External"/><Relationship Id="rId38" Type="http://schemas.openxmlformats.org/officeDocument/2006/relationships/hyperlink" Target="../../frontend/src/infrastructure/services/httpTransport.js" TargetMode="External"/><Relationship Id="rId39" Type="http://schemas.openxmlformats.org/officeDocument/2006/relationships/hyperlink" Target="../../frontend/src/application/services/responseValidation.js" TargetMode="External"/><Relationship Id="rId40" Type="http://schemas.openxmlformats.org/officeDocument/2006/relationships/hyperlink" Target="../../backend/tests/test_scoped_operations.py" TargetMode="External"/><Relationship Id="rId41" Type="http://schemas.openxmlformats.org/officeDocument/2006/relationships/hyperlink" Target="../../backend/tests/test_membership_expiration.py" TargetMode="External"/><Relationship Id="rId42" Type="http://schemas.openxmlformats.org/officeDocument/2006/relationships/hyperlink" Target="../../backend/tests/test_layer_boundaries.py" TargetMode="External"/><Relationship Id="rId43" Type="http://schemas.openxmlformats.org/officeDocument/2006/relationships/hyperlink" Target="../../backend/tests/test_review_regressions.py" TargetMode="External"/><Relationship Id="rId44" Type="http://schemas.openxmlformats.org/officeDocument/2006/relationships/hyperlink" Target="../../backend/tests/test_module_error_control.py" TargetMode="External"/><Relationship Id="rId45" Type="http://schemas.openxmlformats.org/officeDocument/2006/relationships/hyperlink" Target="../../frontend/tests/14-session-validation.test.js" TargetMode="External"/><Relationship Id="rId46" Type="http://schemas.openxmlformats.org/officeDocument/2006/relationships/hyperlink" Target="../../frontend/tests/23-layer-boundaries.test.js" TargetMode="External"/><Relationship Id="rId47" Type="http://schemas.openxmlformats.org/officeDocument/2006/relationships/hyperlink" Target="../../frontend/tests/28-application-context.test.js" TargetMode="External"/><Relationship Id="rId48" Type="http://schemas.openxmlformats.org/officeDocument/2006/relationships/hyperlink" Target="../../frontend/tests/32-http-error-control.test.js" TargetMode="External"/><Relationship Id="rId49" Type="http://schemas.openxmlformats.org/officeDocument/2006/relationships/hyperlink" Target="../../frontend/tests/35-response-identifiers.test.js" TargetMode="External"/><Relationship Id="rId50" Type="http://schemas.openxmlformats.org/officeDocument/2006/relationships/hyperlink" Target="../../.github/workflows/pr-validation.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completa: implementar un chatbot con Spec Driven</dc:title>
  <dc:subject>AC Silver’s GYM · Codex · GitHub Spec Kit · Docker</dc:subject>
  <dc:creator>AC Silver’s GYM</dc:creator>
  <cp:keywords>Spec Driven, Spec Kit, Codex, chatbot, Docker, FastAPI, Vue</cp:keywords>
  <dc:description>Versión Word de la guía del repositorio. Los ejemplos no acreditan ejecución ni implementación.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