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2E6F8E"/>
          <w:sz w:val="28"/>
          <w:szCs w:val="28"/>
        </w:rPr>
        <w:t xml:space="preserve">PROJECT DOCUMENTATION</w:t>
      </w:r>
    </w:p>
    <w:p>
      <w:pPr>
        <w:spacing w:after="100" w:before="300"/>
        <w:jc w:val="center"/>
      </w:pPr>
      <w:r>
        <w:rPr>
          <w:b/>
          <w:bCs/>
          <w:color w:val="1F3864"/>
          <w:sz w:val="44"/>
          <w:szCs w:val="44"/>
        </w:rPr>
        <w:t xml:space="preserve">AI for Industrial Knowledge Intelligence:</w:t>
      </w:r>
    </w:p>
    <w:p>
      <w:pPr>
        <w:spacing w:after="500"/>
        <w:jc w:val="center"/>
      </w:pPr>
      <w:r>
        <w:rPr>
          <w:b/>
          <w:bCs/>
          <w:color w:val="1F3864"/>
          <w:sz w:val="44"/>
          <w:szCs w:val="44"/>
        </w:rPr>
        <w:t xml:space="preserve">Unified Asset &amp; Operations Brain</w:t>
      </w:r>
    </w:p>
    <w:p>
      <w:pPr>
        <w:spacing w:after="100"/>
        <w:jc w:val="center"/>
      </w:pPr>
      <w:r>
        <w:rPr>
          <w:i/>
          <w:iCs/>
          <w:sz w:val="24"/>
          <w:szCs w:val="24"/>
        </w:rPr>
        <w:t xml:space="preserve">Prepared for: ET AI Hackathon 2.0</w:t>
      </w:r>
    </w:p>
    <w:p>
      <w:pPr>
        <w:spacing w:after="100"/>
        <w:jc w:val="center"/>
      </w:pPr>
      <w:r>
        <w:rPr>
          <w:sz w:val="22"/>
          <w:szCs w:val="22"/>
        </w:rPr>
        <w:t xml:space="preserve">Theme: Industrial Intelligence / Document Management / Knowledge Engineering / Quality</w:t>
      </w:r>
    </w:p>
    <w:p>
      <w:pPr>
        <w:spacing w:before="800"/>
        <w:jc w:val="center"/>
      </w:pPr>
      <w:r>
        <w:rPr>
          <w:b/>
          <w:bCs/>
          <w:sz w:val="22"/>
          <w:szCs w:val="22"/>
        </w:rPr>
        <w:t xml:space="preserve">Development Timeline: 10-Day Build Cycle</w:t>
      </w:r>
    </w:p>
    <w:p>
      <w:pPr>
        <w:spacing w:before="1600"/>
        <w:jc w:val="center"/>
      </w:pPr>
      <w:r>
        <w:rPr>
          <w:color w:val="666666"/>
          <w:sz w:val="20"/>
          <w:szCs w:val="20"/>
        </w:rPr>
        <w:t xml:space="preserve">Document Type: Solution Design, Requirements &amp; Development Plan</w:t>
      </w:r>
    </w:p>
    <w:p>
      <w:r>
        <w:br w:type="page"/>
      </w:r>
    </w:p>
    <w:p>
      <w:pPr>
        <w:pStyle w:val="Heading1"/>
        <w:spacing w:after="200" w:before="4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Executive Summary</w:t>
      </w:r>
    </w:p>
    <w:p>
      <w:pPr>
        <w:spacing w:after="160" w:line="276"/>
      </w:pPr>
      <w:r>
        <w:t xml:space="preserve">This document is the complete solution design, requirement specification, and development plan for a submission to the ET AI Hackathon 2.0 problem statement: “AI for Industrial Knowledge Intelligence: Unified Asset &amp; Operations Brain.” It is written to leave no part of the build undefined — from the conceptual justification for the chosen architecture, through exact data schemas and prompts, to a day-by-day 10-day execution plan.</w:t>
      </w:r>
    </w:p>
    <w:p>
      <w:pPr>
        <w:spacing w:after="160" w:line="276"/>
      </w:pPr>
      <w:r>
        <w:t xml:space="preserve">The proposed system is a hybrid Knowledge Graph + Retrieval-Augmented Generation (GraphRAG) platform that ingests heterogeneous industrial documents (maintenance logs, SOPs, inspection reports, work orders, and a scoped subset of engineering drawings), extracts and resolves entities into a unified knowledge graph, and exposes that knowledge through a mobile-first conversational copilot plus three specialised agents: Root Cause Analysis (RCA), Regulatory Compliance (scoped), and Lessons-Learned Pattern Detection.</w:t>
      </w:r>
    </w:p>
    <w:p>
      <w:pPr>
        <w:spacing w:after="160" w:line="276"/>
      </w:pPr>
      <w:r>
        <w:t xml:space="preserve">The design deliberately distinguishes between what will be built to production-credible depth, what will be built as a scoped proof-of-concept, and what is explicitly named as future roadmap. This distinction is itself a judged strength: reviewers consistently rate honest, well-reasoned scoping higher than an over-promised system that fails live.</w:t>
      </w:r>
    </w:p>
    <w:p>
      <w:pPr>
        <w:spacing w:after="160" w:line="276"/>
      </w:pPr>
      <w:r>
        <w:rPr>
          <w:b/>
          <w:bCs/>
        </w:rPr>
        <w:t xml:space="preserve">Core differentiator from a generic RAG chatbot:</w:t>
      </w:r>
    </w:p>
    <w:p>
      <w:pPr>
        <w:spacing w:after="160" w:line="276"/>
      </w:pPr>
      <w:r>
        <w:t xml:space="preserve">Plain vector-based RAG retrieves text chunks that sound similar to a query, but cannot reliably answer questions that require tracing relationships — e.g. “what has failed on this pump before, and why.” This system instead uses a knowledge graph on the retrieval path itself, alongside vector search, so multi-hop operational questions are answered by traversal, not guesswork. This is the published “GraphRAG” pattern, and it is the single most important conceptual justification for the entire architecture.</w:t>
      </w:r>
    </w:p>
    <w:p>
      <w:pPr>
        <w:pStyle w:val="Heading1"/>
        <w:spacing w:after="200" w:before="400"/>
      </w:pPr>
      <w:r>
        <w:t xml:space="preserve">2. Problem Statement Summary</w:t>
      </w:r>
    </w:p>
    <w:p>
      <w:pPr>
        <w:spacing w:after="160" w:line="276"/>
      </w:pPr>
      <w:r>
        <w:t xml:space="preserve">The official problem statement, condensed for reference: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400"/>
        <w:gridCol w:w="7300"/>
      </w:tblGrid>
      <w:tr>
        <w:trPr>
          <w:tblHeader/>
        </w:trPr>
        <w:tc>
          <w:tcPr>
            <w:tcW w:type="dxa" w:w="2400"/>
            <w:shd w:fill="1F3864" w:val="clear"/>
            <w:tcMar>
              <w:top w:type="dxa" w:w="80"/>
              <w:left w:type="dxa" w:w="100"/>
              <w:bottom w:type="dxa" w:w="80"/>
              <w:right w:type="dxa" w:w="100"/>
            </w:tcMar>
          </w:tcPr>
          <w:p>
            <w:r>
              <w:rPr>
                <w:b/>
                <w:bCs/>
                <w:color w:val="FFFFFF"/>
                <w:sz w:val="20"/>
                <w:szCs w:val="20"/>
              </w:rPr>
              <w:t xml:space="preserve">Aspect</w:t>
            </w:r>
          </w:p>
        </w:tc>
        <w:tc>
          <w:tcPr>
            <w:tcW w:type="dxa" w:w="7300"/>
            <w:shd w:fill="1F3864" w:val="clear"/>
            <w:tcMar>
              <w:top w:type="dxa" w:w="80"/>
              <w:left w:type="dxa" w:w="100"/>
              <w:bottom w:type="dxa" w:w="80"/>
              <w:right w:type="dxa" w:w="100"/>
            </w:tcMar>
          </w:tcPr>
          <w:p>
            <w:r>
              <w:rPr>
                <w:b/>
                <w:bCs/>
                <w:color w:val="FFFFFF"/>
                <w:sz w:val="20"/>
                <w:szCs w:val="20"/>
              </w:rPr>
              <w:t xml:space="preserve">Detail</w:t>
            </w:r>
          </w:p>
        </w:tc>
      </w:tr>
      <w:tr>
        <w:tc>
          <w:tcPr>
            <w:tcW w:type="dxa" w:w="2400"/>
            <w:shd w:fill="FFFFFF" w:val="clear"/>
            <w:tcMar>
              <w:top w:type="dxa" w:w="80"/>
              <w:left w:type="dxa" w:w="100"/>
              <w:bottom w:type="dxa" w:w="80"/>
              <w:right w:type="dxa" w:w="100"/>
            </w:tcMar>
          </w:tcPr>
          <w:p>
            <w:r>
              <w:rPr>
                <w:b w:val="false"/>
                <w:bCs w:val="false"/>
                <w:color w:val="000000"/>
                <w:sz w:val="20"/>
                <w:szCs w:val="20"/>
              </w:rPr>
              <w:t xml:space="preserve">Theme</w:t>
            </w:r>
          </w:p>
        </w:tc>
        <w:tc>
          <w:tcPr>
            <w:tcW w:type="dxa" w:w="7300"/>
            <w:shd w:fill="FFFFFF" w:val="clear"/>
            <w:tcMar>
              <w:top w:type="dxa" w:w="80"/>
              <w:left w:type="dxa" w:w="100"/>
              <w:bottom w:type="dxa" w:w="80"/>
              <w:right w:type="dxa" w:w="100"/>
            </w:tcMar>
          </w:tcPr>
          <w:p>
            <w:r>
              <w:rPr>
                <w:b w:val="false"/>
                <w:bCs w:val="false"/>
                <w:color w:val="000000"/>
                <w:sz w:val="20"/>
                <w:szCs w:val="20"/>
              </w:rPr>
              <w:t xml:space="preserve">Industrial Intelligence / Document Management / Knowledge Engineering / Quality</w:t>
            </w:r>
          </w:p>
        </w:tc>
      </w:tr>
      <w:tr>
        <w:tc>
          <w:tcPr>
            <w:tcW w:type="dxa" w:w="2400"/>
            <w:shd w:fill="F2F2F2" w:val="clear"/>
            <w:tcMar>
              <w:top w:type="dxa" w:w="80"/>
              <w:left w:type="dxa" w:w="100"/>
              <w:bottom w:type="dxa" w:w="80"/>
              <w:right w:type="dxa" w:w="100"/>
            </w:tcMar>
          </w:tcPr>
          <w:p>
            <w:r>
              <w:rPr>
                <w:b w:val="false"/>
                <w:bCs w:val="false"/>
                <w:color w:val="000000"/>
                <w:sz w:val="20"/>
                <w:szCs w:val="20"/>
              </w:rPr>
              <w:t xml:space="preserve">Core pain point</w:t>
            </w:r>
          </w:p>
        </w:tc>
        <w:tc>
          <w:tcPr>
            <w:tcW w:type="dxa" w:w="7300"/>
            <w:shd w:fill="F2F2F2" w:val="clear"/>
            <w:tcMar>
              <w:top w:type="dxa" w:w="80"/>
              <w:left w:type="dxa" w:w="100"/>
              <w:bottom w:type="dxa" w:w="80"/>
              <w:right w:type="dxa" w:w="100"/>
            </w:tcMar>
          </w:tcPr>
          <w:p>
            <w:r>
              <w:rPr>
                <w:b w:val="false"/>
                <w:bCs w:val="false"/>
                <w:color w:val="000000"/>
                <w:sz w:val="20"/>
                <w:szCs w:val="20"/>
              </w:rPr>
              <w:t xml:space="preserve">Professionals in asset-intensive industries lose ~35% of working hours searching for or recreating information (McKinsey, 2024)</w:t>
            </w:r>
          </w:p>
        </w:tc>
      </w:tr>
      <w:tr>
        <w:tc>
          <w:tcPr>
            <w:tcW w:type="dxa" w:w="2400"/>
            <w:shd w:fill="FFFFFF" w:val="clear"/>
            <w:tcMar>
              <w:top w:type="dxa" w:w="80"/>
              <w:left w:type="dxa" w:w="100"/>
              <w:bottom w:type="dxa" w:w="80"/>
              <w:right w:type="dxa" w:w="100"/>
            </w:tcMar>
          </w:tcPr>
          <w:p>
            <w:r>
              <w:rPr>
                <w:b w:val="false"/>
                <w:bCs w:val="false"/>
                <w:color w:val="000000"/>
                <w:sz w:val="20"/>
                <w:szCs w:val="20"/>
              </w:rPr>
              <w:t xml:space="preserve">Fragmentation</w:t>
            </w:r>
          </w:p>
        </w:tc>
        <w:tc>
          <w:tcPr>
            <w:tcW w:type="dxa" w:w="7300"/>
            <w:shd w:fill="FFFFFF" w:val="clear"/>
            <w:tcMar>
              <w:top w:type="dxa" w:w="80"/>
              <w:left w:type="dxa" w:w="100"/>
              <w:bottom w:type="dxa" w:w="80"/>
              <w:right w:type="dxa" w:w="100"/>
            </w:tcMar>
          </w:tcPr>
          <w:p>
            <w:r>
              <w:rPr>
                <w:b w:val="false"/>
                <w:bCs w:val="false"/>
                <w:color w:val="000000"/>
                <w:sz w:val="20"/>
                <w:szCs w:val="20"/>
              </w:rPr>
              <w:t xml:space="preserve">Large Indian plants operate across 7–12 disconnected document systems (NASSCOM-EY study)</w:t>
            </w:r>
          </w:p>
        </w:tc>
      </w:tr>
      <w:tr>
        <w:tc>
          <w:tcPr>
            <w:tcW w:type="dxa" w:w="2400"/>
            <w:shd w:fill="F2F2F2" w:val="clear"/>
            <w:tcMar>
              <w:top w:type="dxa" w:w="80"/>
              <w:left w:type="dxa" w:w="100"/>
              <w:bottom w:type="dxa" w:w="80"/>
              <w:right w:type="dxa" w:w="100"/>
            </w:tcMar>
          </w:tcPr>
          <w:p>
            <w:r>
              <w:rPr>
                <w:b w:val="false"/>
                <w:bCs w:val="false"/>
                <w:color w:val="000000"/>
                <w:sz w:val="20"/>
                <w:szCs w:val="20"/>
              </w:rPr>
              <w:t xml:space="preserve">Operational cost</w:t>
            </w:r>
          </w:p>
        </w:tc>
        <w:tc>
          <w:tcPr>
            <w:tcW w:type="dxa" w:w="7300"/>
            <w:shd w:fill="F2F2F2" w:val="clear"/>
            <w:tcMar>
              <w:top w:type="dxa" w:w="80"/>
              <w:left w:type="dxa" w:w="100"/>
              <w:bottom w:type="dxa" w:w="80"/>
              <w:right w:type="dxa" w:w="100"/>
            </w:tcMar>
          </w:tcPr>
          <w:p>
            <w:r>
              <w:rPr>
                <w:b w:val="false"/>
                <w:bCs w:val="false"/>
                <w:color w:val="000000"/>
                <w:sz w:val="20"/>
                <w:szCs w:val="20"/>
              </w:rPr>
              <w:t xml:space="preserve">18–22% of unplanned downtime in Indian heavy industry traced to missing equipment history/context (BIS Research)</w:t>
            </w:r>
          </w:p>
        </w:tc>
      </w:tr>
      <w:tr>
        <w:tc>
          <w:tcPr>
            <w:tcW w:type="dxa" w:w="2400"/>
            <w:shd w:fill="FFFFFF" w:val="clear"/>
            <w:tcMar>
              <w:top w:type="dxa" w:w="80"/>
              <w:left w:type="dxa" w:w="100"/>
              <w:bottom w:type="dxa" w:w="80"/>
              <w:right w:type="dxa" w:w="100"/>
            </w:tcMar>
          </w:tcPr>
          <w:p>
            <w:r>
              <w:rPr>
                <w:b w:val="false"/>
                <w:bCs w:val="false"/>
                <w:color w:val="000000"/>
                <w:sz w:val="20"/>
                <w:szCs w:val="20"/>
              </w:rPr>
              <w:t xml:space="preserve">Knowledge cliff</w:t>
            </w:r>
          </w:p>
        </w:tc>
        <w:tc>
          <w:tcPr>
            <w:tcW w:type="dxa" w:w="7300"/>
            <w:shd w:fill="FFFFFF" w:val="clear"/>
            <w:tcMar>
              <w:top w:type="dxa" w:w="80"/>
              <w:left w:type="dxa" w:w="100"/>
              <w:bottom w:type="dxa" w:w="80"/>
              <w:right w:type="dxa" w:w="100"/>
            </w:tcMar>
          </w:tcPr>
          <w:p>
            <w:r>
              <w:rPr>
                <w:b w:val="false"/>
                <w:bCs w:val="false"/>
                <w:color w:val="000000"/>
                <w:sz w:val="20"/>
                <w:szCs w:val="20"/>
              </w:rPr>
              <w:t xml:space="preserve">~25% of India's experienced industrial engineers/operators will retire within a decade, taking undocumented knowledge with them</w:t>
            </w:r>
          </w:p>
        </w:tc>
      </w:tr>
      <w:tr>
        <w:tc>
          <w:tcPr>
            <w:tcW w:type="dxa" w:w="2400"/>
            <w:shd w:fill="F2F2F2" w:val="clear"/>
            <w:tcMar>
              <w:top w:type="dxa" w:w="80"/>
              <w:left w:type="dxa" w:w="100"/>
              <w:bottom w:type="dxa" w:w="80"/>
              <w:right w:type="dxa" w:w="100"/>
            </w:tcMar>
          </w:tcPr>
          <w:p>
            <w:r>
              <w:rPr>
                <w:b w:val="false"/>
                <w:bCs w:val="false"/>
                <w:color w:val="000000"/>
                <w:sz w:val="20"/>
                <w:szCs w:val="20"/>
              </w:rPr>
              <w:t xml:space="preserve">Challenge</w:t>
            </w:r>
          </w:p>
        </w:tc>
        <w:tc>
          <w:tcPr>
            <w:tcW w:type="dxa" w:w="7300"/>
            <w:shd w:fill="F2F2F2" w:val="clear"/>
            <w:tcMar>
              <w:top w:type="dxa" w:w="80"/>
              <w:left w:type="dxa" w:w="100"/>
              <w:bottom w:type="dxa" w:w="80"/>
              <w:right w:type="dxa" w:w="100"/>
            </w:tcMar>
          </w:tcPr>
          <w:p>
            <w:r>
              <w:rPr>
                <w:b w:val="false"/>
                <w:bCs w:val="false"/>
                <w:color w:val="000000"/>
                <w:sz w:val="20"/>
                <w:szCs w:val="20"/>
              </w:rPr>
              <w:t xml:space="preserve">Build an AI platform that ingests heterogeneous documents (drawings, records, procedures, reports, instructions) and makes their collective intelligence queryable, actionable, and continuously updated, on any device</w:t>
            </w:r>
          </w:p>
        </w:tc>
      </w:tr>
      <w:tr>
        <w:tc>
          <w:tcPr>
            <w:tcW w:type="dxa" w:w="2400"/>
            <w:shd w:fill="FFFFFF" w:val="clear"/>
            <w:tcMar>
              <w:top w:type="dxa" w:w="80"/>
              <w:left w:type="dxa" w:w="100"/>
              <w:bottom w:type="dxa" w:w="80"/>
              <w:right w:type="dxa" w:w="100"/>
            </w:tcMar>
          </w:tcPr>
          <w:p>
            <w:r>
              <w:rPr>
                <w:b w:val="false"/>
                <w:bCs w:val="false"/>
                <w:color w:val="000000"/>
                <w:sz w:val="20"/>
                <w:szCs w:val="20"/>
              </w:rPr>
              <w:t xml:space="preserve">Suggested tech</w:t>
            </w:r>
          </w:p>
        </w:tc>
        <w:tc>
          <w:tcPr>
            <w:tcW w:type="dxa" w:w="7300"/>
            <w:shd w:fill="FFFFFF" w:val="clear"/>
            <w:tcMar>
              <w:top w:type="dxa" w:w="80"/>
              <w:left w:type="dxa" w:w="100"/>
              <w:bottom w:type="dxa" w:w="80"/>
              <w:right w:type="dxa" w:w="100"/>
            </w:tcMar>
          </w:tcPr>
          <w:p>
            <w:r>
              <w:rPr>
                <w:b w:val="false"/>
                <w:bCs w:val="false"/>
                <w:color w:val="000000"/>
                <w:sz w:val="20"/>
                <w:szCs w:val="20"/>
              </w:rPr>
              <w:t xml:space="preserve">RAG, Knowledge Graphs, Computer Vision (P&amp;ID parsing), OCR/Document Intelligence, QMS integration, Agentic AI</w:t>
            </w:r>
          </w:p>
        </w:tc>
      </w:tr>
      <w:tr>
        <w:tc>
          <w:tcPr>
            <w:tcW w:type="dxa" w:w="2400"/>
            <w:shd w:fill="F2F2F2" w:val="clear"/>
            <w:tcMar>
              <w:top w:type="dxa" w:w="80"/>
              <w:left w:type="dxa" w:w="100"/>
              <w:bottom w:type="dxa" w:w="80"/>
              <w:right w:type="dxa" w:w="100"/>
            </w:tcMar>
          </w:tcPr>
          <w:p>
            <w:r>
              <w:rPr>
                <w:b w:val="false"/>
                <w:bCs w:val="false"/>
                <w:color w:val="000000"/>
                <w:sz w:val="20"/>
                <w:szCs w:val="20"/>
              </w:rPr>
              <w:t xml:space="preserve">Deliverables</w:t>
            </w:r>
          </w:p>
        </w:tc>
        <w:tc>
          <w:tcPr>
            <w:tcW w:type="dxa" w:w="7300"/>
            <w:shd w:fill="F2F2F2" w:val="clear"/>
            <w:tcMar>
              <w:top w:type="dxa" w:w="80"/>
              <w:left w:type="dxa" w:w="100"/>
              <w:bottom w:type="dxa" w:w="80"/>
              <w:right w:type="dxa" w:w="100"/>
            </w:tcMar>
          </w:tcPr>
          <w:p>
            <w:r>
              <w:rPr>
                <w:b w:val="false"/>
                <w:bCs w:val="false"/>
                <w:color w:val="000000"/>
                <w:sz w:val="20"/>
                <w:szCs w:val="20"/>
              </w:rPr>
              <w:t xml:space="preserve">Working prototype, architecture diagram, presentation deck, demo video</w:t>
            </w:r>
          </w:p>
        </w:tc>
      </w:tr>
    </w:tbl>
    <w:p>
      <w:pPr>
        <w:spacing w:after="200"/>
      </w:pPr>
    </w:p>
    <w:p>
      <w:pPr>
        <w:pStyle w:val="Heading2"/>
        <w:spacing w:after="150" w:before="300"/>
      </w:pPr>
      <w:r>
        <w:t xml:space="preserve">2.1 Judging Criteria</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5850"/>
        <w:gridCol w:w="3850"/>
      </w:tblGrid>
      <w:tr>
        <w:trPr>
          <w:tblHeader/>
        </w:trPr>
        <w:tc>
          <w:tcPr>
            <w:tcW w:type="dxa" w:w="5850"/>
            <w:shd w:fill="1F3864" w:val="clear"/>
            <w:tcMar>
              <w:top w:type="dxa" w:w="80"/>
              <w:left w:type="dxa" w:w="100"/>
              <w:bottom w:type="dxa" w:w="80"/>
              <w:right w:type="dxa" w:w="100"/>
            </w:tcMar>
          </w:tcPr>
          <w:p>
            <w:r>
              <w:rPr>
                <w:b/>
                <w:bCs/>
                <w:color w:val="FFFFFF"/>
                <w:sz w:val="20"/>
                <w:szCs w:val="20"/>
              </w:rPr>
              <w:t xml:space="preserve">Criterion</w:t>
            </w:r>
          </w:p>
        </w:tc>
        <w:tc>
          <w:tcPr>
            <w:tcW w:type="dxa" w:w="3850"/>
            <w:shd w:fill="1F3864" w:val="clear"/>
            <w:tcMar>
              <w:top w:type="dxa" w:w="80"/>
              <w:left w:type="dxa" w:w="100"/>
              <w:bottom w:type="dxa" w:w="80"/>
              <w:right w:type="dxa" w:w="100"/>
            </w:tcMar>
          </w:tcPr>
          <w:p>
            <w:r>
              <w:rPr>
                <w:b/>
                <w:bCs/>
                <w:color w:val="FFFFFF"/>
                <w:sz w:val="20"/>
                <w:szCs w:val="20"/>
              </w:rPr>
              <w:t xml:space="preserve">Weight</w:t>
            </w:r>
          </w:p>
        </w:tc>
      </w:tr>
      <w:tr>
        <w:tc>
          <w:tcPr>
            <w:tcW w:type="dxa" w:w="5850"/>
            <w:shd w:fill="FFFFFF" w:val="clear"/>
            <w:tcMar>
              <w:top w:type="dxa" w:w="80"/>
              <w:left w:type="dxa" w:w="100"/>
              <w:bottom w:type="dxa" w:w="80"/>
              <w:right w:type="dxa" w:w="100"/>
            </w:tcMar>
          </w:tcPr>
          <w:p>
            <w:r>
              <w:rPr>
                <w:b w:val="false"/>
                <w:bCs w:val="false"/>
                <w:color w:val="000000"/>
                <w:sz w:val="20"/>
                <w:szCs w:val="20"/>
              </w:rPr>
              <w:t xml:space="preserve">Innovation</w:t>
            </w:r>
          </w:p>
        </w:tc>
        <w:tc>
          <w:tcPr>
            <w:tcW w:type="dxa" w:w="3850"/>
            <w:shd w:fill="FFFFFF" w:val="clear"/>
            <w:tcMar>
              <w:top w:type="dxa" w:w="80"/>
              <w:left w:type="dxa" w:w="100"/>
              <w:bottom w:type="dxa" w:w="80"/>
              <w:right w:type="dxa" w:w="100"/>
            </w:tcMar>
          </w:tcPr>
          <w:p>
            <w:r>
              <w:rPr>
                <w:b w:val="false"/>
                <w:bCs w:val="false"/>
                <w:color w:val="000000"/>
                <w:sz w:val="20"/>
                <w:szCs w:val="20"/>
              </w:rPr>
              <w:t xml:space="preserve">25%</w:t>
            </w:r>
          </w:p>
        </w:tc>
      </w:tr>
      <w:tr>
        <w:tc>
          <w:tcPr>
            <w:tcW w:type="dxa" w:w="5850"/>
            <w:shd w:fill="F2F2F2" w:val="clear"/>
            <w:tcMar>
              <w:top w:type="dxa" w:w="80"/>
              <w:left w:type="dxa" w:w="100"/>
              <w:bottom w:type="dxa" w:w="80"/>
              <w:right w:type="dxa" w:w="100"/>
            </w:tcMar>
          </w:tcPr>
          <w:p>
            <w:r>
              <w:rPr>
                <w:b w:val="false"/>
                <w:bCs w:val="false"/>
                <w:color w:val="000000"/>
                <w:sz w:val="20"/>
                <w:szCs w:val="20"/>
              </w:rPr>
              <w:t xml:space="preserve">Business Impact</w:t>
            </w:r>
          </w:p>
        </w:tc>
        <w:tc>
          <w:tcPr>
            <w:tcW w:type="dxa" w:w="3850"/>
            <w:shd w:fill="F2F2F2" w:val="clear"/>
            <w:tcMar>
              <w:top w:type="dxa" w:w="80"/>
              <w:left w:type="dxa" w:w="100"/>
              <w:bottom w:type="dxa" w:w="80"/>
              <w:right w:type="dxa" w:w="100"/>
            </w:tcMar>
          </w:tcPr>
          <w:p>
            <w:r>
              <w:rPr>
                <w:b w:val="false"/>
                <w:bCs w:val="false"/>
                <w:color w:val="000000"/>
                <w:sz w:val="20"/>
                <w:szCs w:val="20"/>
              </w:rPr>
              <w:t xml:space="preserve">25%</w:t>
            </w:r>
          </w:p>
        </w:tc>
      </w:tr>
      <w:tr>
        <w:tc>
          <w:tcPr>
            <w:tcW w:type="dxa" w:w="5850"/>
            <w:shd w:fill="FFFFFF" w:val="clear"/>
            <w:tcMar>
              <w:top w:type="dxa" w:w="80"/>
              <w:left w:type="dxa" w:w="100"/>
              <w:bottom w:type="dxa" w:w="80"/>
              <w:right w:type="dxa" w:w="100"/>
            </w:tcMar>
          </w:tcPr>
          <w:p>
            <w:r>
              <w:rPr>
                <w:b w:val="false"/>
                <w:bCs w:val="false"/>
                <w:color w:val="000000"/>
                <w:sz w:val="20"/>
                <w:szCs w:val="20"/>
              </w:rPr>
              <w:t xml:space="preserve">Technical Excellence</w:t>
            </w:r>
          </w:p>
        </w:tc>
        <w:tc>
          <w:tcPr>
            <w:tcW w:type="dxa" w:w="3850"/>
            <w:shd w:fill="FFFFFF" w:val="clear"/>
            <w:tcMar>
              <w:top w:type="dxa" w:w="80"/>
              <w:left w:type="dxa" w:w="100"/>
              <w:bottom w:type="dxa" w:w="80"/>
              <w:right w:type="dxa" w:w="100"/>
            </w:tcMar>
          </w:tcPr>
          <w:p>
            <w:r>
              <w:rPr>
                <w:b w:val="false"/>
                <w:bCs w:val="false"/>
                <w:color w:val="000000"/>
                <w:sz w:val="20"/>
                <w:szCs w:val="20"/>
              </w:rPr>
              <w:t xml:space="preserve">20%</w:t>
            </w:r>
          </w:p>
        </w:tc>
      </w:tr>
      <w:tr>
        <w:tc>
          <w:tcPr>
            <w:tcW w:type="dxa" w:w="5850"/>
            <w:shd w:fill="F2F2F2" w:val="clear"/>
            <w:tcMar>
              <w:top w:type="dxa" w:w="80"/>
              <w:left w:type="dxa" w:w="100"/>
              <w:bottom w:type="dxa" w:w="80"/>
              <w:right w:type="dxa" w:w="100"/>
            </w:tcMar>
          </w:tcPr>
          <w:p>
            <w:r>
              <w:rPr>
                <w:b w:val="false"/>
                <w:bCs w:val="false"/>
                <w:color w:val="000000"/>
                <w:sz w:val="20"/>
                <w:szCs w:val="20"/>
              </w:rPr>
              <w:t xml:space="preserve">Scalability</w:t>
            </w:r>
          </w:p>
        </w:tc>
        <w:tc>
          <w:tcPr>
            <w:tcW w:type="dxa" w:w="3850"/>
            <w:shd w:fill="F2F2F2" w:val="clear"/>
            <w:tcMar>
              <w:top w:type="dxa" w:w="80"/>
              <w:left w:type="dxa" w:w="100"/>
              <w:bottom w:type="dxa" w:w="80"/>
              <w:right w:type="dxa" w:w="100"/>
            </w:tcMar>
          </w:tcPr>
          <w:p>
            <w:r>
              <w:rPr>
                <w:b w:val="false"/>
                <w:bCs w:val="false"/>
                <w:color w:val="000000"/>
                <w:sz w:val="20"/>
                <w:szCs w:val="20"/>
              </w:rPr>
              <w:t xml:space="preserve">15%</w:t>
            </w:r>
          </w:p>
        </w:tc>
      </w:tr>
      <w:tr>
        <w:tc>
          <w:tcPr>
            <w:tcW w:type="dxa" w:w="5850"/>
            <w:shd w:fill="FFFFFF" w:val="clear"/>
            <w:tcMar>
              <w:top w:type="dxa" w:w="80"/>
              <w:left w:type="dxa" w:w="100"/>
              <w:bottom w:type="dxa" w:w="80"/>
              <w:right w:type="dxa" w:w="100"/>
            </w:tcMar>
          </w:tcPr>
          <w:p>
            <w:r>
              <w:rPr>
                <w:b w:val="false"/>
                <w:bCs w:val="false"/>
                <w:color w:val="000000"/>
                <w:sz w:val="20"/>
                <w:szCs w:val="20"/>
              </w:rPr>
              <w:t xml:space="preserve">User Experience</w:t>
            </w:r>
          </w:p>
        </w:tc>
        <w:tc>
          <w:tcPr>
            <w:tcW w:type="dxa" w:w="3850"/>
            <w:shd w:fill="FFFFFF" w:val="clear"/>
            <w:tcMar>
              <w:top w:type="dxa" w:w="80"/>
              <w:left w:type="dxa" w:w="100"/>
              <w:bottom w:type="dxa" w:w="80"/>
              <w:right w:type="dxa" w:w="100"/>
            </w:tcMar>
          </w:tcPr>
          <w:p>
            <w:r>
              <w:rPr>
                <w:b w:val="false"/>
                <w:bCs w:val="false"/>
                <w:color w:val="000000"/>
                <w:sz w:val="20"/>
                <w:szCs w:val="20"/>
              </w:rPr>
              <w:t xml:space="preserve">15%</w:t>
            </w:r>
          </w:p>
        </w:tc>
      </w:tr>
    </w:tbl>
    <w:p>
      <w:r>
        <w:br w:type="page"/>
      </w:r>
    </w:p>
    <w:p>
      <w:pPr>
        <w:pStyle w:val="Heading1"/>
        <w:spacing w:after="200" w:before="400"/>
      </w:pPr>
      <w:r>
        <w:t xml:space="preserve">3. Solution Concept &amp; Theoretical Justification</w:t>
      </w:r>
    </w:p>
    <w:p>
      <w:pPr>
        <w:pStyle w:val="Heading2"/>
        <w:spacing w:after="150" w:before="300"/>
      </w:pPr>
      <w:r>
        <w:t xml:space="preserve">3.1 Why Not Plain RAG Alone</w:t>
      </w:r>
    </w:p>
    <w:p>
      <w:pPr>
        <w:spacing w:after="160" w:line="276"/>
      </w:pPr>
      <w:r>
        <w:t xml:space="preserve">A standard vector-only RAG pipeline embeds a query and retrieves the nearest text chunks by similarity. This works well for “find the passage about X” queries but fails on relationship-dependent questions such as “what equipment shares this failure mode” or “what is the full repair history behind this recurring fault,” because the relevant facts are scattered across many documents and chunk-level similarity does not capture multi-hop relationships.</w:t>
      </w:r>
    </w:p>
    <w:p>
      <w:pPr>
        <w:pStyle w:val="Heading2"/>
        <w:spacing w:after="150" w:before="300"/>
      </w:pPr>
      <w:r>
        <w:t xml:space="preserve">3.2 Why a Knowledge Graph, Specifically GraphRAG</w:t>
      </w:r>
    </w:p>
    <w:p>
      <w:pPr>
        <w:spacing w:after="160" w:line="276"/>
      </w:pPr>
      <w:r>
        <w:t xml:space="preserve">GraphRAG is the architectural pattern of using a knowledge graph on the retrieval path, in combination with (not instead of) vector search. Comparative evaluation of graph-based retrieval against vector-only retrieval shows a 72% win rate on answer comprehensiveness and a 62% win rate on diversity for graph-augmented retrieval, while requiring substantially fewer tokens to produce corpus-level summaries. This is the concrete, citable reason the platform is built around a graph rather than a bigger vector index.</w:t>
      </w:r>
    </w:p>
    <w:p>
      <w:pPr>
        <w:pStyle w:val="Heading2"/>
        <w:spacing w:after="150" w:before="300"/>
      </w:pPr>
      <w:r>
        <w:t xml:space="preserve">3.3 Why the Graph Cannot Be “Set and Forget”</w:t>
      </w:r>
    </w:p>
    <w:p>
      <w:pPr>
        <w:spacing w:after="160" w:line="276"/>
      </w:pPr>
      <w:r>
        <w:t xml:space="preserve">Knowledge graph maintenance is an ongoing discipline, not a one-time build: it requires entity resolution (merging duplicate references to the same equipment or person), relationship validation, conflict handling, and quality monitoring. A stale or inconsistent graph produces worse answers than no graph at all. The development plan therefore treats entity resolution as a first-class Day 3–4 task, and the demo explicitly shows a live re-ingestion updating the graph, rather than only claiming the capability.</w:t>
      </w:r>
    </w:p>
    <w:p>
      <w:pPr>
        <w:pStyle w:val="Heading2"/>
        <w:spacing w:after="150" w:before="300"/>
      </w:pPr>
      <w:r>
        <w:t xml:space="preserve">3.4 Why P&amp;ID Computer Vision Is Deliberately Scoped Down</w:t>
      </w:r>
    </w:p>
    <w:p>
      <w:pPr>
        <w:spacing w:after="160" w:line="276"/>
      </w:pPr>
      <w:r>
        <w:t xml:space="preserve">Automated digitisation of Piping &amp; Instrumentation Diagrams is an active, unsolved research problem. Recent transformer-based approaches that jointly extract symbols and their connections were introduced specifically because earlier methods that separated symbol detection from line detection lost structural accuracy — and even the improved joint approach shows only roughly a 25% improvement in edge-detection accuracy over the older modular baseline, not a solved result. Separately, machine-learning-based error detection on P&amp;IDs still lacks explainability and carries a real risk of hallucinated structure. Given this, the platform treats full P&amp;ID digitisation as a bounded stretch goal (basic symbol/tag detection on a handful of sample diagrams, linked into the graph as equipment nodes) rather than a core promised capability.</w:t>
      </w:r>
    </w:p>
    <w:p>
      <w:pPr>
        <w:pStyle w:val="Heading2"/>
        <w:spacing w:after="150" w:before="300"/>
      </w:pPr>
      <w:r>
        <w:t xml:space="preserve">3.5 Core Concept Summary</w:t>
      </w:r>
    </w:p>
    <w:p>
      <w:pPr>
        <w:spacing w:after="160" w:line="276"/>
      </w:pPr>
      <w:r>
        <w:t xml:space="preserve">A single continuously-extensible knowledge layer (graph + vector) sits underneath four applications — conversational copilot, RCA agent, compliance agent, lessons-learned agent — so that every new capability reuses the same ingestion, extraction, and retrieval investment rather than being built as a disconnected point tool.</w:t>
      </w:r>
    </w:p>
    <w:p>
      <w:r>
        <w:rPr>
          <w:b w:val="0"/>
          <w:sz w:val="22"/>
        </w:rPr>
        <w:t>Human Review Boundary: The compliance agent recommends potential gaps and generates evidence packages. Final regulatory decisions remain with qualified engineers or compliance officers.</w:t>
      </w:r>
    </w:p>
    <w:p>
      <w:r>
        <w:br w:type="page"/>
      </w:r>
    </w:p>
    <w:p>
      <w:pPr>
        <w:pStyle w:val="Heading1"/>
        <w:spacing w:after="200" w:before="400"/>
      </w:pPr>
      <w:r>
        <w:t xml:space="preserve">4. System Architecture</w:t>
      </w:r>
    </w:p>
    <w:p>
      <w:pPr>
        <w:pStyle w:val="Heading2"/>
        <w:spacing w:after="150" w:before="300"/>
      </w:pPr>
      <w:r>
        <w:t xml:space="preserve">4.1 Layered Architecture Overview</w:t>
      </w:r>
    </w:p>
    <w:p>
      <w:pPr>
        <w:pBdr>
          <w:top w:val="single" w:color="CCCCCC" w:sz="4" w:space="4"/>
          <w:bottom w:val="single" w:color="CCCCCC" w:sz="4" w:space="4"/>
          <w:left w:val="single" w:color="CCCCCC" w:sz="4" w:space="4"/>
          <w:right w:val="single" w:color="CCCCCC" w:sz="4" w:space="4"/>
        </w:pBdr>
        <w:shd w:fill="F5F5F5" w:val="clear"/>
        <w:spacing w:after="200"/>
      </w:pPr>
      <w:r>
        <w:rPr>
          <w:rFonts w:ascii="Courier New" w:cs="Courier New" w:eastAsia="Courier New" w:hAnsi="Courier New"/>
          <w:sz w:val="16"/>
          <w:szCs w:val="16"/>
        </w:rPr>
        <w:t xml:space="preserve">+-----------------------------------------------+</w:t>
      </w:r>
      <w:r>
        <w:rPr>
          <w:rFonts w:ascii="Courier New" w:cs="Courier New" w:eastAsia="Courier New" w:hAnsi="Courier New"/>
          <w:sz w:val="16"/>
          <w:szCs w:val="16"/>
        </w:rPr>
        <w:br/>
        <w:t xml:space="preserve">|  APPLICATION LAYER                             |</w:t>
      </w:r>
      <w:r>
        <w:rPr>
          <w:rFonts w:ascii="Courier New" w:cs="Courier New" w:eastAsia="Courier New" w:hAnsi="Courier New"/>
          <w:sz w:val="16"/>
          <w:szCs w:val="16"/>
        </w:rPr>
        <w:br/>
        <w:t xml:space="preserve">|  Mobile Copilot UI - Admin Dashboard           |</w:t>
      </w:r>
      <w:r>
        <w:rPr>
          <w:rFonts w:ascii="Courier New" w:cs="Courier New" w:eastAsia="Courier New" w:hAnsi="Courier New"/>
          <w:sz w:val="16"/>
          <w:szCs w:val="16"/>
        </w:rPr>
        <w:br/>
        <w:t xml:space="preserve">|  RCA Agent UI - Compliance Viewer - Lessons    |</w:t>
      </w:r>
      <w:r>
        <w:rPr>
          <w:rFonts w:ascii="Courier New" w:cs="Courier New" w:eastAsia="Courier New" w:hAnsi="Courier New"/>
          <w:sz w:val="16"/>
          <w:szCs w:val="16"/>
        </w:rPr>
        <w:br/>
        <w:t xml:space="preserve">+--------------------^-----------------------+--+</w:t>
      </w:r>
      <w:r>
        <w:rPr>
          <w:rFonts w:ascii="Courier New" w:cs="Courier New" w:eastAsia="Courier New" w:hAnsi="Courier New"/>
          <w:sz w:val="16"/>
          <w:szCs w:val="16"/>
        </w:rPr>
        <w:br/>
        <w:t xml:space="preserve">                     |                        |</w:t>
      </w:r>
      <w:r>
        <w:rPr>
          <w:rFonts w:ascii="Courier New" w:cs="Courier New" w:eastAsia="Courier New" w:hAnsi="Courier New"/>
          <w:sz w:val="16"/>
          <w:szCs w:val="16"/>
        </w:rPr>
        <w:br/>
        <w:t xml:space="preserve">+--------------------+------------------------+-+</w:t>
      </w:r>
      <w:r>
        <w:rPr>
          <w:rFonts w:ascii="Courier New" w:cs="Courier New" w:eastAsia="Courier New" w:hAnsi="Courier New"/>
          <w:sz w:val="16"/>
          <w:szCs w:val="16"/>
        </w:rPr>
        <w:br/>
        <w:t xml:space="preserve">|  AGENT LAYER                                   |</w:t>
      </w:r>
      <w:r>
        <w:rPr>
          <w:rFonts w:ascii="Courier New" w:cs="Courier New" w:eastAsia="Courier New" w:hAnsi="Courier New"/>
          <w:sz w:val="16"/>
          <w:szCs w:val="16"/>
        </w:rPr>
        <w:br/>
        <w:t xml:space="preserve">|  RCA Agent - Compliance Agent - Lessons Agent  |</w:t>
      </w:r>
      <w:r>
        <w:rPr>
          <w:rFonts w:ascii="Courier New" w:cs="Courier New" w:eastAsia="Courier New" w:hAnsi="Courier New"/>
          <w:sz w:val="16"/>
          <w:szCs w:val="16"/>
        </w:rPr>
        <w:br/>
        <w:t xml:space="preserve">+--------------------^-----------------------+--+</w:t>
      </w:r>
      <w:r>
        <w:rPr>
          <w:rFonts w:ascii="Courier New" w:cs="Courier New" w:eastAsia="Courier New" w:hAnsi="Courier New"/>
          <w:sz w:val="16"/>
          <w:szCs w:val="16"/>
        </w:rPr>
        <w:br/>
        <w:t xml:space="preserve">                     |                        |</w:t>
      </w:r>
      <w:r>
        <w:rPr>
          <w:rFonts w:ascii="Courier New" w:cs="Courier New" w:eastAsia="Courier New" w:hAnsi="Courier New"/>
          <w:sz w:val="16"/>
          <w:szCs w:val="16"/>
        </w:rPr>
        <w:br/>
        <w:t xml:space="preserve">+--------------------+------------------------+-+</w:t>
      </w:r>
      <w:r>
        <w:rPr>
          <w:rFonts w:ascii="Courier New" w:cs="Courier New" w:eastAsia="Courier New" w:hAnsi="Courier New"/>
          <w:sz w:val="16"/>
          <w:szCs w:val="16"/>
        </w:rPr>
        <w:br/>
        <w:t xml:space="preserve">|  RETRIEVAL LAYER                               |</w:t>
      </w:r>
      <w:r>
        <w:rPr>
          <w:rFonts w:ascii="Courier New" w:cs="Courier New" w:eastAsia="Courier New" w:hAnsi="Courier New"/>
          <w:sz w:val="16"/>
          <w:szCs w:val="16"/>
        </w:rPr>
        <w:br/>
        <w:t xml:space="preserve">|  Hybrid Retrieval: Graph Traversal + Vectors   |</w:t>
      </w:r>
      <w:r>
        <w:rPr>
          <w:rFonts w:ascii="Courier New" w:cs="Courier New" w:eastAsia="Courier New" w:hAnsi="Courier New"/>
          <w:sz w:val="16"/>
          <w:szCs w:val="16"/>
        </w:rPr>
        <w:br/>
        <w:t xml:space="preserve">|  + Reranking + Citation Assembly               |</w:t>
      </w:r>
      <w:r>
        <w:rPr>
          <w:rFonts w:ascii="Courier New" w:cs="Courier New" w:eastAsia="Courier New" w:hAnsi="Courier New"/>
          <w:sz w:val="16"/>
          <w:szCs w:val="16"/>
        </w:rPr>
        <w:br/>
        <w:t xml:space="preserve">+----------+-------------------------+----------+</w:t>
      </w:r>
      <w:r>
        <w:rPr>
          <w:rFonts w:ascii="Courier New" w:cs="Courier New" w:eastAsia="Courier New" w:hAnsi="Courier New"/>
          <w:sz w:val="16"/>
          <w:szCs w:val="16"/>
        </w:rPr>
        <w:br/>
        <w:t xml:space="preserve">           |                         |</w:t>
      </w:r>
      <w:r>
        <w:rPr>
          <w:rFonts w:ascii="Courier New" w:cs="Courier New" w:eastAsia="Courier New" w:hAnsi="Courier New"/>
          <w:sz w:val="16"/>
          <w:szCs w:val="16"/>
        </w:rPr>
        <w:br/>
        <w:t xml:space="preserve">  +--------+--------+       +--------+--------+</w:t>
      </w:r>
      <w:r>
        <w:rPr>
          <w:rFonts w:ascii="Courier New" w:cs="Courier New" w:eastAsia="Courier New" w:hAnsi="Courier New"/>
          <w:sz w:val="16"/>
          <w:szCs w:val="16"/>
        </w:rPr>
        <w:br/>
        <w:t xml:space="preserve">  | KNOWLEDGE GRAPH |       |   VECTOR STORE   |</w:t>
      </w:r>
      <w:r>
        <w:rPr>
          <w:rFonts w:ascii="Courier New" w:cs="Courier New" w:eastAsia="Courier New" w:hAnsi="Courier New"/>
          <w:sz w:val="16"/>
          <w:szCs w:val="16"/>
        </w:rPr>
        <w:br/>
        <w:t xml:space="preserve">  | (Neo4j)         |&lt;-----&gt;|  (Qdrant/Chroma) |</w:t>
      </w:r>
      <w:r>
        <w:rPr>
          <w:rFonts w:ascii="Courier New" w:cs="Courier New" w:eastAsia="Courier New" w:hAnsi="Courier New"/>
          <w:sz w:val="16"/>
          <w:szCs w:val="16"/>
        </w:rPr>
        <w:br/>
        <w:t xml:space="preserve">  +--------^--------+       +--------^--------+</w:t>
      </w:r>
      <w:r>
        <w:rPr>
          <w:rFonts w:ascii="Courier New" w:cs="Courier New" w:eastAsia="Courier New" w:hAnsi="Courier New"/>
          <w:sz w:val="16"/>
          <w:szCs w:val="16"/>
        </w:rPr>
        <w:br/>
        <w:t xml:space="preserve">           |                         |</w:t>
      </w:r>
      <w:r>
        <w:rPr>
          <w:rFonts w:ascii="Courier New" w:cs="Courier New" w:eastAsia="Courier New" w:hAnsi="Courier New"/>
          <w:sz w:val="16"/>
          <w:szCs w:val="16"/>
        </w:rPr>
        <w:br/>
        <w:t xml:space="preserve">+----------+-------------------------+----------+</w:t>
      </w:r>
      <w:r>
        <w:rPr>
          <w:rFonts w:ascii="Courier New" w:cs="Courier New" w:eastAsia="Courier New" w:hAnsi="Courier New"/>
          <w:sz w:val="16"/>
          <w:szCs w:val="16"/>
        </w:rPr>
        <w:br/>
        <w:t xml:space="preserve">|  EXTRACTION LAYER                              |</w:t>
      </w:r>
      <w:r>
        <w:rPr>
          <w:rFonts w:ascii="Courier New" w:cs="Courier New" w:eastAsia="Courier New" w:hAnsi="Courier New"/>
          <w:sz w:val="16"/>
          <w:szCs w:val="16"/>
        </w:rPr>
        <w:br/>
        <w:t xml:space="preserve">|  LLM Entity Extraction - Entity Resolution     |</w:t>
      </w:r>
      <w:r>
        <w:rPr>
          <w:rFonts w:ascii="Courier New" w:cs="Courier New" w:eastAsia="Courier New" w:hAnsi="Courier New"/>
          <w:sz w:val="16"/>
          <w:szCs w:val="16"/>
        </w:rPr>
        <w:br/>
        <w:t xml:space="preserve">+---------------------^--------------------------+</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w:t>
      </w:r>
      <w:r>
        <w:rPr>
          <w:rFonts w:ascii="Courier New" w:cs="Courier New" w:eastAsia="Courier New" w:hAnsi="Courier New"/>
          <w:sz w:val="16"/>
          <w:szCs w:val="16"/>
        </w:rPr>
        <w:br/>
        <w:t xml:space="preserve">|  INGESTION LAYER                                |</w:t>
      </w:r>
      <w:r>
        <w:rPr>
          <w:rFonts w:ascii="Courier New" w:cs="Courier New" w:eastAsia="Courier New" w:hAnsi="Courier New"/>
          <w:sz w:val="16"/>
          <w:szCs w:val="16"/>
        </w:rPr>
        <w:br/>
        <w:t xml:space="preserve">|  Docling (PDF/DOCX/CSV) - Scoped P&amp;ID CV (stretch)|</w:t>
      </w:r>
      <w:r>
        <w:rPr>
          <w:rFonts w:ascii="Courier New" w:cs="Courier New" w:eastAsia="Courier New" w:hAnsi="Courier New"/>
          <w:sz w:val="16"/>
          <w:szCs w:val="16"/>
        </w:rPr>
        <w:br/>
        <w:t xml:space="preserve">+--------------------------------------------------+</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  Maintenance logs - SOPs - Inspection reports -</w:t>
      </w:r>
      <w:r>
        <w:rPr>
          <w:rFonts w:ascii="Courier New" w:cs="Courier New" w:eastAsia="Courier New" w:hAnsi="Courier New"/>
          <w:sz w:val="16"/>
          <w:szCs w:val="16"/>
        </w:rPr>
        <w:br/>
        <w:t xml:space="preserve">  Work orders - Incident/near-miss - Sample P&amp;IDs</w:t>
      </w:r>
    </w:p>
    <w:p>
      <w:r>
        <w:rPr>
          <w:b w:val="0"/>
          <w:sz w:val="22"/>
        </w:rPr>
        <w:t>Retrieval Enhancement: Graph Traversal + Vector Retrieval → Merge/Deduplicate → Cross-Encoder Reranker → Noise Filtering → Citation Assembly → LLM Generation. Duplicate chunks, obsolete revisions and low-confidence OCR are removed before generation.</w:t>
      </w:r>
    </w:p>
    <w:p>
      <w:pPr>
        <w:pStyle w:val="Heading2"/>
        <w:spacing w:after="150" w:before="300"/>
      </w:pPr>
      <w:r>
        <w:t xml:space="preserve">4.2 Layer Responsibilities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700"/>
      </w:tblGrid>
      <w:tr>
        <w:trPr>
          <w:tblHeader/>
        </w:trPr>
        <w:tc>
          <w:tcPr>
            <w:tcW w:type="dxa" w:w="1800"/>
            <w:shd w:fill="1F3864" w:val="clear"/>
            <w:tcMar>
              <w:top w:type="dxa" w:w="80"/>
              <w:left w:type="dxa" w:w="100"/>
              <w:bottom w:type="dxa" w:w="80"/>
              <w:right w:type="dxa" w:w="100"/>
            </w:tcMar>
          </w:tcPr>
          <w:p>
            <w:r>
              <w:rPr>
                <w:b/>
                <w:bCs/>
                <w:color w:val="FFFFFF"/>
                <w:sz w:val="20"/>
                <w:szCs w:val="20"/>
              </w:rPr>
              <w:t xml:space="preserve">Layer</w:t>
            </w:r>
          </w:p>
        </w:tc>
        <w:tc>
          <w:tcPr>
            <w:tcW w:type="dxa" w:w="4200"/>
            <w:shd w:fill="1F3864" w:val="clear"/>
            <w:tcMar>
              <w:top w:type="dxa" w:w="80"/>
              <w:left w:type="dxa" w:w="100"/>
              <w:bottom w:type="dxa" w:w="80"/>
              <w:right w:type="dxa" w:w="100"/>
            </w:tcMar>
          </w:tcPr>
          <w:p>
            <w:r>
              <w:rPr>
                <w:b/>
                <w:bCs/>
                <w:color w:val="FFFFFF"/>
                <w:sz w:val="20"/>
                <w:szCs w:val="20"/>
              </w:rPr>
              <w:t xml:space="preserve">Responsibility</w:t>
            </w:r>
          </w:p>
        </w:tc>
        <w:tc>
          <w:tcPr>
            <w:tcW w:type="dxa" w:w="3700"/>
            <w:shd w:fill="1F3864" w:val="clear"/>
            <w:tcMar>
              <w:top w:type="dxa" w:w="80"/>
              <w:left w:type="dxa" w:w="100"/>
              <w:bottom w:type="dxa" w:w="80"/>
              <w:right w:type="dxa" w:w="100"/>
            </w:tcMar>
          </w:tcPr>
          <w:p>
            <w:r>
              <w:rPr>
                <w:b/>
                <w:bCs/>
                <w:color w:val="FFFFFF"/>
                <w:sz w:val="20"/>
                <w:szCs w:val="20"/>
              </w:rPr>
              <w:t xml:space="preserve">Key Output</w:t>
            </w:r>
          </w:p>
        </w:tc>
      </w:tr>
      <w:tr>
        <w:tc>
          <w:tcPr>
            <w:tcW w:type="dxa" w:w="1800"/>
            <w:shd w:fill="FFFFFF" w:val="clear"/>
            <w:tcMar>
              <w:top w:type="dxa" w:w="80"/>
              <w:left w:type="dxa" w:w="100"/>
              <w:bottom w:type="dxa" w:w="80"/>
              <w:right w:type="dxa" w:w="100"/>
            </w:tcMar>
          </w:tcPr>
          <w:p>
            <w:r>
              <w:rPr>
                <w:b w:val="false"/>
                <w:bCs w:val="false"/>
                <w:color w:val="000000"/>
                <w:sz w:val="20"/>
                <w:szCs w:val="20"/>
              </w:rPr>
              <w:t xml:space="preserve">Ingestion</w:t>
            </w:r>
          </w:p>
        </w:tc>
        <w:tc>
          <w:tcPr>
            <w:tcW w:type="dxa" w:w="4200"/>
            <w:shd w:fill="FFFFFF" w:val="clear"/>
            <w:tcMar>
              <w:top w:type="dxa" w:w="80"/>
              <w:left w:type="dxa" w:w="100"/>
              <w:bottom w:type="dxa" w:w="80"/>
              <w:right w:type="dxa" w:w="100"/>
            </w:tcMar>
          </w:tcPr>
          <w:p>
            <w:r>
              <w:rPr>
                <w:b w:val="false"/>
                <w:bCs w:val="false"/>
                <w:color w:val="000000"/>
                <w:sz w:val="20"/>
                <w:szCs w:val="20"/>
              </w:rPr>
              <w:t xml:space="preserve">Parse heterogeneous documents into a common intermediate schema</w:t>
            </w:r>
          </w:p>
        </w:tc>
        <w:tc>
          <w:tcPr>
            <w:tcW w:type="dxa" w:w="3700"/>
            <w:shd w:fill="FFFFFF" w:val="clear"/>
            <w:tcMar>
              <w:top w:type="dxa" w:w="80"/>
              <w:left w:type="dxa" w:w="100"/>
              <w:bottom w:type="dxa" w:w="80"/>
              <w:right w:type="dxa" w:w="100"/>
            </w:tcMar>
          </w:tcPr>
          <w:p>
            <w:r>
              <w:rPr>
                <w:b w:val="false"/>
                <w:bCs w:val="false"/>
                <w:color w:val="000000"/>
                <w:sz w:val="20"/>
                <w:szCs w:val="20"/>
              </w:rPr>
              <w:t xml:space="preserve">Clean markdown, structured tables, doc metadata</w:t>
            </w:r>
          </w:p>
        </w:tc>
      </w:tr>
      <w:tr>
        <w:tc>
          <w:tcPr>
            <w:tcW w:type="dxa" w:w="1800"/>
            <w:shd w:fill="F2F2F2" w:val="clear"/>
            <w:tcMar>
              <w:top w:type="dxa" w:w="80"/>
              <w:left w:type="dxa" w:w="100"/>
              <w:bottom w:type="dxa" w:w="80"/>
              <w:right w:type="dxa" w:w="100"/>
            </w:tcMar>
          </w:tcPr>
          <w:p>
            <w:r>
              <w:rPr>
                <w:b w:val="false"/>
                <w:bCs w:val="false"/>
                <w:color w:val="000000"/>
                <w:sz w:val="20"/>
                <w:szCs w:val="20"/>
              </w:rPr>
              <w:t xml:space="preserve">Extraction</w:t>
            </w:r>
          </w:p>
        </w:tc>
        <w:tc>
          <w:tcPr>
            <w:tcW w:type="dxa" w:w="4200"/>
            <w:shd w:fill="F2F2F2" w:val="clear"/>
            <w:tcMar>
              <w:top w:type="dxa" w:w="80"/>
              <w:left w:type="dxa" w:w="100"/>
              <w:bottom w:type="dxa" w:w="80"/>
              <w:right w:type="dxa" w:w="100"/>
            </w:tcMar>
          </w:tcPr>
          <w:p>
            <w:r>
              <w:rPr>
                <w:b w:val="false"/>
                <w:bCs w:val="false"/>
                <w:color w:val="000000"/>
                <w:sz w:val="20"/>
                <w:szCs w:val="20"/>
              </w:rPr>
              <w:t xml:space="preserve">Identify entities and relationships; resolve duplicate references</w:t>
            </w:r>
          </w:p>
        </w:tc>
        <w:tc>
          <w:tcPr>
            <w:tcW w:type="dxa" w:w="3700"/>
            <w:shd w:fill="F2F2F2" w:val="clear"/>
            <w:tcMar>
              <w:top w:type="dxa" w:w="80"/>
              <w:left w:type="dxa" w:w="100"/>
              <w:bottom w:type="dxa" w:w="80"/>
              <w:right w:type="dxa" w:w="100"/>
            </w:tcMar>
          </w:tcPr>
          <w:p>
            <w:r>
              <w:rPr>
                <w:b w:val="false"/>
                <w:bCs w:val="false"/>
                <w:color w:val="000000"/>
                <w:sz w:val="20"/>
                <w:szCs w:val="20"/>
              </w:rPr>
              <w:t xml:space="preserve">Structured entity/relation JSON per document</w:t>
            </w:r>
          </w:p>
        </w:tc>
      </w:tr>
      <w:tr>
        <w:tc>
          <w:tcPr>
            <w:tcW w:type="dxa" w:w="1800"/>
            <w:shd w:fill="FFFFFF" w:val="clear"/>
            <w:tcMar>
              <w:top w:type="dxa" w:w="80"/>
              <w:left w:type="dxa" w:w="100"/>
              <w:bottom w:type="dxa" w:w="80"/>
              <w:right w:type="dxa" w:w="100"/>
            </w:tcMar>
          </w:tcPr>
          <w:p>
            <w:r>
              <w:rPr>
                <w:b w:val="false"/>
                <w:bCs w:val="false"/>
                <w:color w:val="000000"/>
                <w:sz w:val="20"/>
                <w:szCs w:val="20"/>
              </w:rPr>
              <w:t xml:space="preserve">Knowledge Graph</w:t>
            </w:r>
          </w:p>
        </w:tc>
        <w:tc>
          <w:tcPr>
            <w:tcW w:type="dxa" w:w="4200"/>
            <w:shd w:fill="FFFFFF" w:val="clear"/>
            <w:tcMar>
              <w:top w:type="dxa" w:w="80"/>
              <w:left w:type="dxa" w:w="100"/>
              <w:bottom w:type="dxa" w:w="80"/>
              <w:right w:type="dxa" w:w="100"/>
            </w:tcMar>
          </w:tcPr>
          <w:p>
            <w:r>
              <w:rPr>
                <w:b w:val="false"/>
                <w:bCs w:val="false"/>
                <w:color w:val="000000"/>
                <w:sz w:val="20"/>
                <w:szCs w:val="20"/>
              </w:rPr>
              <w:t xml:space="preserve">Store and link equipment, failures, procedures, people, regulations</w:t>
            </w:r>
          </w:p>
        </w:tc>
        <w:tc>
          <w:tcPr>
            <w:tcW w:type="dxa" w:w="3700"/>
            <w:shd w:fill="FFFFFF" w:val="clear"/>
            <w:tcMar>
              <w:top w:type="dxa" w:w="80"/>
              <w:left w:type="dxa" w:w="100"/>
              <w:bottom w:type="dxa" w:w="80"/>
              <w:right w:type="dxa" w:w="100"/>
            </w:tcMar>
          </w:tcPr>
          <w:p>
            <w:r>
              <w:rPr>
                <w:b w:val="false"/>
                <w:bCs w:val="false"/>
                <w:color w:val="000000"/>
                <w:sz w:val="20"/>
                <w:szCs w:val="20"/>
              </w:rPr>
              <w:t xml:space="preserve">Queryable graph of operational relationships</w:t>
            </w:r>
          </w:p>
        </w:tc>
      </w:tr>
      <w:tr>
        <w:tc>
          <w:tcPr>
            <w:tcW w:type="dxa" w:w="1800"/>
            <w:shd w:fill="F2F2F2" w:val="clear"/>
            <w:tcMar>
              <w:top w:type="dxa" w:w="80"/>
              <w:left w:type="dxa" w:w="100"/>
              <w:bottom w:type="dxa" w:w="80"/>
              <w:right w:type="dxa" w:w="100"/>
            </w:tcMar>
          </w:tcPr>
          <w:p>
            <w:r>
              <w:rPr>
                <w:b w:val="false"/>
                <w:bCs w:val="false"/>
                <w:color w:val="000000"/>
                <w:sz w:val="20"/>
                <w:szCs w:val="20"/>
              </w:rPr>
              <w:t xml:space="preserve">Vector Store</w:t>
            </w:r>
          </w:p>
        </w:tc>
        <w:tc>
          <w:tcPr>
            <w:tcW w:type="dxa" w:w="4200"/>
            <w:shd w:fill="F2F2F2" w:val="clear"/>
            <w:tcMar>
              <w:top w:type="dxa" w:w="80"/>
              <w:left w:type="dxa" w:w="100"/>
              <w:bottom w:type="dxa" w:w="80"/>
              <w:right w:type="dxa" w:w="100"/>
            </w:tcMar>
          </w:tcPr>
          <w:p>
            <w:r>
              <w:rPr>
                <w:b w:val="false"/>
                <w:bCs w:val="false"/>
                <w:color w:val="000000"/>
                <w:sz w:val="20"/>
                <w:szCs w:val="20"/>
              </w:rPr>
              <w:t xml:space="preserve">Store embedded chunks for semantic recall</w:t>
            </w:r>
          </w:p>
        </w:tc>
        <w:tc>
          <w:tcPr>
            <w:tcW w:type="dxa" w:w="3700"/>
            <w:shd w:fill="F2F2F2" w:val="clear"/>
            <w:tcMar>
              <w:top w:type="dxa" w:w="80"/>
              <w:left w:type="dxa" w:w="100"/>
              <w:bottom w:type="dxa" w:w="80"/>
              <w:right w:type="dxa" w:w="100"/>
            </w:tcMar>
          </w:tcPr>
          <w:p>
            <w:r>
              <w:rPr>
                <w:b w:val="false"/>
                <w:bCs w:val="false"/>
                <w:color w:val="000000"/>
                <w:sz w:val="20"/>
                <w:szCs w:val="20"/>
              </w:rPr>
              <w:t xml:space="preserve">Nearest-neighbour text retrieval</w:t>
            </w:r>
          </w:p>
        </w:tc>
      </w:tr>
      <w:tr>
        <w:tc>
          <w:tcPr>
            <w:tcW w:type="dxa" w:w="1800"/>
            <w:shd w:fill="FFFFFF" w:val="clear"/>
            <w:tcMar>
              <w:top w:type="dxa" w:w="80"/>
              <w:left w:type="dxa" w:w="100"/>
              <w:bottom w:type="dxa" w:w="80"/>
              <w:right w:type="dxa" w:w="100"/>
            </w:tcMar>
          </w:tcPr>
          <w:p>
            <w:r>
              <w:rPr>
                <w:b w:val="false"/>
                <w:bCs w:val="false"/>
                <w:color w:val="000000"/>
                <w:sz w:val="20"/>
                <w:szCs w:val="20"/>
              </w:rPr>
              <w:t xml:space="preserve">Retrieval</w:t>
            </w:r>
          </w:p>
        </w:tc>
        <w:tc>
          <w:tcPr>
            <w:tcW w:type="dxa" w:w="4200"/>
            <w:shd w:fill="FFFFFF" w:val="clear"/>
            <w:tcMar>
              <w:top w:type="dxa" w:w="80"/>
              <w:left w:type="dxa" w:w="100"/>
              <w:bottom w:type="dxa" w:w="80"/>
              <w:right w:type="dxa" w:w="100"/>
            </w:tcMar>
          </w:tcPr>
          <w:p>
            <w:r>
              <w:rPr>
                <w:b w:val="false"/>
                <w:bCs w:val="false"/>
                <w:color w:val="000000"/>
                <w:sz w:val="20"/>
                <w:szCs w:val="20"/>
              </w:rPr>
              <w:t xml:space="preserve">Combine graph traversal + vector search + reranking</w:t>
            </w:r>
          </w:p>
        </w:tc>
        <w:tc>
          <w:tcPr>
            <w:tcW w:type="dxa" w:w="3700"/>
            <w:shd w:fill="FFFFFF" w:val="clear"/>
            <w:tcMar>
              <w:top w:type="dxa" w:w="80"/>
              <w:left w:type="dxa" w:w="100"/>
              <w:bottom w:type="dxa" w:w="80"/>
              <w:right w:type="dxa" w:w="100"/>
            </w:tcMar>
          </w:tcPr>
          <w:p>
            <w:r>
              <w:rPr>
                <w:b w:val="false"/>
                <w:bCs w:val="false"/>
                <w:color w:val="000000"/>
                <w:sz w:val="20"/>
                <w:szCs w:val="20"/>
              </w:rPr>
              <w:t xml:space="preserve">Merged, cited context for generation</w:t>
            </w:r>
          </w:p>
        </w:tc>
      </w:tr>
      <w:tr>
        <w:tc>
          <w:tcPr>
            <w:tcW w:type="dxa" w:w="1800"/>
            <w:shd w:fill="F2F2F2" w:val="clear"/>
            <w:tcMar>
              <w:top w:type="dxa" w:w="80"/>
              <w:left w:type="dxa" w:w="100"/>
              <w:bottom w:type="dxa" w:w="80"/>
              <w:right w:type="dxa" w:w="100"/>
            </w:tcMar>
          </w:tcPr>
          <w:p>
            <w:r>
              <w:rPr>
                <w:b w:val="false"/>
                <w:bCs w:val="false"/>
                <w:color w:val="000000"/>
                <w:sz w:val="20"/>
                <w:szCs w:val="20"/>
              </w:rPr>
              <w:t xml:space="preserve">Agents</w:t>
            </w:r>
          </w:p>
        </w:tc>
        <w:tc>
          <w:tcPr>
            <w:tcW w:type="dxa" w:w="4200"/>
            <w:shd w:fill="F2F2F2" w:val="clear"/>
            <w:tcMar>
              <w:top w:type="dxa" w:w="80"/>
              <w:left w:type="dxa" w:w="100"/>
              <w:bottom w:type="dxa" w:w="80"/>
              <w:right w:type="dxa" w:w="100"/>
            </w:tcMar>
          </w:tcPr>
          <w:p>
            <w:r>
              <w:rPr>
                <w:b w:val="false"/>
                <w:bCs w:val="false"/>
                <w:color w:val="000000"/>
                <w:sz w:val="20"/>
                <w:szCs w:val="20"/>
              </w:rPr>
              <w:t xml:space="preserve">RCA, Compliance, Lessons-Learned reasoning on top of retrieval</w:t>
            </w:r>
          </w:p>
        </w:tc>
        <w:tc>
          <w:tcPr>
            <w:tcW w:type="dxa" w:w="3700"/>
            <w:shd w:fill="F2F2F2" w:val="clear"/>
            <w:tcMar>
              <w:top w:type="dxa" w:w="80"/>
              <w:left w:type="dxa" w:w="100"/>
              <w:bottom w:type="dxa" w:w="80"/>
              <w:right w:type="dxa" w:w="100"/>
            </w:tcMar>
          </w:tcPr>
          <w:p>
            <w:r>
              <w:rPr>
                <w:b w:val="false"/>
                <w:bCs w:val="false"/>
                <w:color w:val="000000"/>
                <w:sz w:val="20"/>
                <w:szCs w:val="20"/>
              </w:rPr>
              <w:t xml:space="preserve">Structured, evidence-backed outputs</w:t>
            </w:r>
          </w:p>
        </w:tc>
      </w:tr>
      <w:tr>
        <w:tc>
          <w:tcPr>
            <w:tcW w:type="dxa" w:w="1800"/>
            <w:shd w:fill="FFFFFF" w:val="clear"/>
            <w:tcMar>
              <w:top w:type="dxa" w:w="80"/>
              <w:left w:type="dxa" w:w="100"/>
              <w:bottom w:type="dxa" w:w="80"/>
              <w:right w:type="dxa" w:w="100"/>
            </w:tcMar>
          </w:tcPr>
          <w:p>
            <w:r>
              <w:rPr>
                <w:b w:val="false"/>
                <w:bCs w:val="false"/>
                <w:color w:val="000000"/>
                <w:sz w:val="20"/>
                <w:szCs w:val="20"/>
              </w:rPr>
              <w:t xml:space="preserve">Application</w:t>
            </w:r>
          </w:p>
        </w:tc>
        <w:tc>
          <w:tcPr>
            <w:tcW w:type="dxa" w:w="4200"/>
            <w:shd w:fill="FFFFFF" w:val="clear"/>
            <w:tcMar>
              <w:top w:type="dxa" w:w="80"/>
              <w:left w:type="dxa" w:w="100"/>
              <w:bottom w:type="dxa" w:w="80"/>
              <w:right w:type="dxa" w:w="100"/>
            </w:tcMar>
          </w:tcPr>
          <w:p>
            <w:r>
              <w:rPr>
                <w:b w:val="false"/>
                <w:bCs w:val="false"/>
                <w:color w:val="000000"/>
                <w:sz w:val="20"/>
                <w:szCs w:val="20"/>
              </w:rPr>
              <w:t xml:space="preserve">Present results to end users on any device</w:t>
            </w:r>
          </w:p>
        </w:tc>
        <w:tc>
          <w:tcPr>
            <w:tcW w:type="dxa" w:w="3700"/>
            <w:shd w:fill="FFFFFF" w:val="clear"/>
            <w:tcMar>
              <w:top w:type="dxa" w:w="80"/>
              <w:left w:type="dxa" w:w="100"/>
              <w:bottom w:type="dxa" w:w="80"/>
              <w:right w:type="dxa" w:w="100"/>
            </w:tcMar>
          </w:tcPr>
          <w:p>
            <w:r>
              <w:rPr>
                <w:b w:val="false"/>
                <w:bCs w:val="false"/>
                <w:color w:val="000000"/>
                <w:sz w:val="20"/>
                <w:szCs w:val="20"/>
              </w:rPr>
              <w:t xml:space="preserve">Chat answers, RCA reports, compliance flags</w:t>
            </w:r>
          </w:p>
        </w:tc>
      </w:tr>
    </w:tbl>
    <w:p>
      <w:r>
        <w:br w:type="page"/>
      </w:r>
    </w:p>
    <w:p>
      <w:pPr>
        <w:pStyle w:val="Heading1"/>
        <w:spacing w:after="200" w:before="400"/>
      </w:pPr>
      <w:r>
        <w:t xml:space="preserve">5. Technology Stack &amp; Justification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400"/>
      </w:tblGrid>
      <w:tr>
        <w:trPr>
          <w:tblHeader/>
        </w:trPr>
        <w:tc>
          <w:tcPr>
            <w:tcW w:type="dxa" w:w="2300"/>
            <w:shd w:fill="1F3864" w:val="clear"/>
            <w:tcMar>
              <w:top w:type="dxa" w:w="80"/>
              <w:left w:type="dxa" w:w="100"/>
              <w:bottom w:type="dxa" w:w="80"/>
              <w:right w:type="dxa" w:w="100"/>
            </w:tcMar>
          </w:tcPr>
          <w:p>
            <w:r>
              <w:rPr>
                <w:b/>
                <w:bCs/>
                <w:color w:val="FFFFFF"/>
                <w:sz w:val="20"/>
                <w:szCs w:val="20"/>
              </w:rPr>
              <w:t xml:space="preserve">Component</w:t>
            </w:r>
          </w:p>
        </w:tc>
        <w:tc>
          <w:tcPr>
            <w:tcW w:type="dxa" w:w="2600"/>
            <w:shd w:fill="1F3864" w:val="clear"/>
            <w:tcMar>
              <w:top w:type="dxa" w:w="80"/>
              <w:left w:type="dxa" w:w="100"/>
              <w:bottom w:type="dxa" w:w="80"/>
              <w:right w:type="dxa" w:w="100"/>
            </w:tcMar>
          </w:tcPr>
          <w:p>
            <w:r>
              <w:rPr>
                <w:b/>
                <w:bCs/>
                <w:color w:val="FFFFFF"/>
                <w:sz w:val="20"/>
                <w:szCs w:val="20"/>
              </w:rPr>
              <w:t xml:space="preserve">Chosen Technology</w:t>
            </w:r>
          </w:p>
        </w:tc>
        <w:tc>
          <w:tcPr>
            <w:tcW w:type="dxa" w:w="4400"/>
            <w:shd w:fill="1F3864" w:val="clear"/>
            <w:tcMar>
              <w:top w:type="dxa" w:w="80"/>
              <w:left w:type="dxa" w:w="100"/>
              <w:bottom w:type="dxa" w:w="80"/>
              <w:right w:type="dxa" w:w="100"/>
            </w:tcMar>
          </w:tcPr>
          <w:p>
            <w:r>
              <w:rPr>
                <w:b/>
                <w:bCs/>
                <w:color w:val="FFFFFF"/>
                <w:sz w:val="20"/>
                <w:szCs w:val="20"/>
              </w:rPr>
              <w:t xml:space="preserve">Why</w:t>
            </w:r>
          </w:p>
        </w:tc>
      </w:tr>
      <w:tr>
        <w:tc>
          <w:tcPr>
            <w:tcW w:type="dxa" w:w="2300"/>
            <w:shd w:fill="FFFFFF" w:val="clear"/>
            <w:tcMar>
              <w:top w:type="dxa" w:w="80"/>
              <w:left w:type="dxa" w:w="100"/>
              <w:bottom w:type="dxa" w:w="80"/>
              <w:right w:type="dxa" w:w="100"/>
            </w:tcMar>
          </w:tcPr>
          <w:p>
            <w:r>
              <w:rPr>
                <w:b w:val="false"/>
                <w:bCs w:val="false"/>
                <w:color w:val="000000"/>
                <w:sz w:val="20"/>
                <w:szCs w:val="20"/>
              </w:rPr>
              <w:t xml:space="preserve">Document parsing</w:t>
            </w:r>
          </w:p>
        </w:tc>
        <w:tc>
          <w:tcPr>
            <w:tcW w:type="dxa" w:w="2600"/>
            <w:shd w:fill="FFFFFF" w:val="clear"/>
            <w:tcMar>
              <w:top w:type="dxa" w:w="80"/>
              <w:left w:type="dxa" w:w="100"/>
              <w:bottom w:type="dxa" w:w="80"/>
              <w:right w:type="dxa" w:w="100"/>
            </w:tcMar>
          </w:tcPr>
          <w:p>
            <w:r>
              <w:rPr>
                <w:b w:val="false"/>
                <w:bCs w:val="false"/>
                <w:color w:val="000000"/>
                <w:sz w:val="20"/>
                <w:szCs w:val="20"/>
              </w:rPr>
              <w:t xml:space="preserve">Docling (MIT-licensed, IBM)</w:t>
            </w:r>
          </w:p>
        </w:tc>
        <w:tc>
          <w:tcPr>
            <w:tcW w:type="dxa" w:w="4400"/>
            <w:shd w:fill="FFFFFF" w:val="clear"/>
            <w:tcMar>
              <w:top w:type="dxa" w:w="80"/>
              <w:left w:type="dxa" w:w="100"/>
              <w:bottom w:type="dxa" w:w="80"/>
              <w:right w:type="dxa" w:w="100"/>
            </w:tcMar>
          </w:tcPr>
          <w:p>
            <w:r>
              <w:rPr>
                <w:b w:val="false"/>
                <w:bCs w:val="false"/>
                <w:color w:val="000000"/>
                <w:sz w:val="20"/>
                <w:szCs w:val="20"/>
              </w:rPr>
              <w:t xml:space="preserve">Runs locally, no API keys/costs during demo; layout model ~78% mAP; TableFormer table extraction ~93.6% accuracy on complex tables</w:t>
            </w:r>
          </w:p>
        </w:tc>
      </w:tr>
      <w:tr>
        <w:tc>
          <w:tcPr>
            <w:tcW w:type="dxa" w:w="2300"/>
            <w:shd w:fill="F2F2F2" w:val="clear"/>
            <w:tcMar>
              <w:top w:type="dxa" w:w="80"/>
              <w:left w:type="dxa" w:w="100"/>
              <w:bottom w:type="dxa" w:w="80"/>
              <w:right w:type="dxa" w:w="100"/>
            </w:tcMar>
          </w:tcPr>
          <w:p>
            <w:r>
              <w:rPr>
                <w:b w:val="false"/>
                <w:bCs w:val="false"/>
                <w:color w:val="000000"/>
                <w:sz w:val="20"/>
                <w:szCs w:val="20"/>
              </w:rPr>
              <w:t xml:space="preserve">Parsing fallback</w:t>
            </w:r>
          </w:p>
        </w:tc>
        <w:tc>
          <w:tcPr>
            <w:tcW w:type="dxa" w:w="2600"/>
            <w:shd w:fill="F2F2F2" w:val="clear"/>
            <w:tcMar>
              <w:top w:type="dxa" w:w="80"/>
              <w:left w:type="dxa" w:w="100"/>
              <w:bottom w:type="dxa" w:w="80"/>
              <w:right w:type="dxa" w:w="100"/>
            </w:tcMar>
          </w:tcPr>
          <w:p>
            <w:r>
              <w:rPr>
                <w:b w:val="false"/>
                <w:bCs w:val="false"/>
                <w:color w:val="000000"/>
                <w:sz w:val="20"/>
                <w:szCs w:val="20"/>
              </w:rPr>
              <w:t xml:space="preserve">LlamaParse</w:t>
            </w:r>
          </w:p>
        </w:tc>
        <w:tc>
          <w:tcPr>
            <w:tcW w:type="dxa" w:w="4400"/>
            <w:shd w:fill="F2F2F2" w:val="clear"/>
            <w:tcMar>
              <w:top w:type="dxa" w:w="80"/>
              <w:left w:type="dxa" w:w="100"/>
              <w:bottom w:type="dxa" w:w="80"/>
              <w:right w:type="dxa" w:w="100"/>
            </w:tcMar>
          </w:tcPr>
          <w:p>
            <w:r>
              <w:rPr>
                <w:b w:val="false"/>
                <w:bCs w:val="false"/>
                <w:color w:val="000000"/>
                <w:sz w:val="20"/>
                <w:szCs w:val="20"/>
              </w:rPr>
              <w:t xml:space="preserve">Strong RAG-oriented extraction, fast to integrate if a document type trips up Docling</w:t>
            </w:r>
          </w:p>
        </w:tc>
      </w:tr>
      <w:tr>
        <w:tc>
          <w:tcPr>
            <w:tcW w:type="dxa" w:w="2300"/>
            <w:shd w:fill="FFFFFF" w:val="clear"/>
            <w:tcMar>
              <w:top w:type="dxa" w:w="80"/>
              <w:left w:type="dxa" w:w="100"/>
              <w:bottom w:type="dxa" w:w="80"/>
              <w:right w:type="dxa" w:w="100"/>
            </w:tcMar>
          </w:tcPr>
          <w:p>
            <w:r>
              <w:rPr>
                <w:b w:val="false"/>
                <w:bCs w:val="false"/>
                <w:color w:val="000000"/>
                <w:sz w:val="20"/>
                <w:szCs w:val="20"/>
              </w:rPr>
              <w:t xml:space="preserve">Graph database</w:t>
            </w:r>
          </w:p>
        </w:tc>
        <w:tc>
          <w:tcPr>
            <w:tcW w:type="dxa" w:w="2600"/>
            <w:shd w:fill="FFFFFF" w:val="clear"/>
            <w:tcMar>
              <w:top w:type="dxa" w:w="80"/>
              <w:left w:type="dxa" w:w="100"/>
              <w:bottom w:type="dxa" w:w="80"/>
              <w:right w:type="dxa" w:w="100"/>
            </w:tcMar>
          </w:tcPr>
          <w:p>
            <w:r>
              <w:rPr>
                <w:b w:val="false"/>
                <w:bCs w:val="false"/>
                <w:color w:val="000000"/>
                <w:sz w:val="20"/>
                <w:szCs w:val="20"/>
              </w:rPr>
              <w:t xml:space="preserve">Neo4j (Community/Aura Free)</w:t>
            </w:r>
          </w:p>
        </w:tc>
        <w:tc>
          <w:tcPr>
            <w:tcW w:type="dxa" w:w="4400"/>
            <w:shd w:fill="FFFFFF" w:val="clear"/>
            <w:tcMar>
              <w:top w:type="dxa" w:w="80"/>
              <w:left w:type="dxa" w:w="100"/>
              <w:bottom w:type="dxa" w:w="80"/>
              <w:right w:type="dxa" w:w="100"/>
            </w:tcMar>
          </w:tcPr>
          <w:p>
            <w:r>
              <w:rPr>
                <w:b w:val="false"/>
                <w:bCs w:val="false"/>
                <w:color w:val="000000"/>
                <w:sz w:val="20"/>
                <w:szCs w:val="20"/>
              </w:rPr>
              <w:t xml:space="preserve">Industry-standard graph store; native Cypher traversal; widely documented GraphRAG patterns</w:t>
            </w:r>
          </w:p>
        </w:tc>
      </w:tr>
      <w:tr>
        <w:tc>
          <w:tcPr>
            <w:tcW w:type="dxa" w:w="2300"/>
            <w:shd w:fill="F2F2F2" w:val="clear"/>
            <w:tcMar>
              <w:top w:type="dxa" w:w="80"/>
              <w:left w:type="dxa" w:w="100"/>
              <w:bottom w:type="dxa" w:w="80"/>
              <w:right w:type="dxa" w:w="100"/>
            </w:tcMar>
          </w:tcPr>
          <w:p>
            <w:r>
              <w:rPr>
                <w:b w:val="false"/>
                <w:bCs w:val="false"/>
                <w:color w:val="000000"/>
                <w:sz w:val="20"/>
                <w:szCs w:val="20"/>
              </w:rPr>
              <w:t xml:space="preserve">Vector database</w:t>
            </w:r>
          </w:p>
        </w:tc>
        <w:tc>
          <w:tcPr>
            <w:tcW w:type="dxa" w:w="2600"/>
            <w:shd w:fill="F2F2F2" w:val="clear"/>
            <w:tcMar>
              <w:top w:type="dxa" w:w="80"/>
              <w:left w:type="dxa" w:w="100"/>
              <w:bottom w:type="dxa" w:w="80"/>
              <w:right w:type="dxa" w:w="100"/>
            </w:tcMar>
          </w:tcPr>
          <w:p>
            <w:r>
              <w:rPr>
                <w:b w:val="false"/>
                <w:bCs w:val="false"/>
                <w:color w:val="000000"/>
                <w:sz w:val="20"/>
                <w:szCs w:val="20"/>
              </w:rPr>
              <w:t xml:space="preserve">Qdrant or Chroma</w:t>
            </w:r>
          </w:p>
        </w:tc>
        <w:tc>
          <w:tcPr>
            <w:tcW w:type="dxa" w:w="4400"/>
            <w:shd w:fill="F2F2F2" w:val="clear"/>
            <w:tcMar>
              <w:top w:type="dxa" w:w="80"/>
              <w:left w:type="dxa" w:w="100"/>
              <w:bottom w:type="dxa" w:w="80"/>
              <w:right w:type="dxa" w:w="100"/>
            </w:tcMar>
          </w:tcPr>
          <w:p>
            <w:r>
              <w:rPr>
                <w:b w:val="false"/>
                <w:bCs w:val="false"/>
                <w:color w:val="000000"/>
                <w:sz w:val="20"/>
                <w:szCs w:val="20"/>
              </w:rPr>
              <w:t xml:space="preserve">Fast local setup, zero infra overhead, sufficient for hackathon-scale corpora</w:t>
            </w:r>
          </w:p>
        </w:tc>
      </w:tr>
      <w:tr>
        <w:tc>
          <w:tcPr>
            <w:tcW w:type="dxa" w:w="2300"/>
            <w:shd w:fill="FFFFFF" w:val="clear"/>
            <w:tcMar>
              <w:top w:type="dxa" w:w="80"/>
              <w:left w:type="dxa" w:w="100"/>
              <w:bottom w:type="dxa" w:w="80"/>
              <w:right w:type="dxa" w:w="100"/>
            </w:tcMar>
          </w:tcPr>
          <w:p>
            <w:r>
              <w:rPr>
                <w:b w:val="false"/>
                <w:bCs w:val="false"/>
                <w:color w:val="000000"/>
                <w:sz w:val="20"/>
                <w:szCs w:val="20"/>
              </w:rPr>
              <w:t xml:space="preserve">LLM (extraction + generation)</w:t>
            </w:r>
          </w:p>
        </w:tc>
        <w:tc>
          <w:tcPr>
            <w:tcW w:type="dxa" w:w="2600"/>
            <w:shd w:fill="FFFFFF" w:val="clear"/>
            <w:tcMar>
              <w:top w:type="dxa" w:w="80"/>
              <w:left w:type="dxa" w:w="100"/>
              <w:bottom w:type="dxa" w:w="80"/>
              <w:right w:type="dxa" w:w="100"/>
            </w:tcMar>
          </w:tcPr>
          <w:p>
            <w:r>
              <w:rPr>
                <w:b w:val="false"/>
                <w:bCs w:val="false"/>
                <w:color w:val="000000"/>
                <w:sz w:val="20"/>
                <w:szCs w:val="20"/>
              </w:rPr>
              <w:t xml:space="preserve">Any strong instruction-following model available to the team</w:t>
            </w:r>
          </w:p>
        </w:tc>
        <w:tc>
          <w:tcPr>
            <w:tcW w:type="dxa" w:w="4400"/>
            <w:shd w:fill="FFFFFF" w:val="clear"/>
            <w:tcMar>
              <w:top w:type="dxa" w:w="80"/>
              <w:left w:type="dxa" w:w="100"/>
              <w:bottom w:type="dxa" w:w="80"/>
              <w:right w:type="dxa" w:w="100"/>
            </w:tcMar>
          </w:tcPr>
          <w:p>
            <w:r>
              <w:rPr>
                <w:b w:val="false"/>
                <w:bCs w:val="false"/>
                <w:color w:val="000000"/>
                <w:sz w:val="20"/>
                <w:szCs w:val="20"/>
              </w:rPr>
              <w:t xml:space="preserve">Used for entity extraction, answer generation, and agent reasoning via structured prompts</w:t>
            </w:r>
          </w:p>
        </w:tc>
      </w:tr>
      <w:tr>
        <w:tc>
          <w:tcPr>
            <w:tcW w:type="dxa" w:w="2300"/>
            <w:shd w:fill="F2F2F2" w:val="clear"/>
            <w:tcMar>
              <w:top w:type="dxa" w:w="80"/>
              <w:left w:type="dxa" w:w="100"/>
              <w:bottom w:type="dxa" w:w="80"/>
              <w:right w:type="dxa" w:w="100"/>
            </w:tcMar>
          </w:tcPr>
          <w:p>
            <w:r>
              <w:rPr>
                <w:b w:val="false"/>
                <w:bCs w:val="false"/>
                <w:color w:val="000000"/>
                <w:sz w:val="20"/>
                <w:szCs w:val="20"/>
              </w:rPr>
              <w:t xml:space="preserve">Backend framework</w:t>
            </w:r>
          </w:p>
        </w:tc>
        <w:tc>
          <w:tcPr>
            <w:tcW w:type="dxa" w:w="2600"/>
            <w:shd w:fill="F2F2F2" w:val="clear"/>
            <w:tcMar>
              <w:top w:type="dxa" w:w="80"/>
              <w:left w:type="dxa" w:w="100"/>
              <w:bottom w:type="dxa" w:w="80"/>
              <w:right w:type="dxa" w:w="100"/>
            </w:tcMar>
          </w:tcPr>
          <w:p>
            <w:r>
              <w:rPr>
                <w:b w:val="false"/>
                <w:bCs w:val="false"/>
                <w:color w:val="000000"/>
                <w:sz w:val="20"/>
                <w:szCs w:val="20"/>
              </w:rPr>
              <w:t xml:space="preserve">FastAPI (Python)</w:t>
            </w:r>
          </w:p>
        </w:tc>
        <w:tc>
          <w:tcPr>
            <w:tcW w:type="dxa" w:w="4400"/>
            <w:shd w:fill="F2F2F2" w:val="clear"/>
            <w:tcMar>
              <w:top w:type="dxa" w:w="80"/>
              <w:left w:type="dxa" w:w="100"/>
              <w:bottom w:type="dxa" w:w="80"/>
              <w:right w:type="dxa" w:w="100"/>
            </w:tcMar>
          </w:tcPr>
          <w:p>
            <w:r>
              <w:rPr>
                <w:b w:val="false"/>
                <w:bCs w:val="false"/>
                <w:color w:val="000000"/>
                <w:sz w:val="20"/>
                <w:szCs w:val="20"/>
              </w:rPr>
              <w:t xml:space="preserve">Rapid wiring of LLM calls, graph queries, and vector search behind a clean API</w:t>
            </w:r>
          </w:p>
        </w:tc>
      </w:tr>
      <w:tr>
        <w:tc>
          <w:tcPr>
            <w:tcW w:type="dxa" w:w="2300"/>
            <w:shd w:fill="FFFFFF" w:val="clear"/>
            <w:tcMar>
              <w:top w:type="dxa" w:w="80"/>
              <w:left w:type="dxa" w:w="100"/>
              <w:bottom w:type="dxa" w:w="80"/>
              <w:right w:type="dxa" w:w="100"/>
            </w:tcMar>
          </w:tcPr>
          <w:p>
            <w:r>
              <w:rPr>
                <w:b w:val="false"/>
                <w:bCs w:val="false"/>
                <w:color w:val="000000"/>
                <w:sz w:val="20"/>
                <w:szCs w:val="20"/>
              </w:rPr>
              <w:t xml:space="preserve">Frontend</w:t>
            </w:r>
          </w:p>
        </w:tc>
        <w:tc>
          <w:tcPr>
            <w:tcW w:type="dxa" w:w="2600"/>
            <w:shd w:fill="FFFFFF" w:val="clear"/>
            <w:tcMar>
              <w:top w:type="dxa" w:w="80"/>
              <w:left w:type="dxa" w:w="100"/>
              <w:bottom w:type="dxa" w:w="80"/>
              <w:right w:type="dxa" w:w="100"/>
            </w:tcMar>
          </w:tcPr>
          <w:p>
            <w:r>
              <w:rPr>
                <w:b w:val="false"/>
                <w:bCs w:val="false"/>
                <w:color w:val="000000"/>
                <w:sz w:val="20"/>
                <w:szCs w:val="20"/>
              </w:rPr>
              <w:t xml:space="preserve">React (mobile-responsive)</w:t>
            </w:r>
          </w:p>
        </w:tc>
        <w:tc>
          <w:tcPr>
            <w:tcW w:type="dxa" w:w="4400"/>
            <w:shd w:fill="FFFFFF" w:val="clear"/>
            <w:tcMar>
              <w:top w:type="dxa" w:w="80"/>
              <w:left w:type="dxa" w:w="100"/>
              <w:bottom w:type="dxa" w:w="80"/>
              <w:right w:type="dxa" w:w="100"/>
            </w:tcMar>
          </w:tcPr>
          <w:p>
            <w:r>
              <w:rPr>
                <w:b w:val="false"/>
                <w:bCs w:val="false"/>
                <w:color w:val="000000"/>
                <w:sz w:val="20"/>
                <w:szCs w:val="20"/>
              </w:rPr>
              <w:t xml:space="preserve">Matches the brief's explicit call for field-technician mobile access, not desktop-only</w:t>
            </w:r>
          </w:p>
        </w:tc>
      </w:tr>
      <w:tr>
        <w:tc>
          <w:tcPr>
            <w:tcW w:type="dxa" w:w="2300"/>
            <w:shd w:fill="F2F2F2" w:val="clear"/>
            <w:tcMar>
              <w:top w:type="dxa" w:w="80"/>
              <w:left w:type="dxa" w:w="100"/>
              <w:bottom w:type="dxa" w:w="80"/>
              <w:right w:type="dxa" w:w="100"/>
            </w:tcMar>
          </w:tcPr>
          <w:p>
            <w:r>
              <w:rPr>
                <w:b w:val="false"/>
                <w:bCs w:val="false"/>
                <w:color w:val="000000"/>
                <w:sz w:val="20"/>
                <w:szCs w:val="20"/>
              </w:rPr>
              <w:t xml:space="preserve">P&amp;ID CV (stretch)</w:t>
            </w:r>
          </w:p>
        </w:tc>
        <w:tc>
          <w:tcPr>
            <w:tcW w:type="dxa" w:w="2600"/>
            <w:shd w:fill="F2F2F2" w:val="clear"/>
            <w:tcMar>
              <w:top w:type="dxa" w:w="80"/>
              <w:left w:type="dxa" w:w="100"/>
              <w:bottom w:type="dxa" w:w="80"/>
              <w:right w:type="dxa" w:w="100"/>
            </w:tcMar>
          </w:tcPr>
          <w:p>
            <w:r>
              <w:rPr>
                <w:b w:val="false"/>
                <w:bCs w:val="false"/>
                <w:color w:val="000000"/>
                <w:sz w:val="20"/>
                <w:szCs w:val="20"/>
              </w:rPr>
              <w:t xml:space="preserve">Pretrained/fine-tuned YOLO on public P&amp;ID symbol datasets</w:t>
            </w:r>
          </w:p>
        </w:tc>
        <w:tc>
          <w:tcPr>
            <w:tcW w:type="dxa" w:w="4400"/>
            <w:shd w:fill="F2F2F2" w:val="clear"/>
            <w:tcMar>
              <w:top w:type="dxa" w:w="80"/>
              <w:left w:type="dxa" w:w="100"/>
              <w:bottom w:type="dxa" w:w="80"/>
              <w:right w:type="dxa" w:w="100"/>
            </w:tcMar>
          </w:tcPr>
          <w:p>
            <w:r>
              <w:rPr>
                <w:b w:val="false"/>
                <w:bCs w:val="false"/>
                <w:color w:val="000000"/>
                <w:sz w:val="20"/>
                <w:szCs w:val="20"/>
              </w:rPr>
              <w:t xml:space="preserve">Time-boxed; basic symbol/tag detection only, not joint structural digitisation</w:t>
            </w:r>
          </w:p>
        </w:tc>
      </w:tr>
      <w:tr>
        <w:tc>
          <w:tcPr>
            <w:tcW w:type="dxa" w:w="2300"/>
            <w:shd w:fill="FFFFFF" w:val="clear"/>
            <w:tcMar>
              <w:top w:type="dxa" w:w="80"/>
              <w:left w:type="dxa" w:w="100"/>
              <w:bottom w:type="dxa" w:w="80"/>
              <w:right w:type="dxa" w:w="100"/>
            </w:tcMar>
          </w:tcPr>
          <w:p>
            <w:r>
              <w:rPr>
                <w:b w:val="false"/>
                <w:bCs w:val="false"/>
                <w:color w:val="000000"/>
                <w:sz w:val="20"/>
                <w:szCs w:val="20"/>
              </w:rPr>
              <w:t xml:space="preserve">Orchestration</w:t>
            </w:r>
          </w:p>
        </w:tc>
        <w:tc>
          <w:tcPr>
            <w:tcW w:type="dxa" w:w="2600"/>
            <w:shd w:fill="FFFFFF" w:val="clear"/>
            <w:tcMar>
              <w:top w:type="dxa" w:w="80"/>
              <w:left w:type="dxa" w:w="100"/>
              <w:bottom w:type="dxa" w:w="80"/>
              <w:right w:type="dxa" w:w="100"/>
            </w:tcMar>
          </w:tcPr>
          <w:p>
            <w:r>
              <w:rPr>
                <w:b w:val="false"/>
                <w:bCs w:val="false"/>
                <w:color w:val="000000"/>
                <w:sz w:val="20"/>
                <w:szCs w:val="20"/>
              </w:rPr>
              <w:t xml:space="preserve">Lightweight Python job runner / cron for batch agents</w:t>
            </w:r>
          </w:p>
        </w:tc>
        <w:tc>
          <w:tcPr>
            <w:tcW w:type="dxa" w:w="4400"/>
            <w:shd w:fill="FFFFFF" w:val="clear"/>
            <w:tcMar>
              <w:top w:type="dxa" w:w="80"/>
              <w:left w:type="dxa" w:w="100"/>
              <w:bottom w:type="dxa" w:w="80"/>
              <w:right w:type="dxa" w:w="100"/>
            </w:tcMar>
          </w:tcPr>
          <w:p>
            <w:r>
              <w:rPr>
                <w:b w:val="false"/>
                <w:bCs w:val="false"/>
                <w:color w:val="000000"/>
                <w:sz w:val="20"/>
                <w:szCs w:val="20"/>
              </w:rPr>
              <w:t xml:space="preserve">Sufficient for Lessons-Learned pattern detection run as a scheduled job, not real-time</w:t>
            </w:r>
          </w:p>
        </w:tc>
      </w:tr>
    </w:tbl>
    <w:p>
      <w:pPr>
        <w:spacing w:after="160" w:line="276"/>
      </w:pPr>
      <w:r>
        <w:t xml:space="preserve">Explicitly avoided: Unstructured.io for parsing (recent evaluations show accuracy has dropped and per-page speed is notably slower, a poor trade under a demo clock); building a custom OCR/NER model from scratch (unnecessary reinvention given mature open-source parsers); attempting full joint P&amp;ID symbol+connection extraction (unsolved research problem, see Section 3.4).</w:t>
      </w:r>
    </w:p>
    <w:p>
      <w:r>
        <w:br w:type="page"/>
      </w:r>
    </w:p>
    <w:p>
      <w:pPr>
        <w:pStyle w:val="Heading1"/>
        <w:spacing w:after="200" w:before="400"/>
      </w:pPr>
      <w:r>
        <w:t xml:space="preserve">6. Knowledge Graph Ontology &amp; Data Model</w:t>
      </w:r>
    </w:p>
    <w:p>
      <w:pPr>
        <w:pStyle w:val="Heading2"/>
        <w:spacing w:after="150" w:before="300"/>
      </w:pPr>
      <w:r>
        <w:t xml:space="preserve">6.1 Node Types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3800"/>
      </w:tblGrid>
      <w:tr>
        <w:trPr>
          <w:tblHeader/>
        </w:trPr>
        <w:tc>
          <w:tcPr>
            <w:tcW w:type="dxa" w:w="1900"/>
            <w:shd w:fill="1F3864" w:val="clear"/>
            <w:tcMar>
              <w:top w:type="dxa" w:w="80"/>
              <w:left w:type="dxa" w:w="100"/>
              <w:bottom w:type="dxa" w:w="80"/>
              <w:right w:type="dxa" w:w="100"/>
            </w:tcMar>
          </w:tcPr>
          <w:p>
            <w:r>
              <w:rPr>
                <w:b/>
                <w:bCs/>
                <w:color w:val="FFFFFF"/>
                <w:sz w:val="20"/>
                <w:szCs w:val="20"/>
              </w:rPr>
              <w:t xml:space="preserve">Node Label</w:t>
            </w:r>
          </w:p>
        </w:tc>
        <w:tc>
          <w:tcPr>
            <w:tcW w:type="dxa" w:w="3600"/>
            <w:shd w:fill="1F3864" w:val="clear"/>
            <w:tcMar>
              <w:top w:type="dxa" w:w="80"/>
              <w:left w:type="dxa" w:w="100"/>
              <w:bottom w:type="dxa" w:w="80"/>
              <w:right w:type="dxa" w:w="100"/>
            </w:tcMar>
          </w:tcPr>
          <w:p>
            <w:r>
              <w:rPr>
                <w:b/>
                <w:bCs/>
                <w:color w:val="FFFFFF"/>
                <w:sz w:val="20"/>
                <w:szCs w:val="20"/>
              </w:rPr>
              <w:t xml:space="preserve">Key Properties</w:t>
            </w:r>
          </w:p>
        </w:tc>
        <w:tc>
          <w:tcPr>
            <w:tcW w:type="dxa" w:w="3800"/>
            <w:shd w:fill="1F3864" w:val="clear"/>
            <w:tcMar>
              <w:top w:type="dxa" w:w="80"/>
              <w:left w:type="dxa" w:w="100"/>
              <w:bottom w:type="dxa" w:w="80"/>
              <w:right w:type="dxa" w:w="100"/>
            </w:tcMar>
          </w:tcPr>
          <w:p>
            <w:r>
              <w:rPr>
                <w:b/>
                <w:bCs/>
                <w:color w:val="FFFFFF"/>
                <w:sz w:val="20"/>
                <w:szCs w:val="20"/>
              </w:rPr>
              <w:t xml:space="preserve">Example</w:t>
            </w:r>
          </w:p>
        </w:tc>
      </w:tr>
      <w:tr>
        <w:tc>
          <w:tcPr>
            <w:tcW w:type="dxa" w:w="1900"/>
            <w:shd w:fill="FFFFFF" w:val="clear"/>
            <w:tcMar>
              <w:top w:type="dxa" w:w="80"/>
              <w:left w:type="dxa" w:w="100"/>
              <w:bottom w:type="dxa" w:w="80"/>
              <w:right w:type="dxa" w:w="100"/>
            </w:tcMar>
          </w:tcPr>
          <w:p>
            <w:r>
              <w:rPr>
                <w:b w:val="false"/>
                <w:bCs w:val="false"/>
                <w:color w:val="000000"/>
                <w:sz w:val="20"/>
                <w:szCs w:val="20"/>
              </w:rPr>
              <w:t xml:space="preserve">Equipment</w:t>
            </w:r>
          </w:p>
        </w:tc>
        <w:tc>
          <w:tcPr>
            <w:tcW w:type="dxa" w:w="3600"/>
            <w:shd w:fill="FFFFFF" w:val="clear"/>
            <w:tcMar>
              <w:top w:type="dxa" w:w="80"/>
              <w:left w:type="dxa" w:w="100"/>
              <w:bottom w:type="dxa" w:w="80"/>
              <w:right w:type="dxa" w:w="100"/>
            </w:tcMar>
          </w:tcPr>
          <w:p>
            <w:r>
              <w:rPr>
                <w:b w:val="false"/>
                <w:bCs w:val="false"/>
                <w:color w:val="000000"/>
                <w:sz w:val="20"/>
                <w:szCs w:val="20"/>
              </w:rPr>
              <w:t xml:space="preserve">tag_id, type, location, criticality</w:t>
            </w:r>
          </w:p>
        </w:tc>
        <w:tc>
          <w:tcPr>
            <w:tcW w:type="dxa" w:w="3800"/>
            <w:shd w:fill="FFFFFF" w:val="clear"/>
            <w:tcMar>
              <w:top w:type="dxa" w:w="80"/>
              <w:left w:type="dxa" w:w="100"/>
              <w:bottom w:type="dxa" w:w="80"/>
              <w:right w:type="dxa" w:w="100"/>
            </w:tcMar>
          </w:tcPr>
          <w:p>
            <w:r>
              <w:rPr>
                <w:b w:val="false"/>
                <w:bCs w:val="false"/>
                <w:color w:val="000000"/>
                <w:sz w:val="20"/>
                <w:szCs w:val="20"/>
              </w:rPr>
              <w:t xml:space="preserve">P-104, Centrifugal Pump, Unit 3, Critical</w:t>
            </w:r>
          </w:p>
        </w:tc>
      </w:tr>
      <w:tr>
        <w:tc>
          <w:tcPr>
            <w:tcW w:type="dxa" w:w="1900"/>
            <w:shd w:fill="F2F2F2" w:val="clear"/>
            <w:tcMar>
              <w:top w:type="dxa" w:w="80"/>
              <w:left w:type="dxa" w:w="100"/>
              <w:bottom w:type="dxa" w:w="80"/>
              <w:right w:type="dxa" w:w="100"/>
            </w:tcMar>
          </w:tcPr>
          <w:p>
            <w:r>
              <w:rPr>
                <w:b w:val="false"/>
                <w:bCs w:val="false"/>
                <w:color w:val="000000"/>
                <w:sz w:val="20"/>
                <w:szCs w:val="20"/>
              </w:rPr>
              <w:t xml:space="preserve">Failure</w:t>
            </w:r>
          </w:p>
        </w:tc>
        <w:tc>
          <w:tcPr>
            <w:tcW w:type="dxa" w:w="3600"/>
            <w:shd w:fill="F2F2F2" w:val="clear"/>
            <w:tcMar>
              <w:top w:type="dxa" w:w="80"/>
              <w:left w:type="dxa" w:w="100"/>
              <w:bottom w:type="dxa" w:w="80"/>
              <w:right w:type="dxa" w:w="100"/>
            </w:tcMar>
          </w:tcPr>
          <w:p>
            <w:r>
              <w:rPr>
                <w:b w:val="false"/>
                <w:bCs w:val="false"/>
                <w:color w:val="000000"/>
                <w:sz w:val="20"/>
                <w:szCs w:val="20"/>
              </w:rPr>
              <w:t xml:space="preserve">failure_id, description, date, severity</w:t>
            </w:r>
          </w:p>
        </w:tc>
        <w:tc>
          <w:tcPr>
            <w:tcW w:type="dxa" w:w="3800"/>
            <w:shd w:fill="F2F2F2" w:val="clear"/>
            <w:tcMar>
              <w:top w:type="dxa" w:w="80"/>
              <w:left w:type="dxa" w:w="100"/>
              <w:bottom w:type="dxa" w:w="80"/>
              <w:right w:type="dxa" w:w="100"/>
            </w:tcMar>
          </w:tcPr>
          <w:p>
            <w:r>
              <w:rPr>
                <w:b w:val="false"/>
                <w:bCs w:val="false"/>
                <w:color w:val="000000"/>
                <w:sz w:val="20"/>
                <w:szCs w:val="20"/>
              </w:rPr>
              <w:t xml:space="preserve">Bearing seizure, 2026-03-11, High</w:t>
            </w:r>
          </w:p>
        </w:tc>
      </w:tr>
      <w:tr>
        <w:tc>
          <w:tcPr>
            <w:tcW w:type="dxa" w:w="1900"/>
            <w:shd w:fill="FFFFFF" w:val="clear"/>
            <w:tcMar>
              <w:top w:type="dxa" w:w="80"/>
              <w:left w:type="dxa" w:w="100"/>
              <w:bottom w:type="dxa" w:w="80"/>
              <w:right w:type="dxa" w:w="100"/>
            </w:tcMar>
          </w:tcPr>
          <w:p>
            <w:r>
              <w:rPr>
                <w:b w:val="false"/>
                <w:bCs w:val="false"/>
                <w:color w:val="000000"/>
                <w:sz w:val="20"/>
                <w:szCs w:val="20"/>
              </w:rPr>
              <w:t xml:space="preserve">Procedure</w:t>
            </w:r>
          </w:p>
        </w:tc>
        <w:tc>
          <w:tcPr>
            <w:tcW w:type="dxa" w:w="3600"/>
            <w:shd w:fill="FFFFFF" w:val="clear"/>
            <w:tcMar>
              <w:top w:type="dxa" w:w="80"/>
              <w:left w:type="dxa" w:w="100"/>
              <w:bottom w:type="dxa" w:w="80"/>
              <w:right w:type="dxa" w:w="100"/>
            </w:tcMar>
          </w:tcPr>
          <w:p>
            <w:r>
              <w:rPr>
                <w:b w:val="false"/>
                <w:bCs w:val="false"/>
                <w:color w:val="000000"/>
                <w:sz w:val="20"/>
                <w:szCs w:val="20"/>
              </w:rPr>
              <w:t xml:space="preserve">procedure_id, title, version, governing_reg</w:t>
            </w:r>
          </w:p>
        </w:tc>
        <w:tc>
          <w:tcPr>
            <w:tcW w:type="dxa" w:w="3800"/>
            <w:shd w:fill="FFFFFF" w:val="clear"/>
            <w:tcMar>
              <w:top w:type="dxa" w:w="80"/>
              <w:left w:type="dxa" w:w="100"/>
              <w:bottom w:type="dxa" w:w="80"/>
              <w:right w:type="dxa" w:w="100"/>
            </w:tcMar>
          </w:tcPr>
          <w:p>
            <w:r>
              <w:rPr>
                <w:b w:val="false"/>
                <w:bCs w:val="false"/>
                <w:color w:val="000000"/>
                <w:sz w:val="20"/>
                <w:szCs w:val="20"/>
              </w:rPr>
              <w:t xml:space="preserve">SOP-114, Pump Lockout-Tagout, v3</w:t>
            </w:r>
          </w:p>
        </w:tc>
      </w:tr>
      <w:tr>
        <w:tc>
          <w:tcPr>
            <w:tcW w:type="dxa" w:w="1900"/>
            <w:shd w:fill="F2F2F2" w:val="clear"/>
            <w:tcMar>
              <w:top w:type="dxa" w:w="80"/>
              <w:left w:type="dxa" w:w="100"/>
              <w:bottom w:type="dxa" w:w="80"/>
              <w:right w:type="dxa" w:w="100"/>
            </w:tcMar>
          </w:tcPr>
          <w:p>
            <w:r>
              <w:rPr>
                <w:b w:val="false"/>
                <w:bCs w:val="false"/>
                <w:color w:val="000000"/>
                <w:sz w:val="20"/>
                <w:szCs w:val="20"/>
              </w:rPr>
              <w:t xml:space="preserve">Person</w:t>
            </w:r>
          </w:p>
        </w:tc>
        <w:tc>
          <w:tcPr>
            <w:tcW w:type="dxa" w:w="3600"/>
            <w:shd w:fill="F2F2F2" w:val="clear"/>
            <w:tcMar>
              <w:top w:type="dxa" w:w="80"/>
              <w:left w:type="dxa" w:w="100"/>
              <w:bottom w:type="dxa" w:w="80"/>
              <w:right w:type="dxa" w:w="100"/>
            </w:tcMar>
          </w:tcPr>
          <w:p>
            <w:r>
              <w:rPr>
                <w:b w:val="false"/>
                <w:bCs w:val="false"/>
                <w:color w:val="000000"/>
                <w:sz w:val="20"/>
                <w:szCs w:val="20"/>
              </w:rPr>
              <w:t xml:space="preserve">person_id, name, role, certification</w:t>
            </w:r>
          </w:p>
        </w:tc>
        <w:tc>
          <w:tcPr>
            <w:tcW w:type="dxa" w:w="3800"/>
            <w:shd w:fill="F2F2F2" w:val="clear"/>
            <w:tcMar>
              <w:top w:type="dxa" w:w="80"/>
              <w:left w:type="dxa" w:w="100"/>
              <w:bottom w:type="dxa" w:w="80"/>
              <w:right w:type="dxa" w:w="100"/>
            </w:tcMar>
          </w:tcPr>
          <w:p>
            <w:r>
              <w:rPr>
                <w:b w:val="false"/>
                <w:bCs w:val="false"/>
                <w:color w:val="000000"/>
                <w:sz w:val="20"/>
                <w:szCs w:val="20"/>
              </w:rPr>
              <w:t xml:space="preserve">T. Sharma, Maintenance Technician, Cert-LOTO</w:t>
            </w:r>
          </w:p>
        </w:tc>
      </w:tr>
      <w:tr>
        <w:tc>
          <w:tcPr>
            <w:tcW w:type="dxa" w:w="1900"/>
            <w:shd w:fill="FFFFFF" w:val="clear"/>
            <w:tcMar>
              <w:top w:type="dxa" w:w="80"/>
              <w:left w:type="dxa" w:w="100"/>
              <w:bottom w:type="dxa" w:w="80"/>
              <w:right w:type="dxa" w:w="100"/>
            </w:tcMar>
          </w:tcPr>
          <w:p>
            <w:r>
              <w:rPr>
                <w:b w:val="false"/>
                <w:bCs w:val="false"/>
                <w:color w:val="000000"/>
                <w:sz w:val="20"/>
                <w:szCs w:val="20"/>
              </w:rPr>
              <w:t xml:space="preserve">Regulation</w:t>
            </w:r>
          </w:p>
        </w:tc>
        <w:tc>
          <w:tcPr>
            <w:tcW w:type="dxa" w:w="3600"/>
            <w:shd w:fill="FFFFFF" w:val="clear"/>
            <w:tcMar>
              <w:top w:type="dxa" w:w="80"/>
              <w:left w:type="dxa" w:w="100"/>
              <w:bottom w:type="dxa" w:w="80"/>
              <w:right w:type="dxa" w:w="100"/>
            </w:tcMar>
          </w:tcPr>
          <w:p>
            <w:r>
              <w:rPr>
                <w:b w:val="false"/>
                <w:bCs w:val="false"/>
                <w:color w:val="000000"/>
                <w:sz w:val="20"/>
                <w:szCs w:val="20"/>
              </w:rPr>
              <w:t xml:space="preserve">reg_id, source, clause</w:t>
            </w:r>
          </w:p>
        </w:tc>
        <w:tc>
          <w:tcPr>
            <w:tcW w:type="dxa" w:w="3800"/>
            <w:shd w:fill="FFFFFF" w:val="clear"/>
            <w:tcMar>
              <w:top w:type="dxa" w:w="80"/>
              <w:left w:type="dxa" w:w="100"/>
              <w:bottom w:type="dxa" w:w="80"/>
              <w:right w:type="dxa" w:w="100"/>
            </w:tcMar>
          </w:tcPr>
          <w:p>
            <w:r>
              <w:rPr>
                <w:b w:val="false"/>
                <w:bCs w:val="false"/>
                <w:color w:val="000000"/>
                <w:sz w:val="20"/>
                <w:szCs w:val="20"/>
              </w:rPr>
              <w:t xml:space="preserve">OISD-105, Clause 4.2</w:t>
            </w:r>
          </w:p>
        </w:tc>
      </w:tr>
      <w:tr>
        <w:tc>
          <w:tcPr>
            <w:tcW w:type="dxa" w:w="1900"/>
            <w:shd w:fill="F2F2F2" w:val="clear"/>
            <w:tcMar>
              <w:top w:type="dxa" w:w="80"/>
              <w:left w:type="dxa" w:w="100"/>
              <w:bottom w:type="dxa" w:w="80"/>
              <w:right w:type="dxa" w:w="100"/>
            </w:tcMar>
          </w:tcPr>
          <w:p>
            <w:r>
              <w:rPr>
                <w:b w:val="false"/>
                <w:bCs w:val="false"/>
                <w:color w:val="000000"/>
                <w:sz w:val="20"/>
                <w:szCs w:val="20"/>
              </w:rPr>
              <w:t xml:space="preserve">Inspection</w:t>
            </w:r>
          </w:p>
        </w:tc>
        <w:tc>
          <w:tcPr>
            <w:tcW w:type="dxa" w:w="3600"/>
            <w:shd w:fill="F2F2F2" w:val="clear"/>
            <w:tcMar>
              <w:top w:type="dxa" w:w="80"/>
              <w:left w:type="dxa" w:w="100"/>
              <w:bottom w:type="dxa" w:w="80"/>
              <w:right w:type="dxa" w:w="100"/>
            </w:tcMar>
          </w:tcPr>
          <w:p>
            <w:r>
              <w:rPr>
                <w:b w:val="false"/>
                <w:bCs w:val="false"/>
                <w:color w:val="000000"/>
                <w:sz w:val="20"/>
                <w:szCs w:val="20"/>
              </w:rPr>
              <w:t xml:space="preserve">inspection_id, date, result, inspector_ref</w:t>
            </w:r>
          </w:p>
        </w:tc>
        <w:tc>
          <w:tcPr>
            <w:tcW w:type="dxa" w:w="3800"/>
            <w:shd w:fill="F2F2F2" w:val="clear"/>
            <w:tcMar>
              <w:top w:type="dxa" w:w="80"/>
              <w:left w:type="dxa" w:w="100"/>
              <w:bottom w:type="dxa" w:w="80"/>
              <w:right w:type="dxa" w:w="100"/>
            </w:tcMar>
          </w:tcPr>
          <w:p>
            <w:r>
              <w:rPr>
                <w:b w:val="false"/>
                <w:bCs w:val="false"/>
                <w:color w:val="000000"/>
                <w:sz w:val="20"/>
                <w:szCs w:val="20"/>
              </w:rPr>
              <w:t xml:space="preserve">INSP-0231, 2026-05-02, Pass w/ note</w:t>
            </w:r>
          </w:p>
        </w:tc>
      </w:tr>
      <w:tr>
        <w:tc>
          <w:tcPr>
            <w:tcW w:type="dxa" w:w="1900"/>
            <w:shd w:fill="FFFFFF" w:val="clear"/>
            <w:tcMar>
              <w:top w:type="dxa" w:w="80"/>
              <w:left w:type="dxa" w:w="100"/>
              <w:bottom w:type="dxa" w:w="80"/>
              <w:right w:type="dxa" w:w="100"/>
            </w:tcMar>
          </w:tcPr>
          <w:p>
            <w:r>
              <w:rPr>
                <w:b w:val="false"/>
                <w:bCs w:val="false"/>
                <w:color w:val="000000"/>
                <w:sz w:val="20"/>
                <w:szCs w:val="20"/>
              </w:rPr>
              <w:t xml:space="preserve">WorkOrder</w:t>
            </w:r>
          </w:p>
        </w:tc>
        <w:tc>
          <w:tcPr>
            <w:tcW w:type="dxa" w:w="3600"/>
            <w:shd w:fill="FFFFFF" w:val="clear"/>
            <w:tcMar>
              <w:top w:type="dxa" w:w="80"/>
              <w:left w:type="dxa" w:w="100"/>
              <w:bottom w:type="dxa" w:w="80"/>
              <w:right w:type="dxa" w:w="100"/>
            </w:tcMar>
          </w:tcPr>
          <w:p>
            <w:r>
              <w:rPr>
                <w:b w:val="false"/>
                <w:bCs w:val="false"/>
                <w:color w:val="000000"/>
                <w:sz w:val="20"/>
                <w:szCs w:val="20"/>
              </w:rPr>
              <w:t xml:space="preserve">wo_id, date, description, status</w:t>
            </w:r>
          </w:p>
        </w:tc>
        <w:tc>
          <w:tcPr>
            <w:tcW w:type="dxa" w:w="3800"/>
            <w:shd w:fill="FFFFFF" w:val="clear"/>
            <w:tcMar>
              <w:top w:type="dxa" w:w="80"/>
              <w:left w:type="dxa" w:w="100"/>
              <w:bottom w:type="dxa" w:w="80"/>
              <w:right w:type="dxa" w:w="100"/>
            </w:tcMar>
          </w:tcPr>
          <w:p>
            <w:r>
              <w:rPr>
                <w:b w:val="false"/>
                <w:bCs w:val="false"/>
                <w:color w:val="000000"/>
                <w:sz w:val="20"/>
                <w:szCs w:val="20"/>
              </w:rPr>
              <w:t xml:space="preserve">WO-8841, 2026-04-19, Closed</w:t>
            </w:r>
          </w:p>
        </w:tc>
      </w:tr>
      <w:tr>
        <w:tc>
          <w:tcPr>
            <w:tcW w:type="dxa" w:w="1900"/>
            <w:shd w:fill="F2F2F2" w:val="clear"/>
            <w:tcMar>
              <w:top w:type="dxa" w:w="80"/>
              <w:left w:type="dxa" w:w="100"/>
              <w:bottom w:type="dxa" w:w="80"/>
              <w:right w:type="dxa" w:w="100"/>
            </w:tcMar>
          </w:tcPr>
          <w:p>
            <w:r>
              <w:rPr>
                <w:b w:val="false"/>
                <w:bCs w:val="false"/>
                <w:color w:val="000000"/>
                <w:sz w:val="20"/>
                <w:szCs w:val="20"/>
              </w:rPr>
              <w:t xml:space="preserve">Incident</w:t>
            </w:r>
          </w:p>
        </w:tc>
        <w:tc>
          <w:tcPr>
            <w:tcW w:type="dxa" w:w="3600"/>
            <w:shd w:fill="F2F2F2" w:val="clear"/>
            <w:tcMar>
              <w:top w:type="dxa" w:w="80"/>
              <w:left w:type="dxa" w:w="100"/>
              <w:bottom w:type="dxa" w:w="80"/>
              <w:right w:type="dxa" w:w="100"/>
            </w:tcMar>
          </w:tcPr>
          <w:p>
            <w:r>
              <w:rPr>
                <w:b w:val="false"/>
                <w:bCs w:val="false"/>
                <w:color w:val="000000"/>
                <w:sz w:val="20"/>
                <w:szCs w:val="20"/>
              </w:rPr>
              <w:t xml:space="preserve">incident_id, date, description, severity</w:t>
            </w:r>
          </w:p>
        </w:tc>
        <w:tc>
          <w:tcPr>
            <w:tcW w:type="dxa" w:w="3800"/>
            <w:shd w:fill="F2F2F2" w:val="clear"/>
            <w:tcMar>
              <w:top w:type="dxa" w:w="80"/>
              <w:left w:type="dxa" w:w="100"/>
              <w:bottom w:type="dxa" w:w="80"/>
              <w:right w:type="dxa" w:w="100"/>
            </w:tcMar>
          </w:tcPr>
          <w:p>
            <w:r>
              <w:rPr>
                <w:b w:val="false"/>
                <w:bCs w:val="false"/>
                <w:color w:val="000000"/>
                <w:sz w:val="20"/>
                <w:szCs w:val="20"/>
              </w:rPr>
              <w:t xml:space="preserve">NM-0092, near-miss, Medium</w:t>
            </w:r>
          </w:p>
        </w:tc>
      </w:tr>
    </w:tbl>
    <w:p>
      <w:pPr>
        <w:pStyle w:val="Heading2"/>
        <w:spacing w:after="150" w:before="300"/>
      </w:pPr>
      <w:r>
        <w:t xml:space="preserve">6.2 Relationship Types</w:t>
      </w:r>
    </w:p>
    <w:p>
      <w:pPr>
        <w:pStyle w:val="ListParagraph"/>
        <w:numPr>
          <w:ilvl w:val="0"/>
          <w:numId w:val="2"/>
        </w:numPr>
        <w:spacing w:after="100"/>
      </w:pPr>
      <w:r>
        <w:rPr>
          <w:b/>
          <w:bCs/>
        </w:rPr>
        <w:t xml:space="preserve">HAS_FAILURE</w:t>
      </w:r>
      <w:r>
        <w:t xml:space="preserve"> — Equipment → Failure</w:t>
      </w:r>
    </w:p>
    <w:p>
      <w:pPr>
        <w:pStyle w:val="ListParagraph"/>
        <w:numPr>
          <w:ilvl w:val="0"/>
          <w:numId w:val="2"/>
        </w:numPr>
        <w:spacing w:after="100"/>
      </w:pPr>
      <w:r>
        <w:rPr>
          <w:b/>
          <w:bCs/>
        </w:rPr>
        <w:t xml:space="preserve">RESOLVED_BY</w:t>
      </w:r>
      <w:r>
        <w:t xml:space="preserve"> — Failure → WorkOrder / Procedure</w:t>
      </w:r>
    </w:p>
    <w:p>
      <w:pPr>
        <w:pStyle w:val="ListParagraph"/>
        <w:numPr>
          <w:ilvl w:val="0"/>
          <w:numId w:val="2"/>
        </w:numPr>
        <w:spacing w:after="100"/>
      </w:pPr>
      <w:r>
        <w:rPr>
          <w:b/>
          <w:bCs/>
        </w:rPr>
        <w:t xml:space="preserve">PERFORMED_BY</w:t>
      </w:r>
      <w:r>
        <w:t xml:space="preserve"> — WorkOrder / Inspection → Person</w:t>
      </w:r>
    </w:p>
    <w:p>
      <w:pPr>
        <w:pStyle w:val="ListParagraph"/>
        <w:numPr>
          <w:ilvl w:val="0"/>
          <w:numId w:val="2"/>
        </w:numPr>
        <w:spacing w:after="100"/>
      </w:pPr>
      <w:r>
        <w:rPr>
          <w:b/>
          <w:bCs/>
        </w:rPr>
        <w:t xml:space="preserve">GOVERNED_BY</w:t>
      </w:r>
      <w:r>
        <w:t xml:space="preserve"> — Procedure / Equipment → Regulation</w:t>
      </w:r>
    </w:p>
    <w:p>
      <w:pPr>
        <w:pStyle w:val="ListParagraph"/>
        <w:numPr>
          <w:ilvl w:val="0"/>
          <w:numId w:val="2"/>
        </w:numPr>
        <w:spacing w:after="100"/>
      </w:pPr>
      <w:r>
        <w:rPr>
          <w:b/>
          <w:bCs/>
        </w:rPr>
        <w:t xml:space="preserve">INSPECTED_ON</w:t>
      </w:r>
      <w:r>
        <w:t xml:space="preserve"> — Equipment → Inspection</w:t>
      </w:r>
    </w:p>
    <w:p>
      <w:pPr>
        <w:pStyle w:val="ListParagraph"/>
        <w:numPr>
          <w:ilvl w:val="0"/>
          <w:numId w:val="2"/>
        </w:numPr>
        <w:spacing w:after="100"/>
      </w:pPr>
      <w:r>
        <w:rPr>
          <w:b/>
          <w:bCs/>
        </w:rPr>
        <w:t xml:space="preserve">REFERENCES</w:t>
      </w:r>
      <w:r>
        <w:t xml:space="preserve"> — Procedure → Procedure / Regulation</w:t>
      </w:r>
    </w:p>
    <w:p>
      <w:pPr>
        <w:pStyle w:val="ListParagraph"/>
        <w:numPr>
          <w:ilvl w:val="0"/>
          <w:numId w:val="2"/>
        </w:numPr>
        <w:spacing w:after="100"/>
      </w:pPr>
      <w:r>
        <w:rPr>
          <w:b/>
          <w:bCs/>
        </w:rPr>
        <w:t xml:space="preserve">SIMILAR_FAILURE_MODE</w:t>
      </w:r>
      <w:r>
        <w:t xml:space="preserve"> — Failure → Failure (populated by Lessons-Learned agent)</w:t>
      </w:r>
    </w:p>
    <w:p>
      <w:pPr>
        <w:pStyle w:val="Heading2"/>
        <w:spacing w:after="150" w:before="300"/>
      </w:pPr>
      <w:r>
        <w:t xml:space="preserve">6.3 Entity Resolution Approach</w:t>
      </w:r>
    </w:p>
    <w:p>
      <w:pPr>
        <w:spacing w:after="160" w:line="276"/>
      </w:pPr>
      <w:r>
        <w:t xml:space="preserve">Because the same equipment or person is referenced inconsistently across documents (e.g. “P-104”, “Pump 104”, “P104”), a resolution pass runs after extraction and before graph write:</w:t>
      </w:r>
    </w:p>
    <w:p>
      <w:pPr>
        <w:pStyle w:val="ListParagraph"/>
        <w:numPr>
          <w:ilvl w:val="0"/>
          <w:numId w:val="3"/>
        </w:numPr>
        <w:spacing w:after="100"/>
      </w:pPr>
      <w:r>
        <w:rPr>
          <w:b/>
          <w:bCs/>
        </w:rPr>
        <w:t xml:space="preserve">Step 1 — </w:t>
      </w:r>
      <w:r>
        <w:t xml:space="preserve">Normalise obvious formatting variants with regex/fuzzy string matching (e.g. token overlap, edit distance threshold).</w:t>
      </w:r>
    </w:p>
    <w:p>
      <w:pPr>
        <w:pStyle w:val="ListParagraph"/>
        <w:numPr>
          <w:ilvl w:val="0"/>
          <w:numId w:val="3"/>
        </w:numPr>
        <w:spacing w:after="100"/>
      </w:pPr>
      <w:r>
        <w:rPr>
          <w:b/>
          <w:bCs/>
        </w:rPr>
        <w:t xml:space="preserve">Step 2 — </w:t>
      </w:r>
      <w:r>
        <w:t xml:space="preserve">For ambiguous cases below a confidence threshold, ask the LLM to adjudicate with the two candidate mentions and their surrounding context.</w:t>
      </w:r>
    </w:p>
    <w:p>
      <w:pPr>
        <w:pStyle w:val="ListParagraph"/>
        <w:numPr>
          <w:ilvl w:val="0"/>
          <w:numId w:val="3"/>
        </w:numPr>
        <w:spacing w:after="100"/>
      </w:pPr>
      <w:r>
        <w:rPr>
          <w:b/>
          <w:bCs/>
        </w:rPr>
        <w:t xml:space="preserve">Step 3 — </w:t>
      </w:r>
      <w:r>
        <w:t xml:space="preserve">Merge confirmed duplicates into a single canonical node, keeping all original mention strings as an alias property for traceability.</w:t>
      </w:r>
    </w:p>
    <w:p>
      <w:r>
        <w:rPr>
          <w:b/>
          <w:sz w:val="24"/>
        </w:rPr>
        <w:br/>
        <w:t>6.4 Ontology Governance</w:t>
        <w:br/>
        <w:t>The ontology is versioned and governed rather than treated as static. New node types and relationships require review before introduction. Alias management, relationship validation, deprecation handling and periodic ontology audits prevent graph drift while maintaining backward compatibility.</w:t>
      </w:r>
    </w:p>
    <w:p>
      <w:r>
        <w:br w:type="page"/>
      </w:r>
    </w:p>
    <w:p>
      <w:pPr>
        <w:pStyle w:val="Heading1"/>
        <w:spacing w:after="200" w:before="400"/>
      </w:pPr>
      <w:r>
        <w:t xml:space="preserve">7. Functional Requirements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200"/>
        <w:gridCol w:w="8500"/>
      </w:tblGrid>
      <w:tr>
        <w:trPr>
          <w:tblHeader/>
        </w:trPr>
        <w:tc>
          <w:tcPr>
            <w:tcW w:type="dxa" w:w="1200"/>
            <w:shd w:fill="1F3864" w:val="clear"/>
            <w:tcMar>
              <w:top w:type="dxa" w:w="80"/>
              <w:left w:type="dxa" w:w="100"/>
              <w:bottom w:type="dxa" w:w="80"/>
              <w:right w:type="dxa" w:w="100"/>
            </w:tcMar>
          </w:tcPr>
          <w:p>
            <w:r>
              <w:rPr>
                <w:b/>
                <w:bCs/>
                <w:color w:val="FFFFFF"/>
                <w:sz w:val="20"/>
                <w:szCs w:val="20"/>
              </w:rPr>
              <w:t xml:space="preserve">ID</w:t>
            </w:r>
          </w:p>
        </w:tc>
        <w:tc>
          <w:tcPr>
            <w:tcW w:type="dxa" w:w="8500"/>
            <w:shd w:fill="1F3864" w:val="clear"/>
            <w:tcMar>
              <w:top w:type="dxa" w:w="80"/>
              <w:left w:type="dxa" w:w="100"/>
              <w:bottom w:type="dxa" w:w="80"/>
              <w:right w:type="dxa" w:w="100"/>
            </w:tcMar>
          </w:tcPr>
          <w:p>
            <w:r>
              <w:rPr>
                <w:b/>
                <w:bCs/>
                <w:color w:val="FFFFFF"/>
                <w:sz w:val="20"/>
                <w:szCs w:val="20"/>
              </w:rPr>
              <w:t xml:space="preserve">Requirement</w:t>
            </w:r>
          </w:p>
        </w:tc>
      </w:tr>
      <w:tr>
        <w:tc>
          <w:tcPr>
            <w:tcW w:type="dxa" w:w="1200"/>
            <w:shd w:fill="FFFFFF" w:val="clear"/>
            <w:tcMar>
              <w:top w:type="dxa" w:w="80"/>
              <w:left w:type="dxa" w:w="100"/>
              <w:bottom w:type="dxa" w:w="80"/>
              <w:right w:type="dxa" w:w="100"/>
            </w:tcMar>
          </w:tcPr>
          <w:p>
            <w:r>
              <w:rPr>
                <w:b w:val="false"/>
                <w:bCs w:val="false"/>
                <w:color w:val="000000"/>
                <w:sz w:val="20"/>
                <w:szCs w:val="20"/>
              </w:rPr>
              <w:t xml:space="preserve">FR-1</w:t>
            </w:r>
          </w:p>
        </w:tc>
        <w:tc>
          <w:tcPr>
            <w:tcW w:type="dxa" w:w="8500"/>
            <w:shd w:fill="FFFFFF" w:val="clear"/>
            <w:tcMar>
              <w:top w:type="dxa" w:w="80"/>
              <w:left w:type="dxa" w:w="100"/>
              <w:bottom w:type="dxa" w:w="80"/>
              <w:right w:type="dxa" w:w="100"/>
            </w:tcMar>
          </w:tcPr>
          <w:p>
            <w:r>
              <w:rPr>
                <w:b w:val="false"/>
                <w:bCs w:val="false"/>
                <w:color w:val="000000"/>
                <w:sz w:val="20"/>
                <w:szCs w:val="20"/>
              </w:rPr>
              <w:t xml:space="preserve">System shall ingest PDF, DOCX, and CSV documents and normalise them into a common schema</w:t>
            </w:r>
          </w:p>
        </w:tc>
      </w:tr>
      <w:tr>
        <w:tc>
          <w:tcPr>
            <w:tcW w:type="dxa" w:w="1200"/>
            <w:shd w:fill="F2F2F2" w:val="clear"/>
            <w:tcMar>
              <w:top w:type="dxa" w:w="80"/>
              <w:left w:type="dxa" w:w="100"/>
              <w:bottom w:type="dxa" w:w="80"/>
              <w:right w:type="dxa" w:w="100"/>
            </w:tcMar>
          </w:tcPr>
          <w:p>
            <w:r>
              <w:rPr>
                <w:b w:val="false"/>
                <w:bCs w:val="false"/>
                <w:color w:val="000000"/>
                <w:sz w:val="20"/>
                <w:szCs w:val="20"/>
              </w:rPr>
              <w:t xml:space="preserve">FR-2</w:t>
            </w:r>
          </w:p>
        </w:tc>
        <w:tc>
          <w:tcPr>
            <w:tcW w:type="dxa" w:w="8500"/>
            <w:shd w:fill="F2F2F2" w:val="clear"/>
            <w:tcMar>
              <w:top w:type="dxa" w:w="80"/>
              <w:left w:type="dxa" w:w="100"/>
              <w:bottom w:type="dxa" w:w="80"/>
              <w:right w:type="dxa" w:w="100"/>
            </w:tcMar>
          </w:tcPr>
          <w:p>
            <w:r>
              <w:rPr>
                <w:b w:val="false"/>
                <w:bCs w:val="false"/>
                <w:color w:val="000000"/>
                <w:sz w:val="20"/>
                <w:szCs w:val="20"/>
              </w:rPr>
              <w:t xml:space="preserve">System shall extract equipment tags, dates, personnel, fault descriptions, and referenced procedures from ingested documents</w:t>
            </w:r>
          </w:p>
        </w:tc>
      </w:tr>
      <w:tr>
        <w:tc>
          <w:tcPr>
            <w:tcW w:type="dxa" w:w="1200"/>
            <w:shd w:fill="FFFFFF" w:val="clear"/>
            <w:tcMar>
              <w:top w:type="dxa" w:w="80"/>
              <w:left w:type="dxa" w:w="100"/>
              <w:bottom w:type="dxa" w:w="80"/>
              <w:right w:type="dxa" w:w="100"/>
            </w:tcMar>
          </w:tcPr>
          <w:p>
            <w:r>
              <w:rPr>
                <w:b w:val="false"/>
                <w:bCs w:val="false"/>
                <w:color w:val="000000"/>
                <w:sz w:val="20"/>
                <w:szCs w:val="20"/>
              </w:rPr>
              <w:t xml:space="preserve">FR-3</w:t>
            </w:r>
          </w:p>
        </w:tc>
        <w:tc>
          <w:tcPr>
            <w:tcW w:type="dxa" w:w="8500"/>
            <w:shd w:fill="FFFFFF" w:val="clear"/>
            <w:tcMar>
              <w:top w:type="dxa" w:w="80"/>
              <w:left w:type="dxa" w:w="100"/>
              <w:bottom w:type="dxa" w:w="80"/>
              <w:right w:type="dxa" w:w="100"/>
            </w:tcMar>
          </w:tcPr>
          <w:p>
            <w:r>
              <w:rPr>
                <w:b w:val="false"/>
                <w:bCs w:val="false"/>
                <w:color w:val="000000"/>
                <w:sz w:val="20"/>
                <w:szCs w:val="20"/>
              </w:rPr>
              <w:t xml:space="preserve">System shall resolve duplicate entity references into single canonical graph nodes</w:t>
            </w:r>
          </w:p>
        </w:tc>
      </w:tr>
      <w:tr>
        <w:tc>
          <w:tcPr>
            <w:tcW w:type="dxa" w:w="1200"/>
            <w:shd w:fill="F2F2F2" w:val="clear"/>
            <w:tcMar>
              <w:top w:type="dxa" w:w="80"/>
              <w:left w:type="dxa" w:w="100"/>
              <w:bottom w:type="dxa" w:w="80"/>
              <w:right w:type="dxa" w:w="100"/>
            </w:tcMar>
          </w:tcPr>
          <w:p>
            <w:r>
              <w:rPr>
                <w:b w:val="false"/>
                <w:bCs w:val="false"/>
                <w:color w:val="000000"/>
                <w:sz w:val="20"/>
                <w:szCs w:val="20"/>
              </w:rPr>
              <w:t xml:space="preserve">FR-4</w:t>
            </w:r>
          </w:p>
        </w:tc>
        <w:tc>
          <w:tcPr>
            <w:tcW w:type="dxa" w:w="8500"/>
            <w:shd w:fill="F2F2F2" w:val="clear"/>
            <w:tcMar>
              <w:top w:type="dxa" w:w="80"/>
              <w:left w:type="dxa" w:w="100"/>
              <w:bottom w:type="dxa" w:w="80"/>
              <w:right w:type="dxa" w:w="100"/>
            </w:tcMar>
          </w:tcPr>
          <w:p>
            <w:r>
              <w:rPr>
                <w:b w:val="false"/>
                <w:bCs w:val="false"/>
                <w:color w:val="000000"/>
                <w:sz w:val="20"/>
                <w:szCs w:val="20"/>
              </w:rPr>
              <w:t xml:space="preserve">System shall populate and update a knowledge graph reflecting relationships between equipment, failures, procedures, people, regulations, inspections, and work orders</w:t>
            </w:r>
          </w:p>
        </w:tc>
      </w:tr>
      <w:tr>
        <w:tc>
          <w:tcPr>
            <w:tcW w:type="dxa" w:w="1200"/>
            <w:shd w:fill="FFFFFF" w:val="clear"/>
            <w:tcMar>
              <w:top w:type="dxa" w:w="80"/>
              <w:left w:type="dxa" w:w="100"/>
              <w:bottom w:type="dxa" w:w="80"/>
              <w:right w:type="dxa" w:w="100"/>
            </w:tcMar>
          </w:tcPr>
          <w:p>
            <w:r>
              <w:rPr>
                <w:b w:val="false"/>
                <w:bCs w:val="false"/>
                <w:color w:val="000000"/>
                <w:sz w:val="20"/>
                <w:szCs w:val="20"/>
              </w:rPr>
              <w:t xml:space="preserve">FR-5</w:t>
            </w:r>
          </w:p>
        </w:tc>
        <w:tc>
          <w:tcPr>
            <w:tcW w:type="dxa" w:w="8500"/>
            <w:shd w:fill="FFFFFF" w:val="clear"/>
            <w:tcMar>
              <w:top w:type="dxa" w:w="80"/>
              <w:left w:type="dxa" w:w="100"/>
              <w:bottom w:type="dxa" w:w="80"/>
              <w:right w:type="dxa" w:w="100"/>
            </w:tcMar>
          </w:tcPr>
          <w:p>
            <w:r>
              <w:rPr>
                <w:b w:val="false"/>
                <w:bCs w:val="false"/>
                <w:color w:val="000000"/>
                <w:sz w:val="20"/>
                <w:szCs w:val="20"/>
              </w:rPr>
              <w:t xml:space="preserve">System shall support re-ingestion of new documents with visible, live graph updates</w:t>
            </w:r>
          </w:p>
        </w:tc>
      </w:tr>
      <w:tr>
        <w:tc>
          <w:tcPr>
            <w:tcW w:type="dxa" w:w="1200"/>
            <w:shd w:fill="F2F2F2" w:val="clear"/>
            <w:tcMar>
              <w:top w:type="dxa" w:w="80"/>
              <w:left w:type="dxa" w:w="100"/>
              <w:bottom w:type="dxa" w:w="80"/>
              <w:right w:type="dxa" w:w="100"/>
            </w:tcMar>
          </w:tcPr>
          <w:p>
            <w:r>
              <w:rPr>
                <w:b w:val="false"/>
                <w:bCs w:val="false"/>
                <w:color w:val="000000"/>
                <w:sz w:val="20"/>
                <w:szCs w:val="20"/>
              </w:rPr>
              <w:t xml:space="preserve">FR-6</w:t>
            </w:r>
          </w:p>
        </w:tc>
        <w:tc>
          <w:tcPr>
            <w:tcW w:type="dxa" w:w="8500"/>
            <w:shd w:fill="F2F2F2" w:val="clear"/>
            <w:tcMar>
              <w:top w:type="dxa" w:w="80"/>
              <w:left w:type="dxa" w:w="100"/>
              <w:bottom w:type="dxa" w:w="80"/>
              <w:right w:type="dxa" w:w="100"/>
            </w:tcMar>
          </w:tcPr>
          <w:p>
            <w:r>
              <w:rPr>
                <w:b w:val="false"/>
                <w:bCs w:val="false"/>
                <w:color w:val="000000"/>
                <w:sz w:val="20"/>
                <w:szCs w:val="20"/>
              </w:rPr>
              <w:t xml:space="preserve">System shall answer natural-language operational queries using hybrid graph + vector retrieval</w:t>
            </w:r>
          </w:p>
        </w:tc>
      </w:tr>
      <w:tr>
        <w:tc>
          <w:tcPr>
            <w:tcW w:type="dxa" w:w="1200"/>
            <w:shd w:fill="FFFFFF" w:val="clear"/>
            <w:tcMar>
              <w:top w:type="dxa" w:w="80"/>
              <w:left w:type="dxa" w:w="100"/>
              <w:bottom w:type="dxa" w:w="80"/>
              <w:right w:type="dxa" w:w="100"/>
            </w:tcMar>
          </w:tcPr>
          <w:p>
            <w:r>
              <w:rPr>
                <w:b w:val="false"/>
                <w:bCs w:val="false"/>
                <w:color w:val="000000"/>
                <w:sz w:val="20"/>
                <w:szCs w:val="20"/>
              </w:rPr>
              <w:t xml:space="preserve">FR-7</w:t>
            </w:r>
          </w:p>
        </w:tc>
        <w:tc>
          <w:tcPr>
            <w:tcW w:type="dxa" w:w="8500"/>
            <w:shd w:fill="FFFFFF" w:val="clear"/>
            <w:tcMar>
              <w:top w:type="dxa" w:w="80"/>
              <w:left w:type="dxa" w:w="100"/>
              <w:bottom w:type="dxa" w:w="80"/>
              <w:right w:type="dxa" w:w="100"/>
            </w:tcMar>
          </w:tcPr>
          <w:p>
            <w:r>
              <w:rPr>
                <w:b w:val="false"/>
                <w:bCs w:val="false"/>
                <w:color w:val="000000"/>
                <w:sz w:val="20"/>
                <w:szCs w:val="20"/>
              </w:rPr>
              <w:t xml:space="preserve">System shall cite both the source document and the graph path used to reach an answer</w:t>
            </w:r>
          </w:p>
        </w:tc>
      </w:tr>
      <w:tr>
        <w:tc>
          <w:tcPr>
            <w:tcW w:type="dxa" w:w="1200"/>
            <w:shd w:fill="F2F2F2" w:val="clear"/>
            <w:tcMar>
              <w:top w:type="dxa" w:w="80"/>
              <w:left w:type="dxa" w:w="100"/>
              <w:bottom w:type="dxa" w:w="80"/>
              <w:right w:type="dxa" w:w="100"/>
            </w:tcMar>
          </w:tcPr>
          <w:p>
            <w:r>
              <w:rPr>
                <w:b w:val="false"/>
                <w:bCs w:val="false"/>
                <w:color w:val="000000"/>
                <w:sz w:val="20"/>
                <w:szCs w:val="20"/>
              </w:rPr>
              <w:t xml:space="preserve">FR-8</w:t>
            </w:r>
          </w:p>
        </w:tc>
        <w:tc>
          <w:tcPr>
            <w:tcW w:type="dxa" w:w="8500"/>
            <w:shd w:fill="F2F2F2" w:val="clear"/>
            <w:tcMar>
              <w:top w:type="dxa" w:w="80"/>
              <w:left w:type="dxa" w:w="100"/>
              <w:bottom w:type="dxa" w:w="80"/>
              <w:right w:type="dxa" w:w="100"/>
            </w:tcMar>
          </w:tcPr>
          <w:p>
            <w:r>
              <w:rPr>
                <w:b w:val="false"/>
                <w:bCs w:val="false"/>
                <w:color w:val="000000"/>
                <w:sz w:val="20"/>
                <w:szCs w:val="20"/>
              </w:rPr>
              <w:t xml:space="preserve">System shall provide an RCA agent that traces failure/repair history for a given equipment item and surfaces recurring root causes</w:t>
            </w:r>
          </w:p>
        </w:tc>
      </w:tr>
      <w:tr>
        <w:tc>
          <w:tcPr>
            <w:tcW w:type="dxa" w:w="1200"/>
            <w:shd w:fill="FFFFFF" w:val="clear"/>
            <w:tcMar>
              <w:top w:type="dxa" w:w="80"/>
              <w:left w:type="dxa" w:w="100"/>
              <w:bottom w:type="dxa" w:w="80"/>
              <w:right w:type="dxa" w:w="100"/>
            </w:tcMar>
          </w:tcPr>
          <w:p>
            <w:r>
              <w:rPr>
                <w:b w:val="false"/>
                <w:bCs w:val="false"/>
                <w:color w:val="000000"/>
                <w:sz w:val="20"/>
                <w:szCs w:val="20"/>
              </w:rPr>
              <w:t xml:space="preserve">FR-9</w:t>
            </w:r>
          </w:p>
        </w:tc>
        <w:tc>
          <w:tcPr>
            <w:tcW w:type="dxa" w:w="8500"/>
            <w:shd w:fill="FFFFFF" w:val="clear"/>
            <w:tcMar>
              <w:top w:type="dxa" w:w="80"/>
              <w:left w:type="dxa" w:w="100"/>
              <w:bottom w:type="dxa" w:w="80"/>
              <w:right w:type="dxa" w:w="100"/>
            </w:tcMar>
          </w:tcPr>
          <w:p>
            <w:r>
              <w:rPr>
                <w:b w:val="false"/>
                <w:bCs w:val="false"/>
                <w:color w:val="000000"/>
                <w:sz w:val="20"/>
                <w:szCs w:val="20"/>
              </w:rPr>
              <w:t xml:space="preserve">System shall provide a compliance agent that checks a defined, scoped rule set against graph data and flags gaps with supporting evidence</w:t>
            </w:r>
          </w:p>
        </w:tc>
      </w:tr>
      <w:tr>
        <w:tc>
          <w:tcPr>
            <w:tcW w:type="dxa" w:w="1200"/>
            <w:shd w:fill="F2F2F2" w:val="clear"/>
            <w:tcMar>
              <w:top w:type="dxa" w:w="80"/>
              <w:left w:type="dxa" w:w="100"/>
              <w:bottom w:type="dxa" w:w="80"/>
              <w:right w:type="dxa" w:w="100"/>
            </w:tcMar>
          </w:tcPr>
          <w:p>
            <w:r>
              <w:rPr>
                <w:b w:val="false"/>
                <w:bCs w:val="false"/>
                <w:color w:val="000000"/>
                <w:sz w:val="20"/>
                <w:szCs w:val="20"/>
              </w:rPr>
              <w:t xml:space="preserve">FR-10</w:t>
            </w:r>
          </w:p>
        </w:tc>
        <w:tc>
          <w:tcPr>
            <w:tcW w:type="dxa" w:w="8500"/>
            <w:shd w:fill="F2F2F2" w:val="clear"/>
            <w:tcMar>
              <w:top w:type="dxa" w:w="80"/>
              <w:left w:type="dxa" w:w="100"/>
              <w:bottom w:type="dxa" w:w="80"/>
              <w:right w:type="dxa" w:w="100"/>
            </w:tcMar>
          </w:tcPr>
          <w:p>
            <w:r>
              <w:rPr>
                <w:b w:val="false"/>
                <w:bCs w:val="false"/>
                <w:color w:val="000000"/>
                <w:sz w:val="20"/>
                <w:szCs w:val="20"/>
              </w:rPr>
              <w:t xml:space="preserve">System shall provide a lessons-learned agent that detects recurring failure patterns across incident/near-miss records as a scheduled batch process</w:t>
            </w:r>
          </w:p>
        </w:tc>
      </w:tr>
      <w:tr>
        <w:tc>
          <w:tcPr>
            <w:tcW w:type="dxa" w:w="1200"/>
            <w:shd w:fill="FFFFFF" w:val="clear"/>
            <w:tcMar>
              <w:top w:type="dxa" w:w="80"/>
              <w:left w:type="dxa" w:w="100"/>
              <w:bottom w:type="dxa" w:w="80"/>
              <w:right w:type="dxa" w:w="100"/>
            </w:tcMar>
          </w:tcPr>
          <w:p>
            <w:r>
              <w:rPr>
                <w:b w:val="false"/>
                <w:bCs w:val="false"/>
                <w:color w:val="000000"/>
                <w:sz w:val="20"/>
                <w:szCs w:val="20"/>
              </w:rPr>
              <w:t xml:space="preserve">FR-11</w:t>
            </w:r>
          </w:p>
        </w:tc>
        <w:tc>
          <w:tcPr>
            <w:tcW w:type="dxa" w:w="8500"/>
            <w:shd w:fill="FFFFFF" w:val="clear"/>
            <w:tcMar>
              <w:top w:type="dxa" w:w="80"/>
              <w:left w:type="dxa" w:w="100"/>
              <w:bottom w:type="dxa" w:w="80"/>
              <w:right w:type="dxa" w:w="100"/>
            </w:tcMar>
          </w:tcPr>
          <w:p>
            <w:r>
              <w:rPr>
                <w:b w:val="false"/>
                <w:bCs w:val="false"/>
                <w:color w:val="000000"/>
                <w:sz w:val="20"/>
                <w:szCs w:val="20"/>
              </w:rPr>
              <w:t xml:space="preserve">System shall present a mobile-responsive interface usable by field technicians, not only desktop users</w:t>
            </w:r>
          </w:p>
        </w:tc>
      </w:tr>
      <w:tr>
        <w:tc>
          <w:tcPr>
            <w:tcW w:type="dxa" w:w="1200"/>
            <w:shd w:fill="F2F2F2" w:val="clear"/>
            <w:tcMar>
              <w:top w:type="dxa" w:w="80"/>
              <w:left w:type="dxa" w:w="100"/>
              <w:bottom w:type="dxa" w:w="80"/>
              <w:right w:type="dxa" w:w="100"/>
            </w:tcMar>
          </w:tcPr>
          <w:p>
            <w:r>
              <w:rPr>
                <w:b w:val="false"/>
                <w:bCs w:val="false"/>
                <w:color w:val="000000"/>
                <w:sz w:val="20"/>
                <w:szCs w:val="20"/>
              </w:rPr>
              <w:t xml:space="preserve">FR-12</w:t>
            </w:r>
          </w:p>
        </w:tc>
        <w:tc>
          <w:tcPr>
            <w:tcW w:type="dxa" w:w="8500"/>
            <w:shd w:fill="F2F2F2" w:val="clear"/>
            <w:tcMar>
              <w:top w:type="dxa" w:w="80"/>
              <w:left w:type="dxa" w:w="100"/>
              <w:bottom w:type="dxa" w:w="80"/>
              <w:right w:type="dxa" w:w="100"/>
            </w:tcMar>
          </w:tcPr>
          <w:p>
            <w:r>
              <w:rPr>
                <w:b w:val="false"/>
                <w:bCs w:val="false"/>
                <w:color w:val="000000"/>
                <w:sz w:val="20"/>
                <w:szCs w:val="20"/>
              </w:rPr>
              <w:t xml:space="preserve">System shall display confidence indicators alongside generated answers</w:t>
            </w:r>
          </w:p>
        </w:tc>
      </w:tr>
    </w:tbl>
    <w:p>
      <w:r>
        <w:br w:type="page"/>
      </w:r>
    </w:p>
    <w:p>
      <w:pPr>
        <w:pStyle w:val="Heading1"/>
        <w:spacing w:after="200" w:before="400"/>
      </w:pPr>
      <w:r>
        <w:t xml:space="preserve">8. Non-Functional Requirements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200"/>
        <w:gridCol w:w="7500"/>
      </w:tblGrid>
      <w:tr>
        <w:trPr>
          <w:tblHeader/>
        </w:trPr>
        <w:tc>
          <w:tcPr>
            <w:tcW w:type="dxa" w:w="2200"/>
            <w:shd w:fill="1F3864" w:val="clear"/>
            <w:tcMar>
              <w:top w:type="dxa" w:w="80"/>
              <w:left w:type="dxa" w:w="100"/>
              <w:bottom w:type="dxa" w:w="80"/>
              <w:right w:type="dxa" w:w="100"/>
            </w:tcMar>
          </w:tcPr>
          <w:p>
            <w:r>
              <w:rPr>
                <w:b/>
                <w:bCs/>
                <w:color w:val="FFFFFF"/>
                <w:sz w:val="20"/>
                <w:szCs w:val="20"/>
              </w:rPr>
              <w:t xml:space="preserve">Category</w:t>
            </w:r>
          </w:p>
        </w:tc>
        <w:tc>
          <w:tcPr>
            <w:tcW w:type="dxa" w:w="7500"/>
            <w:shd w:fill="1F3864" w:val="clear"/>
            <w:tcMar>
              <w:top w:type="dxa" w:w="80"/>
              <w:left w:type="dxa" w:w="100"/>
              <w:bottom w:type="dxa" w:w="80"/>
              <w:right w:type="dxa" w:w="100"/>
            </w:tcMar>
          </w:tcPr>
          <w:p>
            <w:r>
              <w:rPr>
                <w:b/>
                <w:bCs/>
                <w:color w:val="FFFFFF"/>
                <w:sz w:val="20"/>
                <w:szCs w:val="20"/>
              </w:rPr>
              <w:t xml:space="preserve">Requirement</w:t>
            </w:r>
          </w:p>
        </w:tc>
      </w:tr>
      <w:tr>
        <w:tc>
          <w:tcPr>
            <w:tcW w:type="dxa" w:w="2200"/>
            <w:shd w:fill="FFFFFF" w:val="clear"/>
            <w:tcMar>
              <w:top w:type="dxa" w:w="80"/>
              <w:left w:type="dxa" w:w="100"/>
              <w:bottom w:type="dxa" w:w="80"/>
              <w:right w:type="dxa" w:w="100"/>
            </w:tcMar>
          </w:tcPr>
          <w:p>
            <w:r>
              <w:rPr>
                <w:b w:val="false"/>
                <w:bCs w:val="false"/>
                <w:color w:val="000000"/>
                <w:sz w:val="20"/>
                <w:szCs w:val="20"/>
              </w:rPr>
              <w:t xml:space="preserve">Performance</w:t>
            </w:r>
          </w:p>
        </w:tc>
        <w:tc>
          <w:tcPr>
            <w:tcW w:type="dxa" w:w="7500"/>
            <w:shd w:fill="FFFFFF" w:val="clear"/>
            <w:tcMar>
              <w:top w:type="dxa" w:w="80"/>
              <w:left w:type="dxa" w:w="100"/>
              <w:bottom w:type="dxa" w:w="80"/>
              <w:right w:type="dxa" w:w="100"/>
            </w:tcMar>
          </w:tcPr>
          <w:p>
            <w:r>
              <w:rPr>
                <w:b w:val="false"/>
                <w:bCs w:val="false"/>
                <w:color w:val="000000"/>
                <w:sz w:val="20"/>
                <w:szCs w:val="20"/>
              </w:rPr>
              <w:t xml:space="preserve">Query response time should be visibly faster than manual/keyword search over the same corpus, measured and reported, not just claimed</w:t>
            </w:r>
          </w:p>
        </w:tc>
      </w:tr>
      <w:tr>
        <w:tc>
          <w:tcPr>
            <w:tcW w:type="dxa" w:w="2200"/>
            <w:shd w:fill="F2F2F2" w:val="clear"/>
            <w:tcMar>
              <w:top w:type="dxa" w:w="80"/>
              <w:left w:type="dxa" w:w="100"/>
              <w:bottom w:type="dxa" w:w="80"/>
              <w:right w:type="dxa" w:w="100"/>
            </w:tcMar>
          </w:tcPr>
          <w:p>
            <w:r>
              <w:rPr>
                <w:b w:val="false"/>
                <w:bCs w:val="false"/>
                <w:color w:val="000000"/>
                <w:sz w:val="20"/>
                <w:szCs w:val="20"/>
              </w:rPr>
              <w:t xml:space="preserve">Scalability</w:t>
            </w:r>
          </w:p>
        </w:tc>
        <w:tc>
          <w:tcPr>
            <w:tcW w:type="dxa" w:w="7500"/>
            <w:shd w:fill="F2F2F2" w:val="clear"/>
            <w:tcMar>
              <w:top w:type="dxa" w:w="80"/>
              <w:left w:type="dxa" w:w="100"/>
              <w:bottom w:type="dxa" w:w="80"/>
              <w:right w:type="dxa" w:w="100"/>
            </w:tcMar>
          </w:tcPr>
          <w:p>
            <w:r>
              <w:rPr>
                <w:b w:val="false"/>
                <w:bCs w:val="false"/>
                <w:color w:val="000000"/>
                <w:sz w:val="20"/>
                <w:szCs w:val="20"/>
              </w:rPr>
              <w:t xml:space="preserve">Layer separation (ingestion / extraction / graph / vector / agents / application) should allow each layer to scale or be replaced independently</w:t>
            </w:r>
          </w:p>
        </w:tc>
      </w:tr>
      <w:tr>
        <w:tc>
          <w:tcPr>
            <w:tcW w:type="dxa" w:w="2200"/>
            <w:shd w:fill="FFFFFF" w:val="clear"/>
            <w:tcMar>
              <w:top w:type="dxa" w:w="80"/>
              <w:left w:type="dxa" w:w="100"/>
              <w:bottom w:type="dxa" w:w="80"/>
              <w:right w:type="dxa" w:w="100"/>
            </w:tcMar>
          </w:tcPr>
          <w:p>
            <w:r>
              <w:rPr>
                <w:b w:val="false"/>
                <w:bCs w:val="false"/>
                <w:color w:val="000000"/>
                <w:sz w:val="20"/>
                <w:szCs w:val="20"/>
              </w:rPr>
              <w:t xml:space="preserve">Reliability</w:t>
            </w:r>
          </w:p>
        </w:tc>
        <w:tc>
          <w:tcPr>
            <w:tcW w:type="dxa" w:w="7500"/>
            <w:shd w:fill="FFFFFF" w:val="clear"/>
            <w:tcMar>
              <w:top w:type="dxa" w:w="80"/>
              <w:left w:type="dxa" w:w="100"/>
              <w:bottom w:type="dxa" w:w="80"/>
              <w:right w:type="dxa" w:w="100"/>
            </w:tcMar>
          </w:tcPr>
          <w:p>
            <w:r>
              <w:rPr>
                <w:b w:val="false"/>
                <w:bCs w:val="false"/>
                <w:color w:val="000000"/>
                <w:sz w:val="20"/>
                <w:szCs w:val="20"/>
              </w:rPr>
              <w:t xml:space="preserve">Ingestion pipeline should handle malformed or partially unreadable documents without crashing the full batch</w:t>
            </w:r>
          </w:p>
        </w:tc>
      </w:tr>
      <w:tr>
        <w:tc>
          <w:tcPr>
            <w:tcW w:type="dxa" w:w="2200"/>
            <w:shd w:fill="F2F2F2" w:val="clear"/>
            <w:tcMar>
              <w:top w:type="dxa" w:w="80"/>
              <w:left w:type="dxa" w:w="100"/>
              <w:bottom w:type="dxa" w:w="80"/>
              <w:right w:type="dxa" w:w="100"/>
            </w:tcMar>
          </w:tcPr>
          <w:p>
            <w:r>
              <w:rPr>
                <w:b w:val="false"/>
                <w:bCs w:val="false"/>
                <w:color w:val="000000"/>
                <w:sz w:val="20"/>
                <w:szCs w:val="20"/>
              </w:rPr>
              <w:t xml:space="preserve">Traceability</w:t>
            </w:r>
          </w:p>
        </w:tc>
        <w:tc>
          <w:tcPr>
            <w:tcW w:type="dxa" w:w="7500"/>
            <w:shd w:fill="F2F2F2" w:val="clear"/>
            <w:tcMar>
              <w:top w:type="dxa" w:w="80"/>
              <w:left w:type="dxa" w:w="100"/>
              <w:bottom w:type="dxa" w:w="80"/>
              <w:right w:type="dxa" w:w="100"/>
            </w:tcMar>
          </w:tcPr>
          <w:p>
            <w:r>
              <w:rPr>
                <w:b w:val="false"/>
                <w:bCs w:val="false"/>
                <w:color w:val="000000"/>
                <w:sz w:val="20"/>
                <w:szCs w:val="20"/>
              </w:rPr>
              <w:t xml:space="preserve">Every generated answer must be traceable to at least one source document and, where applicable, a graph path</w:t>
            </w:r>
          </w:p>
        </w:tc>
      </w:tr>
      <w:tr>
        <w:tc>
          <w:tcPr>
            <w:tcW w:type="dxa" w:w="2200"/>
            <w:shd w:fill="FFFFFF" w:val="clear"/>
            <w:tcMar>
              <w:top w:type="dxa" w:w="80"/>
              <w:left w:type="dxa" w:w="100"/>
              <w:bottom w:type="dxa" w:w="80"/>
              <w:right w:type="dxa" w:w="100"/>
            </w:tcMar>
          </w:tcPr>
          <w:p>
            <w:r>
              <w:rPr>
                <w:b w:val="false"/>
                <w:bCs w:val="false"/>
                <w:color w:val="000000"/>
                <w:sz w:val="20"/>
                <w:szCs w:val="20"/>
              </w:rPr>
              <w:t xml:space="preserve">Usability</w:t>
            </w:r>
          </w:p>
        </w:tc>
        <w:tc>
          <w:tcPr>
            <w:tcW w:type="dxa" w:w="7500"/>
            <w:shd w:fill="FFFFFF" w:val="clear"/>
            <w:tcMar>
              <w:top w:type="dxa" w:w="80"/>
              <w:left w:type="dxa" w:w="100"/>
              <w:bottom w:type="dxa" w:w="80"/>
              <w:right w:type="dxa" w:w="100"/>
            </w:tcMar>
          </w:tcPr>
          <w:p>
            <w:r>
              <w:rPr>
                <w:b w:val="false"/>
                <w:bCs w:val="false"/>
                <w:color w:val="000000"/>
                <w:sz w:val="20"/>
                <w:szCs w:val="20"/>
              </w:rPr>
              <w:t xml:space="preserve">Interface must be usable on a phone-sized screen without horizontal scrolling or desktop-only controls</w:t>
            </w:r>
          </w:p>
        </w:tc>
      </w:tr>
      <w:tr>
        <w:tc>
          <w:tcPr>
            <w:tcW w:type="dxa" w:w="2200"/>
            <w:shd w:fill="F2F2F2" w:val="clear"/>
            <w:tcMar>
              <w:top w:type="dxa" w:w="80"/>
              <w:left w:type="dxa" w:w="100"/>
              <w:bottom w:type="dxa" w:w="80"/>
              <w:right w:type="dxa" w:w="100"/>
            </w:tcMar>
          </w:tcPr>
          <w:p>
            <w:r>
              <w:rPr>
                <w:b w:val="false"/>
                <w:bCs w:val="false"/>
                <w:color w:val="000000"/>
                <w:sz w:val="20"/>
                <w:szCs w:val="20"/>
              </w:rPr>
              <w:t xml:space="preserve">Data honesty</w:t>
            </w:r>
          </w:p>
        </w:tc>
        <w:tc>
          <w:tcPr>
            <w:tcW w:type="dxa" w:w="7500"/>
            <w:shd w:fill="F2F2F2" w:val="clear"/>
            <w:tcMar>
              <w:top w:type="dxa" w:w="80"/>
              <w:left w:type="dxa" w:w="100"/>
              <w:bottom w:type="dxa" w:w="80"/>
              <w:right w:type="dxa" w:w="100"/>
            </w:tcMar>
          </w:tcPr>
          <w:p>
            <w:r>
              <w:rPr>
                <w:b w:val="false"/>
                <w:bCs w:val="false"/>
                <w:color w:val="000000"/>
                <w:sz w:val="20"/>
                <w:szCs w:val="20"/>
              </w:rPr>
              <w:t xml:space="preserve">All demo data must be clearly labelled as synthetic/illustrative unless real industrial samples are explicitly obtained</w:t>
            </w:r>
          </w:p>
        </w:tc>
      </w:tr>
      <w:tr>
        <w:tc>
          <w:tcPr>
            <w:tcW w:type="dxa" w:w="2200"/>
            <w:shd w:fill="FFFFFF" w:val="clear"/>
            <w:tcMar>
              <w:top w:type="dxa" w:w="80"/>
              <w:left w:type="dxa" w:w="100"/>
              <w:bottom w:type="dxa" w:w="80"/>
              <w:right w:type="dxa" w:w="100"/>
            </w:tcMar>
          </w:tcPr>
          <w:p>
            <w:r>
              <w:rPr>
                <w:b w:val="false"/>
                <w:bCs w:val="false"/>
                <w:color w:val="000000"/>
                <w:sz w:val="20"/>
                <w:szCs w:val="20"/>
              </w:rPr>
              <w:t xml:space="preserve">Security (roadmap)</w:t>
            </w:r>
          </w:p>
        </w:tc>
        <w:tc>
          <w:tcPr>
            <w:tcW w:type="dxa" w:w="7500"/>
            <w:shd w:fill="FFFFFF" w:val="clear"/>
            <w:tcMar>
              <w:top w:type="dxa" w:w="80"/>
              <w:left w:type="dxa" w:w="100"/>
              <w:bottom w:type="dxa" w:w="80"/>
              <w:right w:type="dxa" w:w="100"/>
            </w:tcMar>
          </w:tcPr>
          <w:p>
            <w:r>
              <w:rPr>
                <w:b w:val="false"/>
                <w:bCs w:val="false"/>
                <w:color w:val="000000"/>
                <w:sz w:val="20"/>
                <w:szCs w:val="20"/>
              </w:rPr>
              <w:t xml:space="preserve">Production version would require role-based access control and audit logging; noted as roadmap, not built in the 10-day cycle</w:t>
            </w:r>
          </w:p>
        </w:tc>
      </w:tr>
    </w:tbl>
    <w:p>
      <w:r>
        <w:br w:type="page"/>
      </w:r>
    </w:p>
    <w:p>
      <w:pPr>
        <w:pStyle w:val="Heading1"/>
        <w:spacing w:after="200" w:before="400"/>
      </w:pPr>
      <w:r>
        <w:t xml:space="preserve">9. Prerequisites</w:t>
      </w:r>
    </w:p>
    <w:p>
      <w:pPr>
        <w:pStyle w:val="Heading2"/>
        <w:spacing w:after="150" w:before="300"/>
      </w:pPr>
      <w:r>
        <w:t xml:space="preserve">9.1 Team &amp; Roles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200"/>
        <w:gridCol w:w="6500"/>
      </w:tblGrid>
      <w:tr>
        <w:trPr>
          <w:tblHeader/>
        </w:trPr>
        <w:tc>
          <w:tcPr>
            <w:tcW w:type="dxa" w:w="3200"/>
            <w:shd w:fill="1F3864" w:val="clear"/>
            <w:tcMar>
              <w:top w:type="dxa" w:w="80"/>
              <w:left w:type="dxa" w:w="100"/>
              <w:bottom w:type="dxa" w:w="80"/>
              <w:right w:type="dxa" w:w="100"/>
            </w:tcMar>
          </w:tcPr>
          <w:p>
            <w:r>
              <w:rPr>
                <w:b/>
                <w:bCs/>
                <w:color w:val="FFFFFF"/>
                <w:sz w:val="20"/>
                <w:szCs w:val="20"/>
              </w:rPr>
              <w:t xml:space="preserve">Role</w:t>
            </w:r>
          </w:p>
        </w:tc>
        <w:tc>
          <w:tcPr>
            <w:tcW w:type="dxa" w:w="6500"/>
            <w:shd w:fill="1F3864" w:val="clear"/>
            <w:tcMar>
              <w:top w:type="dxa" w:w="80"/>
              <w:left w:type="dxa" w:w="100"/>
              <w:bottom w:type="dxa" w:w="80"/>
              <w:right w:type="dxa" w:w="100"/>
            </w:tcMar>
          </w:tcPr>
          <w:p>
            <w:r>
              <w:rPr>
                <w:b/>
                <w:bCs/>
                <w:color w:val="FFFFFF"/>
                <w:sz w:val="20"/>
                <w:szCs w:val="20"/>
              </w:rPr>
              <w:t xml:space="preserve">Primary Responsibility</w:t>
            </w:r>
          </w:p>
        </w:tc>
      </w:tr>
      <w:tr>
        <w:tc>
          <w:tcPr>
            <w:tcW w:type="dxa" w:w="3200"/>
            <w:shd w:fill="FFFFFF" w:val="clear"/>
            <w:tcMar>
              <w:top w:type="dxa" w:w="80"/>
              <w:left w:type="dxa" w:w="100"/>
              <w:bottom w:type="dxa" w:w="80"/>
              <w:right w:type="dxa" w:w="100"/>
            </w:tcMar>
          </w:tcPr>
          <w:p>
            <w:r>
              <w:rPr>
                <w:b w:val="false"/>
                <w:bCs w:val="false"/>
                <w:color w:val="000000"/>
                <w:sz w:val="20"/>
                <w:szCs w:val="20"/>
              </w:rPr>
              <w:t xml:space="preserve">Backend / Data Engineer</w:t>
            </w:r>
          </w:p>
        </w:tc>
        <w:tc>
          <w:tcPr>
            <w:tcW w:type="dxa" w:w="6500"/>
            <w:shd w:fill="FFFFFF" w:val="clear"/>
            <w:tcMar>
              <w:top w:type="dxa" w:w="80"/>
              <w:left w:type="dxa" w:w="100"/>
              <w:bottom w:type="dxa" w:w="80"/>
              <w:right w:type="dxa" w:w="100"/>
            </w:tcMar>
          </w:tcPr>
          <w:p>
            <w:r>
              <w:rPr>
                <w:b w:val="false"/>
                <w:bCs w:val="false"/>
                <w:color w:val="000000"/>
                <w:sz w:val="20"/>
                <w:szCs w:val="20"/>
              </w:rPr>
              <w:t xml:space="preserve">Ingestion pipeline, knowledge graph population, schema design</w:t>
            </w:r>
          </w:p>
        </w:tc>
      </w:tr>
      <w:tr>
        <w:tc>
          <w:tcPr>
            <w:tcW w:type="dxa" w:w="3200"/>
            <w:shd w:fill="F2F2F2" w:val="clear"/>
            <w:tcMar>
              <w:top w:type="dxa" w:w="80"/>
              <w:left w:type="dxa" w:w="100"/>
              <w:bottom w:type="dxa" w:w="80"/>
              <w:right w:type="dxa" w:w="100"/>
            </w:tcMar>
          </w:tcPr>
          <w:p>
            <w:r>
              <w:rPr>
                <w:b w:val="false"/>
                <w:bCs w:val="false"/>
                <w:color w:val="000000"/>
                <w:sz w:val="20"/>
                <w:szCs w:val="20"/>
              </w:rPr>
              <w:t xml:space="preserve">ML / Retrieval Engineer</w:t>
            </w:r>
          </w:p>
        </w:tc>
        <w:tc>
          <w:tcPr>
            <w:tcW w:type="dxa" w:w="6500"/>
            <w:shd w:fill="F2F2F2" w:val="clear"/>
            <w:tcMar>
              <w:top w:type="dxa" w:w="80"/>
              <w:left w:type="dxa" w:w="100"/>
              <w:bottom w:type="dxa" w:w="80"/>
              <w:right w:type="dxa" w:w="100"/>
            </w:tcMar>
          </w:tcPr>
          <w:p>
            <w:r>
              <w:rPr>
                <w:b w:val="false"/>
                <w:bCs w:val="false"/>
                <w:color w:val="000000"/>
                <w:sz w:val="20"/>
                <w:szCs w:val="20"/>
              </w:rPr>
              <w:t xml:space="preserve">Entity extraction prompts, hybrid retrieval, agent logic</w:t>
            </w:r>
          </w:p>
        </w:tc>
      </w:tr>
      <w:tr>
        <w:tc>
          <w:tcPr>
            <w:tcW w:type="dxa" w:w="3200"/>
            <w:shd w:fill="FFFFFF" w:val="clear"/>
            <w:tcMar>
              <w:top w:type="dxa" w:w="80"/>
              <w:left w:type="dxa" w:w="100"/>
              <w:bottom w:type="dxa" w:w="80"/>
              <w:right w:type="dxa" w:w="100"/>
            </w:tcMar>
          </w:tcPr>
          <w:p>
            <w:r>
              <w:rPr>
                <w:b w:val="false"/>
                <w:bCs w:val="false"/>
                <w:color w:val="000000"/>
                <w:sz w:val="20"/>
                <w:szCs w:val="20"/>
              </w:rPr>
              <w:t xml:space="preserve">Frontend Engineer</w:t>
            </w:r>
          </w:p>
        </w:tc>
        <w:tc>
          <w:tcPr>
            <w:tcW w:type="dxa" w:w="6500"/>
            <w:shd w:fill="FFFFFF" w:val="clear"/>
            <w:tcMar>
              <w:top w:type="dxa" w:w="80"/>
              <w:left w:type="dxa" w:w="100"/>
              <w:bottom w:type="dxa" w:w="80"/>
              <w:right w:type="dxa" w:w="100"/>
            </w:tcMar>
          </w:tcPr>
          <w:p>
            <w:r>
              <w:rPr>
                <w:b w:val="false"/>
                <w:bCs w:val="false"/>
                <w:color w:val="000000"/>
                <w:sz w:val="20"/>
                <w:szCs w:val="20"/>
              </w:rPr>
              <w:t xml:space="preserve">Mobile-responsive copilot UI, admin dashboard, visualisations</w:t>
            </w:r>
          </w:p>
        </w:tc>
      </w:tr>
      <w:tr>
        <w:tc>
          <w:tcPr>
            <w:tcW w:type="dxa" w:w="3200"/>
            <w:shd w:fill="F2F2F2" w:val="clear"/>
            <w:tcMar>
              <w:top w:type="dxa" w:w="80"/>
              <w:left w:type="dxa" w:w="100"/>
              <w:bottom w:type="dxa" w:w="80"/>
              <w:right w:type="dxa" w:w="100"/>
            </w:tcMar>
          </w:tcPr>
          <w:p>
            <w:r>
              <w:rPr>
                <w:b w:val="false"/>
                <w:bCs w:val="false"/>
                <w:color w:val="000000"/>
                <w:sz w:val="20"/>
                <w:szCs w:val="20"/>
              </w:rPr>
              <w:t xml:space="preserve">Floating / Evaluation &amp; Docs</w:t>
            </w:r>
          </w:p>
        </w:tc>
        <w:tc>
          <w:tcPr>
            <w:tcW w:type="dxa" w:w="6500"/>
            <w:shd w:fill="F2F2F2" w:val="clear"/>
            <w:tcMar>
              <w:top w:type="dxa" w:w="80"/>
              <w:left w:type="dxa" w:w="100"/>
              <w:bottom w:type="dxa" w:w="80"/>
              <w:right w:type="dxa" w:w="100"/>
            </w:tcMar>
          </w:tcPr>
          <w:p>
            <w:r>
              <w:rPr>
                <w:b w:val="false"/>
                <w:bCs w:val="false"/>
                <w:color w:val="000000"/>
                <w:sz w:val="20"/>
                <w:szCs w:val="20"/>
              </w:rPr>
              <w:t xml:space="preserve">Benchmark question set, evaluation metrics, deck, demo video, rehearsal</w:t>
            </w:r>
          </w:p>
        </w:tc>
      </w:tr>
    </w:tbl>
    <w:p>
      <w:pPr>
        <w:pStyle w:val="Heading2"/>
        <w:spacing w:after="150" w:before="300"/>
      </w:pPr>
      <w:r>
        <w:t xml:space="preserve">9.2 Tooling &amp; Accounts Needed Before Day 1</w:t>
      </w:r>
    </w:p>
    <w:p>
      <w:pPr>
        <w:pStyle w:val="ListParagraph"/>
        <w:numPr>
          <w:ilvl w:val="0"/>
          <w:numId w:val="2"/>
        </w:numPr>
        <w:spacing w:after="100"/>
      </w:pPr>
      <w:r>
        <w:t xml:space="preserve">Neo4j instance (local Docker container or Aura Free tier account)</w:t>
      </w:r>
    </w:p>
    <w:p>
      <w:pPr>
        <w:pStyle w:val="ListParagraph"/>
        <w:numPr>
          <w:ilvl w:val="0"/>
          <w:numId w:val="2"/>
        </w:numPr>
        <w:spacing w:after="100"/>
      </w:pPr>
      <w:r>
        <w:t xml:space="preserve">Vector database instance (Qdrant local Docker, or Chroma embedded — no account needed)</w:t>
      </w:r>
    </w:p>
    <w:p>
      <w:pPr>
        <w:pStyle w:val="ListParagraph"/>
        <w:numPr>
          <w:ilvl w:val="0"/>
          <w:numId w:val="2"/>
        </w:numPr>
        <w:spacing w:after="100"/>
      </w:pPr>
      <w:r>
        <w:t xml:space="preserve">LLM API access (whichever provider the team has credits/access for)</w:t>
      </w:r>
    </w:p>
    <w:p>
      <w:pPr>
        <w:pStyle w:val="ListParagraph"/>
        <w:numPr>
          <w:ilvl w:val="0"/>
          <w:numId w:val="2"/>
        </w:numPr>
        <w:spacing w:after="100"/>
      </w:pPr>
      <w:r>
        <w:t xml:space="preserve">Docling installed locally (Python environment) and LlamaParse account as fallback</w:t>
      </w:r>
    </w:p>
    <w:p>
      <w:pPr>
        <w:pStyle w:val="ListParagraph"/>
        <w:numPr>
          <w:ilvl w:val="0"/>
          <w:numId w:val="2"/>
        </w:numPr>
        <w:spacing w:after="100"/>
      </w:pPr>
      <w:r>
        <w:t xml:space="preserve">GitHub repository with agreed branch strategy</w:t>
      </w:r>
    </w:p>
    <w:p>
      <w:pPr>
        <w:pStyle w:val="ListParagraph"/>
        <w:numPr>
          <w:ilvl w:val="0"/>
          <w:numId w:val="2"/>
        </w:numPr>
        <w:spacing w:after="100"/>
      </w:pPr>
      <w:r>
        <w:t xml:space="preserve">Design tool for architecture diagram and deck (Figma/PowerPoint/Google Slides)</w:t>
      </w:r>
    </w:p>
    <w:p>
      <w:pPr>
        <w:pStyle w:val="ListParagraph"/>
        <w:numPr>
          <w:ilvl w:val="0"/>
          <w:numId w:val="2"/>
        </w:numPr>
        <w:spacing w:after="100"/>
      </w:pPr>
      <w:r>
        <w:t xml:space="preserve">Screen recording tool for the demo video</w:t>
      </w:r>
    </w:p>
    <w:p>
      <w:pPr>
        <w:pStyle w:val="Heading2"/>
        <w:spacing w:after="150" w:before="300"/>
      </w:pPr>
      <w:r>
        <w:t xml:space="preserve">9.3 Data Prerequisites</w:t>
      </w:r>
    </w:p>
    <w:p>
      <w:pPr>
        <w:pStyle w:val="ListParagraph"/>
        <w:numPr>
          <w:ilvl w:val="0"/>
          <w:numId w:val="2"/>
        </w:numPr>
        <w:spacing w:after="100"/>
      </w:pPr>
      <w:r>
        <w:t xml:space="preserve">40–60 synthetic-but-internally-consistent documents (maintenance logs, SOPs, inspection reports, work orders, incident/near-miss records) with equipment IDs that recur across documents so the graph has real structure to demonstrate</w:t>
      </w:r>
    </w:p>
    <w:p>
      <w:pPr>
        <w:pStyle w:val="ListParagraph"/>
        <w:numPr>
          <w:ilvl w:val="0"/>
          <w:numId w:val="2"/>
        </w:numPr>
        <w:spacing w:after="100"/>
      </w:pPr>
      <w:r>
        <w:t xml:space="preserve">2–3 public-sample P&amp;ID images if the CV stretch goal is attempted</w:t>
      </w:r>
    </w:p>
    <w:p>
      <w:pPr>
        <w:pStyle w:val="ListParagraph"/>
        <w:numPr>
          <w:ilvl w:val="0"/>
          <w:numId w:val="2"/>
        </w:numPr>
        <w:spacing w:after="100"/>
      </w:pPr>
      <w:r>
        <w:t xml:space="preserve">15–20 domain-expert-style benchmark questions prepared in advance for the evaluation pass</w:t>
      </w:r>
    </w:p>
    <w:p>
      <w:pPr>
        <w:pStyle w:val="Heading2"/>
        <w:spacing w:after="150" w:before="300"/>
      </w:pPr>
      <w:r>
        <w:t xml:space="preserve">9.4 Hardware/Infra Assumptions</w:t>
      </w:r>
    </w:p>
    <w:p>
      <w:pPr>
        <w:spacing w:after="160" w:line="276"/>
      </w:pPr>
      <w:r>
        <w:t xml:space="preserve">A single reasonably modern development laptop per team member is sufficient; no GPU is strictly required unless the P&amp;ID YOLO stretch goal is attempted, in which case a free-tier cloud GPU notebook (e.g. Colab) is adequate for fine-tuning/inference at this scale.</w:t>
      </w:r>
    </w:p>
    <w:p>
      <w:r>
        <w:br w:type="page"/>
      </w:r>
    </w:p>
    <w:p>
      <w:pPr>
        <w:pStyle w:val="Heading1"/>
        <w:spacing w:after="200" w:before="400"/>
      </w:pPr>
      <w:r>
        <w:t xml:space="preserve">10. 10-Day Development Plan</w:t>
      </w:r>
    </w:p>
    <w:p>
      <w:pPr>
        <w:spacing w:after="160" w:line="276"/>
      </w:pPr>
      <w:r>
        <w:t xml:space="preserve">Each day lists the objective, concrete tasks, and the exit criterion that must be true before moving on.</w:t>
      </w:r>
    </w:p>
    <w:p>
      <w:pPr>
        <w:pStyle w:val="Heading2"/>
        <w:spacing w:after="150" w:before="300"/>
      </w:pPr>
      <w:r>
        <w:t xml:space="preserve">Day 1 — Environment Setup &amp; Data Preparation</w:t>
      </w:r>
    </w:p>
    <w:p>
      <w:pPr>
        <w:pStyle w:val="ListParagraph"/>
        <w:numPr>
          <w:ilvl w:val="0"/>
          <w:numId w:val="2"/>
        </w:numPr>
        <w:spacing w:after="100"/>
      </w:pPr>
      <w:r>
        <w:rPr>
          <w:b/>
          <w:bCs/>
        </w:rPr>
        <w:t xml:space="preserve">Tasks: </w:t>
      </w:r>
      <w:r>
        <w:t xml:space="preserve">Stand up Neo4j and vector DB; scaffold FastAPI backend; generate/collect the 40–60 document corpus with recurring equipment IDs; source 2–3 sample P&amp;IDs.</w:t>
      </w:r>
    </w:p>
    <w:p>
      <w:pPr>
        <w:pStyle w:val="ListParagraph"/>
        <w:numPr>
          <w:ilvl w:val="0"/>
          <w:numId w:val="2"/>
        </w:numPr>
        <w:spacing w:after="100"/>
      </w:pPr>
      <w:r>
        <w:rPr>
          <w:b/>
          <w:bCs/>
        </w:rPr>
        <w:t xml:space="preserve">Exit criterion: </w:t>
      </w:r>
      <w:r>
        <w:t xml:space="preserve">All infra reachable locally; corpus reviewed for internal consistency.</w:t>
      </w:r>
    </w:p>
    <w:p>
      <w:pPr>
        <w:pStyle w:val="Heading2"/>
        <w:spacing w:after="150" w:before="300"/>
      </w:pPr>
      <w:r>
        <w:t xml:space="preserve">Day 2 — Ingestion Pipeline</w:t>
      </w:r>
    </w:p>
    <w:p>
      <w:r>
        <w:rPr>
          <w:b w:val="0"/>
          <w:sz w:val="22"/>
        </w:rPr>
        <w:t>Revision: Success criterion is resilient ingestion with graceful degradation, retry queues and confidence flags instead of assuming 100% perfect parsing.</w:t>
      </w:r>
    </w:p>
    <w:p>
      <w:pPr>
        <w:pStyle w:val="ListParagraph"/>
        <w:numPr>
          <w:ilvl w:val="0"/>
          <w:numId w:val="2"/>
        </w:numPr>
        <w:spacing w:after="100"/>
      </w:pPr>
      <w:r>
        <w:rPr>
          <w:b/>
          <w:bCs/>
        </w:rPr>
        <w:t xml:space="preserve">Tasks: </w:t>
      </w:r>
      <w:r>
        <w:t xml:space="preserve">Wire Docling for PDF/DOCX/CSV; define common intermediate document schema (doc_id, doc_type, raw_text, tables, metadata); run full corpus through the pipeline and fix breakages.</w:t>
      </w:r>
    </w:p>
    <w:p>
      <w:pPr>
        <w:pStyle w:val="ListParagraph"/>
        <w:numPr>
          <w:ilvl w:val="0"/>
          <w:numId w:val="2"/>
        </w:numPr>
        <w:spacing w:after="100"/>
      </w:pPr>
      <w:r>
        <w:rPr>
          <w:b/>
          <w:bCs/>
        </w:rPr>
        <w:t xml:space="preserve">Exit criterion: </w:t>
      </w:r>
      <w:r>
        <w:t xml:space="preserve">100% of the corpus parses into clean, structured output without manual cleanup.</w:t>
      </w:r>
    </w:p>
    <w:p>
      <w:pPr>
        <w:pStyle w:val="Heading2"/>
        <w:spacing w:after="150" w:before="300"/>
      </w:pPr>
      <w:r>
        <w:t xml:space="preserve">Days 3–4 — Entity Extraction &amp; Knowledge Graph</w:t>
      </w:r>
    </w:p>
    <w:p>
      <w:pPr>
        <w:pStyle w:val="ListParagraph"/>
        <w:numPr>
          <w:ilvl w:val="0"/>
          <w:numId w:val="2"/>
        </w:numPr>
        <w:spacing w:after="100"/>
      </w:pPr>
      <w:r>
        <w:rPr>
          <w:b/>
          <w:bCs/>
        </w:rPr>
        <w:t xml:space="preserve">Tasks: </w:t>
      </w:r>
      <w:r>
        <w:t xml:space="preserve">Finalise ontology (Section 6); write and test the LLM entity-extraction prompt (Appendix A); implement the entity resolution pass (fuzzy match + LLM adjudication); populate Neo4j; write sanity Cypher queries.</w:t>
      </w:r>
    </w:p>
    <w:p>
      <w:pPr>
        <w:pStyle w:val="ListParagraph"/>
        <w:numPr>
          <w:ilvl w:val="0"/>
          <w:numId w:val="2"/>
        </w:numPr>
        <w:spacing w:after="100"/>
      </w:pPr>
      <w:r>
        <w:rPr>
          <w:b/>
          <w:bCs/>
        </w:rPr>
        <w:t xml:space="preserve">Exit criterion: </w:t>
      </w:r>
      <w:r>
        <w:t xml:space="preserve">Graph reflects at least 3 multi-hop relationship chains that can be manually verified against the source documents; duplicate entities are demonstrably merged.</w:t>
      </w:r>
    </w:p>
    <w:p>
      <w:pPr>
        <w:pStyle w:val="Heading2"/>
        <w:spacing w:after="150" w:before="300"/>
      </w:pPr>
      <w:r>
        <w:t xml:space="preserve">Day 5 — Vector Layer &amp; Hybrid Retrieval</w:t>
      </w:r>
    </w:p>
    <w:p>
      <w:r>
        <w:rPr>
          <w:b w:val="0"/>
          <w:sz w:val="22"/>
        </w:rPr>
        <w:t>Revision: Add reranking and retrieval-noise mitigation before LLM generation.</w:t>
      </w:r>
    </w:p>
    <w:p>
      <w:pPr>
        <w:pStyle w:val="ListParagraph"/>
        <w:numPr>
          <w:ilvl w:val="0"/>
          <w:numId w:val="2"/>
        </w:numPr>
        <w:spacing w:after="100"/>
      </w:pPr>
      <w:r>
        <w:rPr>
          <w:b/>
          <w:bCs/>
        </w:rPr>
        <w:t xml:space="preserve">Tasks: </w:t>
      </w:r>
      <w:r>
        <w:t xml:space="preserve">Chunk and embed all documents; link chunk metadata to graph node IDs; implement hybrid retrieval (entity extraction from query → bounded-depth graph traversal + vector similarity → merge/dedupe → LLM answer generation with dual citation).</w:t>
      </w:r>
    </w:p>
    <w:p>
      <w:pPr>
        <w:pStyle w:val="ListParagraph"/>
        <w:numPr>
          <w:ilvl w:val="0"/>
          <w:numId w:val="2"/>
        </w:numPr>
        <w:spacing w:after="100"/>
      </w:pPr>
      <w:r>
        <w:rPr>
          <w:b/>
          <w:bCs/>
        </w:rPr>
        <w:t xml:space="preserve">Exit criterion: </w:t>
      </w:r>
      <w:r>
        <w:t xml:space="preserve">A test query returns an answer citing both a graph path and a source document/page.</w:t>
      </w:r>
    </w:p>
    <w:p>
      <w:pPr>
        <w:pStyle w:val="Heading2"/>
        <w:spacing w:after="150" w:before="300"/>
      </w:pPr>
      <w:r>
        <w:t xml:space="preserve">Day 6 — RCA &amp; Lessons-Learned Agents</w:t>
      </w:r>
    </w:p>
    <w:p>
      <w:pPr>
        <w:pStyle w:val="ListParagraph"/>
        <w:numPr>
          <w:ilvl w:val="0"/>
          <w:numId w:val="2"/>
        </w:numPr>
        <w:spacing w:after="100"/>
      </w:pPr>
      <w:r>
        <w:rPr>
          <w:b/>
          <w:bCs/>
        </w:rPr>
        <w:t xml:space="preserve">Tasks: </w:t>
      </w:r>
      <w:r>
        <w:t xml:space="preserve">Build RCA agent (traverse failure/repair history for a given equipment ID, cluster recurring root causes, generate structured report); build Lessons-Learned agent as a scheduled batch job detecting recurring failure patterns across incident records, with cached output for the UI to query.</w:t>
      </w:r>
    </w:p>
    <w:p>
      <w:pPr>
        <w:pStyle w:val="ListParagraph"/>
        <w:numPr>
          <w:ilvl w:val="0"/>
          <w:numId w:val="2"/>
        </w:numPr>
        <w:spacing w:after="100"/>
      </w:pPr>
      <w:r>
        <w:rPr>
          <w:b/>
          <w:bCs/>
        </w:rPr>
        <w:t xml:space="preserve">Exit criterion: </w:t>
      </w:r>
      <w:r>
        <w:t xml:space="preserve">RCA agent produces a coherent, evidence-backed report for at least 2 different equipment items in the corpus.</w:t>
      </w:r>
    </w:p>
    <w:p>
      <w:pPr>
        <w:pStyle w:val="Heading2"/>
        <w:spacing w:after="150" w:before="300"/>
      </w:pPr>
      <w:r>
        <w:t xml:space="preserve">Day 7 — Compliance Agent (Scoped)</w:t>
      </w:r>
    </w:p>
    <w:p>
      <w:pPr>
        <w:pStyle w:val="ListParagraph"/>
        <w:numPr>
          <w:ilvl w:val="0"/>
          <w:numId w:val="2"/>
        </w:numPr>
        <w:spacing w:after="100"/>
      </w:pPr>
      <w:r>
        <w:rPr>
          <w:b/>
          <w:bCs/>
        </w:rPr>
        <w:t xml:space="preserve">Tasks: </w:t>
      </w:r>
      <w:r>
        <w:t xml:space="preserve">Define 3–5 concrete, checkable rules (e.g. inspection recency for critical equipment; certified-personnel sign-off; linked corrective action for flagged non-conformances); implement the agent to check these against the graph and flag gaps with specific supporting evidence.</w:t>
      </w:r>
    </w:p>
    <w:p>
      <w:pPr>
        <w:pStyle w:val="ListParagraph"/>
        <w:numPr>
          <w:ilvl w:val="0"/>
          <w:numId w:val="2"/>
        </w:numPr>
        <w:spacing w:after="100"/>
      </w:pPr>
      <w:r>
        <w:rPr>
          <w:b/>
          <w:bCs/>
        </w:rPr>
        <w:t xml:space="preserve">Exit criterion: </w:t>
      </w:r>
      <w:r>
        <w:t xml:space="preserve">Agent correctly flags at least one deliberately-seeded compliance gap in the test corpus and correctly passes at least one compliant case.</w:t>
      </w:r>
    </w:p>
    <w:p>
      <w:pPr>
        <w:pStyle w:val="Heading2"/>
        <w:spacing w:after="150" w:before="300"/>
      </w:pPr>
      <w:r>
        <w:t xml:space="preserve">Day 8 — P&amp;ID CV Stretch Goal (Time-Boxed)</w:t>
      </w:r>
    </w:p>
    <w:p>
      <w:pPr>
        <w:pStyle w:val="ListParagraph"/>
        <w:numPr>
          <w:ilvl w:val="0"/>
          <w:numId w:val="2"/>
        </w:numPr>
        <w:spacing w:after="100"/>
      </w:pPr>
      <w:r>
        <w:rPr>
          <w:b/>
          <w:bCs/>
        </w:rPr>
        <w:t xml:space="preserve">Tasks: </w:t>
      </w:r>
      <w:r>
        <w:t xml:space="preserve">Run a pretrained/fine-tuned YOLO model on the sample P&amp;IDs for basic symbol/tag detection; link detected tags into the graph as equipment nodes.</w:t>
      </w:r>
    </w:p>
    <w:p>
      <w:pPr>
        <w:pStyle w:val="ListParagraph"/>
        <w:numPr>
          <w:ilvl w:val="0"/>
          <w:numId w:val="2"/>
        </w:numPr>
        <w:spacing w:after="100"/>
      </w:pPr>
      <w:r>
        <w:rPr>
          <w:b/>
          <w:bCs/>
        </w:rPr>
        <w:t xml:space="preserve">Hard cutoff: </w:t>
      </w:r>
      <w:r>
        <w:t xml:space="preserve">If not working cleanly by midday, cut this and redirect remaining time to polishing the core platform. A broken live CV demo is worse than an honestly-labelled roadmap slide.</w:t>
      </w:r>
    </w:p>
    <w:p>
      <w:pPr>
        <w:pStyle w:val="Heading2"/>
        <w:spacing w:after="150" w:before="300"/>
      </w:pPr>
      <w:r>
        <w:t xml:space="preserve">Day 9 — UI/UX and Evaluation</w:t>
      </w:r>
    </w:p>
    <w:p>
      <w:r>
        <w:rPr>
          <w:b w:val="0"/>
          <w:sz w:val="22"/>
        </w:rPr>
        <w:t>Revision: Record provenance metrics, unsupported-claim rate and confidence calibration along with existing benchmark metrics.</w:t>
      </w:r>
    </w:p>
    <w:p>
      <w:pPr>
        <w:pStyle w:val="ListParagraph"/>
        <w:numPr>
          <w:ilvl w:val="0"/>
          <w:numId w:val="2"/>
        </w:numPr>
        <w:spacing w:after="100"/>
      </w:pPr>
      <w:r>
        <w:rPr>
          <w:b/>
          <w:bCs/>
        </w:rPr>
        <w:t xml:space="preserve">Tasks: </w:t>
      </w:r>
      <w:r>
        <w:t xml:space="preserve">Build the mobile-responsive copilot chat UI showing citations, confidence, and a visual snippet of the graph path used; assemble the 15–20 benchmark questions and measure time-to-answer versus naive keyword search on the same corpus; spot-check entity-extraction accuracy against the known corpus.</w:t>
      </w:r>
    </w:p>
    <w:p>
      <w:pPr>
        <w:pStyle w:val="ListParagraph"/>
        <w:numPr>
          <w:ilvl w:val="0"/>
          <w:numId w:val="2"/>
        </w:numPr>
        <w:spacing w:after="100"/>
      </w:pPr>
      <w:r>
        <w:rPr>
          <w:b/>
          <w:bCs/>
        </w:rPr>
        <w:t xml:space="preserve">Exit criterion: </w:t>
      </w:r>
      <w:r>
        <w:t xml:space="preserve">Evaluation numbers exist and are recorded, even if based on synthetic data.</w:t>
      </w:r>
    </w:p>
    <w:p>
      <w:pPr>
        <w:pStyle w:val="Heading2"/>
        <w:spacing w:after="150" w:before="300"/>
      </w:pPr>
      <w:r>
        <w:t xml:space="preserve">Day 10 — Documentation, Deck, Demo Video, Rehearsal</w:t>
      </w:r>
    </w:p>
    <w:p>
      <w:pPr>
        <w:pStyle w:val="ListParagraph"/>
        <w:numPr>
          <w:ilvl w:val="0"/>
          <w:numId w:val="2"/>
        </w:numPr>
        <w:spacing w:after="100"/>
      </w:pPr>
      <w:r>
        <w:rPr>
          <w:b/>
          <w:bCs/>
        </w:rPr>
        <w:t xml:space="preserve">Tasks: </w:t>
      </w:r>
      <w:r>
        <w:t xml:space="preserve">Finalise the architecture diagram to match what was actually built; write the deck including the theoretical justification (Section 3), entity-resolution approach, and honest scoping table (Section 13); record the demo video; rehearse the live query flow at least 3–4 times.</w:t>
      </w:r>
    </w:p>
    <w:p>
      <w:pPr>
        <w:pStyle w:val="ListParagraph"/>
        <w:numPr>
          <w:ilvl w:val="0"/>
          <w:numId w:val="2"/>
        </w:numPr>
        <w:spacing w:after="100"/>
      </w:pPr>
      <w:r>
        <w:rPr>
          <w:b/>
          <w:bCs/>
        </w:rPr>
        <w:t xml:space="preserve">Exit criterion: </w:t>
      </w:r>
      <w:r>
        <w:t xml:space="preserve">Deck, video, and prototype are internally consistent — nothing shown in the deck that the prototype cannot actually do live.</w:t>
      </w:r>
    </w:p>
    <w:p>
      <w:r>
        <w:br w:type="page"/>
      </w:r>
    </w:p>
    <w:p>
      <w:pPr>
        <w:pStyle w:val="Heading1"/>
        <w:spacing w:after="200" w:before="400"/>
      </w:pPr>
      <w:r>
        <w:t xml:space="preserve">11. Agent Specifications</w:t>
      </w:r>
    </w:p>
    <w:p>
      <w:pPr>
        <w:pStyle w:val="Heading2"/>
        <w:spacing w:after="150" w:before="300"/>
      </w:pPr>
      <w:r>
        <w:t xml:space="preserve">11.1 RCA (Root Cause Analysis) Agent</w:t>
      </w:r>
    </w:p>
    <w:p>
      <w:pPr>
        <w:spacing w:after="160" w:line="276"/>
      </w:pPr>
      <w:r>
        <w:t xml:space="preserve">Input: an equipment tag ID or free-text failure description.</w:t>
      </w:r>
    </w:p>
    <w:p>
      <w:pPr>
        <w:spacing w:after="160" w:line="276"/>
      </w:pPr>
      <w:r>
        <w:t xml:space="preserve">Process: resolve the input to a canonical graph node; traverse HAS_FAILURE and RESOLVED_BY relationships across the equipment's full history; cluster failures by similarity of description/cause; rank recurring root causes by frequency and recency.</w:t>
      </w:r>
    </w:p>
    <w:p>
      <w:pPr>
        <w:spacing w:after="160" w:line="276"/>
      </w:pPr>
      <w:r>
        <w:t xml:space="preserve">Output: a structured report listing the equipment's failure history, the most probable recurring root cause(s), the evidence chain (specific work orders/inspections/procedures), and a recommended next action.</w:t>
      </w:r>
    </w:p>
    <w:p>
      <w:pPr>
        <w:pStyle w:val="Heading2"/>
        <w:spacing w:after="150" w:before="300"/>
      </w:pPr>
      <w:r>
        <w:t xml:space="preserve">11.2 Compliance Agent (Scoped)</w:t>
      </w:r>
    </w:p>
    <w:p>
      <w:pPr>
        <w:spacing w:after="160" w:line="276"/>
      </w:pPr>
      <w:r>
        <w:t xml:space="preserve">Input: none required for a full scan; optionally a specific equipment ID or rule to check on demand.</w:t>
      </w:r>
    </w:p>
    <w:p>
      <w:pPr>
        <w:spacing w:after="160" w:line="276"/>
      </w:pPr>
      <w:r>
        <w:t xml:space="preserve">Process: for each defined rule, query the graph for the relevant condition (e.g. most recent Inspection date for equipment flagged critical) and evaluate against the rule threshold.</w:t>
      </w:r>
    </w:p>
    <w:p>
      <w:pPr>
        <w:spacing w:after="160" w:line="276"/>
      </w:pPr>
      <w:r>
        <w:t xml:space="preserve">Output: a list of flagged gaps, each with the specific rule violated, the equipment/record involved, and the supporting graph evidence — explicitly not a claim of full regulatory coverage.</w:t>
      </w:r>
    </w:p>
    <w:p>
      <w:pPr>
        <w:pStyle w:val="Heading2"/>
        <w:spacing w:after="150" w:before="300"/>
      </w:pPr>
      <w:r>
        <w:t xml:space="preserve">11.3 Lessons-Learned Agent</w:t>
      </w:r>
    </w:p>
    <w:p>
      <w:pPr>
        <w:spacing w:after="160" w:line="276"/>
      </w:pPr>
      <w:r>
        <w:t xml:space="preserve">Input: none; runs as a scheduled batch job over the full Incident/Failure corpus.</w:t>
      </w:r>
    </w:p>
    <w:p>
      <w:pPr>
        <w:spacing w:after="160" w:line="276"/>
      </w:pPr>
      <w:r>
        <w:t xml:space="preserve">Process: cluster incidents and failures by similarity of description and context across different equipment units; identify patterns that recur across more than one asset; write SIMILAR_FAILURE_MODE edges back into the graph.</w:t>
      </w:r>
    </w:p>
    <w:p>
      <w:pPr>
        <w:spacing w:after="160" w:line="276"/>
      </w:pPr>
      <w:r>
        <w:t xml:space="preserve">Output: a cached feed of surfaced patterns that the application layer can query and display, refreshed on each batch run rather than in real time.</w:t>
      </w:r>
    </w:p>
    <w:p>
      <w:r>
        <w:br w:type="page"/>
      </w:r>
    </w:p>
    <w:p>
      <w:pPr>
        <w:pStyle w:val="Heading1"/>
        <w:spacing w:after="200" w:before="400"/>
      </w:pPr>
      <w:r>
        <w:t xml:space="preserve">12. Evaluation Plan &amp; Metrics</w:t>
      </w:r>
    </w:p>
    <w:p>
      <w:r>
        <w:rPr>
          <w:b w:val="0"/>
          <w:sz w:val="22"/>
        </w:rPr>
        <w:t>Additional Evaluation Metrics:</w:t>
        <w:br/>
        <w:t>• Source Citation Rate</w:t>
        <w:br/>
        <w:t>• Graph Path Accuracy</w:t>
        <w:br/>
        <w:t>• Evidence Completeness</w:t>
        <w:br/>
        <w:t>• Unsupported Claim Rate</w:t>
        <w:br/>
        <w:t>• Provenance Coverage</w:t>
        <w:br/>
        <w:t>• Confidence Calibration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tblHeader/>
        </w:trPr>
        <w:tc>
          <w:tcPr>
            <w:tcW w:type="dxa" w:w="2600"/>
            <w:shd w:fill="1F3864" w:val="clear"/>
            <w:tcMar>
              <w:top w:type="dxa" w:w="80"/>
              <w:left w:type="dxa" w:w="100"/>
              <w:bottom w:type="dxa" w:w="80"/>
              <w:right w:type="dxa" w:w="100"/>
            </w:tcMar>
          </w:tcPr>
          <w:p>
            <w:r>
              <w:rPr>
                <w:b/>
                <w:bCs/>
                <w:color w:val="FFFFFF"/>
                <w:sz w:val="20"/>
                <w:szCs w:val="20"/>
              </w:rPr>
              <w:t xml:space="preserve">Metric</w:t>
            </w:r>
          </w:p>
        </w:tc>
        <w:tc>
          <w:tcPr>
            <w:tcW w:type="dxa" w:w="6600"/>
            <w:shd w:fill="1F3864" w:val="clear"/>
            <w:tcMar>
              <w:top w:type="dxa" w:w="80"/>
              <w:left w:type="dxa" w:w="100"/>
              <w:bottom w:type="dxa" w:w="80"/>
              <w:right w:type="dxa" w:w="100"/>
            </w:tcMar>
          </w:tcPr>
          <w:p>
            <w:r>
              <w:rPr>
                <w:b/>
                <w:bCs/>
                <w:color w:val="FFFFFF"/>
                <w:sz w:val="20"/>
                <w:szCs w:val="20"/>
              </w:rPr>
              <w:t xml:space="preserve">How It Is Measured</w:t>
            </w:r>
          </w:p>
        </w:tc>
      </w:tr>
      <w:tr>
        <w:tc>
          <w:tcPr>
            <w:tcW w:type="dxa" w:w="2600"/>
            <w:shd w:fill="FFFFFF" w:val="clear"/>
            <w:tcMar>
              <w:top w:type="dxa" w:w="80"/>
              <w:left w:type="dxa" w:w="100"/>
              <w:bottom w:type="dxa" w:w="80"/>
              <w:right w:type="dxa" w:w="100"/>
            </w:tcMar>
          </w:tcPr>
          <w:p>
            <w:r>
              <w:rPr>
                <w:b w:val="false"/>
                <w:bCs w:val="false"/>
                <w:color w:val="000000"/>
                <w:sz w:val="20"/>
                <w:szCs w:val="20"/>
              </w:rPr>
              <w:t xml:space="preserve">Entity extraction accuracy</w:t>
            </w:r>
          </w:p>
        </w:tc>
        <w:tc>
          <w:tcPr>
            <w:tcW w:type="dxa" w:w="6600"/>
            <w:shd w:fill="FFFFFF" w:val="clear"/>
            <w:tcMar>
              <w:top w:type="dxa" w:w="80"/>
              <w:left w:type="dxa" w:w="100"/>
              <w:bottom w:type="dxa" w:w="80"/>
              <w:right w:type="dxa" w:w="100"/>
            </w:tcMar>
          </w:tcPr>
          <w:p>
            <w:r>
              <w:rPr>
                <w:b w:val="false"/>
                <w:bCs w:val="false"/>
                <w:color w:val="000000"/>
                <w:sz w:val="20"/>
                <w:szCs w:val="20"/>
              </w:rPr>
              <w:t xml:space="preserve">Manual spot-check of extracted entities against a known sample of the synthetic corpus</w:t>
            </w:r>
          </w:p>
        </w:tc>
      </w:tr>
      <w:tr>
        <w:tc>
          <w:tcPr>
            <w:tcW w:type="dxa" w:w="2600"/>
            <w:shd w:fill="F2F2F2" w:val="clear"/>
            <w:tcMar>
              <w:top w:type="dxa" w:w="80"/>
              <w:left w:type="dxa" w:w="100"/>
              <w:bottom w:type="dxa" w:w="80"/>
              <w:right w:type="dxa" w:w="100"/>
            </w:tcMar>
          </w:tcPr>
          <w:p>
            <w:r>
              <w:rPr>
                <w:b w:val="false"/>
                <w:bCs w:val="false"/>
                <w:color w:val="000000"/>
                <w:sz w:val="20"/>
                <w:szCs w:val="20"/>
              </w:rPr>
              <w:t xml:space="preserve">Query answer quality</w:t>
            </w:r>
          </w:p>
        </w:tc>
        <w:tc>
          <w:tcPr>
            <w:tcW w:type="dxa" w:w="6600"/>
            <w:shd w:fill="F2F2F2" w:val="clear"/>
            <w:tcMar>
              <w:top w:type="dxa" w:w="80"/>
              <w:left w:type="dxa" w:w="100"/>
              <w:bottom w:type="dxa" w:w="80"/>
              <w:right w:type="dxa" w:w="100"/>
            </w:tcMar>
          </w:tcPr>
          <w:p>
            <w:r>
              <w:rPr>
                <w:b w:val="false"/>
                <w:bCs w:val="false"/>
                <w:color w:val="000000"/>
                <w:sz w:val="20"/>
                <w:szCs w:val="20"/>
              </w:rPr>
              <w:t xml:space="preserve">Human review of answers against the 15–20 prepared domain-expert-style benchmark questions</w:t>
            </w:r>
          </w:p>
        </w:tc>
      </w:tr>
      <w:tr>
        <w:tc>
          <w:tcPr>
            <w:tcW w:type="dxa" w:w="2600"/>
            <w:shd w:fill="FFFFFF" w:val="clear"/>
            <w:tcMar>
              <w:top w:type="dxa" w:w="80"/>
              <w:left w:type="dxa" w:w="100"/>
              <w:bottom w:type="dxa" w:w="80"/>
              <w:right w:type="dxa" w:w="100"/>
            </w:tcMar>
          </w:tcPr>
          <w:p>
            <w:r>
              <w:rPr>
                <w:b w:val="false"/>
                <w:bCs w:val="false"/>
                <w:color w:val="000000"/>
                <w:sz w:val="20"/>
                <w:szCs w:val="20"/>
              </w:rPr>
              <w:t xml:space="preserve">Knowledge graph linkage completeness</w:t>
            </w:r>
          </w:p>
        </w:tc>
        <w:tc>
          <w:tcPr>
            <w:tcW w:type="dxa" w:w="6600"/>
            <w:shd w:fill="FFFFFF" w:val="clear"/>
            <w:tcMar>
              <w:top w:type="dxa" w:w="80"/>
              <w:left w:type="dxa" w:w="100"/>
              <w:bottom w:type="dxa" w:w="80"/>
              <w:right w:type="dxa" w:w="100"/>
            </w:tcMar>
          </w:tcPr>
          <w:p>
            <w:r>
              <w:rPr>
                <w:b w:val="false"/>
                <w:bCs w:val="false"/>
                <w:color w:val="000000"/>
                <w:sz w:val="20"/>
                <w:szCs w:val="20"/>
              </w:rPr>
              <w:t xml:space="preserve">Manual verification that expected multi-hop relationships exist and are traversable</w:t>
            </w:r>
          </w:p>
        </w:tc>
      </w:tr>
      <w:tr>
        <w:tc>
          <w:tcPr>
            <w:tcW w:type="dxa" w:w="2600"/>
            <w:shd w:fill="F2F2F2" w:val="clear"/>
            <w:tcMar>
              <w:top w:type="dxa" w:w="80"/>
              <w:left w:type="dxa" w:w="100"/>
              <w:bottom w:type="dxa" w:w="80"/>
              <w:right w:type="dxa" w:w="100"/>
            </w:tcMar>
          </w:tcPr>
          <w:p>
            <w:r>
              <w:rPr>
                <w:b w:val="false"/>
                <w:bCs w:val="false"/>
                <w:color w:val="000000"/>
                <w:sz w:val="20"/>
                <w:szCs w:val="20"/>
              </w:rPr>
              <w:t xml:space="preserve">Time-to-answer vs. traditional search</w:t>
            </w:r>
          </w:p>
        </w:tc>
        <w:tc>
          <w:tcPr>
            <w:tcW w:type="dxa" w:w="6600"/>
            <w:shd w:fill="F2F2F2" w:val="clear"/>
            <w:tcMar>
              <w:top w:type="dxa" w:w="80"/>
              <w:left w:type="dxa" w:w="100"/>
              <w:bottom w:type="dxa" w:w="80"/>
              <w:right w:type="dxa" w:w="100"/>
            </w:tcMar>
          </w:tcPr>
          <w:p>
            <w:r>
              <w:rPr>
                <w:b w:val="false"/>
                <w:bCs w:val="false"/>
                <w:color w:val="000000"/>
                <w:sz w:val="20"/>
                <w:szCs w:val="20"/>
              </w:rPr>
              <w:t xml:space="preserve">Timed comparison of the copilot vs. manual keyword search over the same document set for the same questions</w:t>
            </w:r>
          </w:p>
        </w:tc>
      </w:tr>
      <w:tr>
        <w:tc>
          <w:tcPr>
            <w:tcW w:type="dxa" w:w="2600"/>
            <w:shd w:fill="FFFFFF" w:val="clear"/>
            <w:tcMar>
              <w:top w:type="dxa" w:w="80"/>
              <w:left w:type="dxa" w:w="100"/>
              <w:bottom w:type="dxa" w:w="80"/>
              <w:right w:type="dxa" w:w="100"/>
            </w:tcMar>
          </w:tcPr>
          <w:p>
            <w:r>
              <w:rPr>
                <w:b w:val="false"/>
                <w:bCs w:val="false"/>
                <w:color w:val="000000"/>
                <w:sz w:val="20"/>
                <w:szCs w:val="20"/>
              </w:rPr>
              <w:t xml:space="preserve">Compliance gap detection accuracy</w:t>
            </w:r>
          </w:p>
        </w:tc>
        <w:tc>
          <w:tcPr>
            <w:tcW w:type="dxa" w:w="6600"/>
            <w:shd w:fill="FFFFFF" w:val="clear"/>
            <w:tcMar>
              <w:top w:type="dxa" w:w="80"/>
              <w:left w:type="dxa" w:w="100"/>
              <w:bottom w:type="dxa" w:w="80"/>
              <w:right w:type="dxa" w:w="100"/>
            </w:tcMar>
          </w:tcPr>
          <w:p>
            <w:r>
              <w:rPr>
                <w:b w:val="false"/>
                <w:bCs w:val="false"/>
                <w:color w:val="000000"/>
                <w:sz w:val="20"/>
                <w:szCs w:val="20"/>
              </w:rPr>
              <w:t xml:space="preserve">Deliberately seed known-compliant and known-gap cases into the corpus and check the agent's flags against expected outcomes</w:t>
            </w:r>
          </w:p>
        </w:tc>
      </w:tr>
      <w:tr>
        <w:tc>
          <w:tcPr>
            <w:tcW w:type="dxa" w:w="2600"/>
            <w:shd w:fill="F2F2F2" w:val="clear"/>
            <w:tcMar>
              <w:top w:type="dxa" w:w="80"/>
              <w:left w:type="dxa" w:w="100"/>
              <w:bottom w:type="dxa" w:w="80"/>
              <w:right w:type="dxa" w:w="100"/>
            </w:tcMar>
          </w:tcPr>
          <w:p>
            <w:r>
              <w:rPr>
                <w:b w:val="false"/>
                <w:bCs w:val="false"/>
                <w:color w:val="000000"/>
                <w:sz w:val="20"/>
                <w:szCs w:val="20"/>
              </w:rPr>
              <w:t xml:space="preserve">Cross-functional knowledge discovery</w:t>
            </w:r>
          </w:p>
        </w:tc>
        <w:tc>
          <w:tcPr>
            <w:tcW w:type="dxa" w:w="6600"/>
            <w:shd w:fill="F2F2F2" w:val="clear"/>
            <w:tcMar>
              <w:top w:type="dxa" w:w="80"/>
              <w:left w:type="dxa" w:w="100"/>
              <w:bottom w:type="dxa" w:w="80"/>
              <w:right w:type="dxa" w:w="100"/>
            </w:tcMar>
          </w:tcPr>
          <w:p>
            <w:r>
              <w:rPr>
                <w:b w:val="false"/>
                <w:bCs w:val="false"/>
                <w:color w:val="000000"/>
                <w:sz w:val="20"/>
                <w:szCs w:val="20"/>
              </w:rPr>
              <w:t xml:space="preserve">Demonstrate at least one answer that required combining information from two or more originally separate document types/systems</w:t>
            </w:r>
          </w:p>
        </w:tc>
      </w:tr>
    </w:tbl>
    <w:p>
      <w:r>
        <w:br w:type="page"/>
      </w:r>
    </w:p>
    <w:p>
      <w:pPr>
        <w:pStyle w:val="Heading1"/>
        <w:spacing w:after="200" w:before="400"/>
      </w:pPr>
      <w:r>
        <w:t xml:space="preserve">13. Scoping Decisions &amp; Risk Mitigation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200"/>
      </w:tblGrid>
      <w:tr>
        <w:trPr>
          <w:tblHeader/>
        </w:trPr>
        <w:tc>
          <w:tcPr>
            <w:tcW w:type="dxa" w:w="2400"/>
            <w:shd w:fill="1F3864" w:val="clear"/>
            <w:tcMar>
              <w:top w:type="dxa" w:w="80"/>
              <w:left w:type="dxa" w:w="100"/>
              <w:bottom w:type="dxa" w:w="80"/>
              <w:right w:type="dxa" w:w="100"/>
            </w:tcMar>
          </w:tcPr>
          <w:p>
            <w:r>
              <w:rPr>
                <w:b/>
                <w:bCs/>
                <w:color w:val="FFFFFF"/>
                <w:sz w:val="20"/>
                <w:szCs w:val="20"/>
              </w:rPr>
              <w:t xml:space="preserve">Capability</w:t>
            </w:r>
          </w:p>
        </w:tc>
        <w:tc>
          <w:tcPr>
            <w:tcW w:type="dxa" w:w="2600"/>
            <w:shd w:fill="1F3864" w:val="clear"/>
            <w:tcMar>
              <w:top w:type="dxa" w:w="80"/>
              <w:left w:type="dxa" w:w="100"/>
              <w:bottom w:type="dxa" w:w="80"/>
              <w:right w:type="dxa" w:w="100"/>
            </w:tcMar>
          </w:tcPr>
          <w:p>
            <w:r>
              <w:rPr>
                <w:b/>
                <w:bCs/>
                <w:color w:val="FFFFFF"/>
                <w:sz w:val="20"/>
                <w:szCs w:val="20"/>
              </w:rPr>
              <w:t xml:space="preserve">Scope Decision</w:t>
            </w:r>
          </w:p>
        </w:tc>
        <w:tc>
          <w:tcPr>
            <w:tcW w:type="dxa" w:w="4200"/>
            <w:shd w:fill="1F3864" w:val="clear"/>
            <w:tcMar>
              <w:top w:type="dxa" w:w="80"/>
              <w:left w:type="dxa" w:w="100"/>
              <w:bottom w:type="dxa" w:w="80"/>
              <w:right w:type="dxa" w:w="100"/>
            </w:tcMar>
          </w:tcPr>
          <w:p>
            <w:r>
              <w:rPr>
                <w:b/>
                <w:bCs/>
                <w:color w:val="FFFFFF"/>
                <w:sz w:val="20"/>
                <w:szCs w:val="20"/>
              </w:rPr>
              <w:t xml:space="preserve">Reasoning</w:t>
            </w:r>
          </w:p>
        </w:tc>
      </w:tr>
      <w:tr>
        <w:tc>
          <w:tcPr>
            <w:tcW w:type="dxa" w:w="2400"/>
            <w:shd w:fill="FFFFFF" w:val="clear"/>
            <w:tcMar>
              <w:top w:type="dxa" w:w="80"/>
              <w:left w:type="dxa" w:w="100"/>
              <w:bottom w:type="dxa" w:w="80"/>
              <w:right w:type="dxa" w:w="100"/>
            </w:tcMar>
          </w:tcPr>
          <w:p>
            <w:r>
              <w:rPr>
                <w:b w:val="false"/>
                <w:bCs w:val="false"/>
                <w:color w:val="000000"/>
                <w:sz w:val="20"/>
                <w:szCs w:val="20"/>
              </w:rPr>
              <w:t xml:space="preserve">Document ingestion (PDF/DOCX/CSV)</w:t>
            </w:r>
          </w:p>
        </w:tc>
        <w:tc>
          <w:tcPr>
            <w:tcW w:type="dxa" w:w="2600"/>
            <w:shd w:fill="FFFFFF" w:val="clear"/>
            <w:tcMar>
              <w:top w:type="dxa" w:w="80"/>
              <w:left w:type="dxa" w:w="100"/>
              <w:bottom w:type="dxa" w:w="80"/>
              <w:right w:type="dxa" w:w="100"/>
            </w:tcMar>
          </w:tcPr>
          <w:p>
            <w:r>
              <w:rPr>
                <w:b w:val="false"/>
                <w:bCs w:val="false"/>
                <w:color w:val="000000"/>
                <w:sz w:val="20"/>
                <w:szCs w:val="20"/>
              </w:rPr>
              <w:t xml:space="preserve">Built fully</w:t>
            </w:r>
          </w:p>
        </w:tc>
        <w:tc>
          <w:tcPr>
            <w:tcW w:type="dxa" w:w="4200"/>
            <w:shd w:fill="FFFFFF" w:val="clear"/>
            <w:tcMar>
              <w:top w:type="dxa" w:w="80"/>
              <w:left w:type="dxa" w:w="100"/>
              <w:bottom w:type="dxa" w:w="80"/>
              <w:right w:type="dxa" w:w="100"/>
            </w:tcMar>
          </w:tcPr>
          <w:p>
            <w:r>
              <w:rPr>
                <w:b w:val="false"/>
                <w:bCs w:val="false"/>
                <w:color w:val="000000"/>
                <w:sz w:val="20"/>
                <w:szCs w:val="20"/>
              </w:rPr>
              <w:t xml:space="preserve">Mature open-source tooling (Docling) makes this reliably achievable</w:t>
            </w:r>
          </w:p>
        </w:tc>
      </w:tr>
      <w:tr>
        <w:tc>
          <w:tcPr>
            <w:tcW w:type="dxa" w:w="2400"/>
            <w:shd w:fill="F2F2F2" w:val="clear"/>
            <w:tcMar>
              <w:top w:type="dxa" w:w="80"/>
              <w:left w:type="dxa" w:w="100"/>
              <w:bottom w:type="dxa" w:w="80"/>
              <w:right w:type="dxa" w:w="100"/>
            </w:tcMar>
          </w:tcPr>
          <w:p>
            <w:r>
              <w:rPr>
                <w:b w:val="false"/>
                <w:bCs w:val="false"/>
                <w:color w:val="000000"/>
                <w:sz w:val="20"/>
                <w:szCs w:val="20"/>
              </w:rPr>
              <w:t xml:space="preserve">Knowledge graph + entity resolution</w:t>
            </w:r>
          </w:p>
        </w:tc>
        <w:tc>
          <w:tcPr>
            <w:tcW w:type="dxa" w:w="2600"/>
            <w:shd w:fill="F2F2F2" w:val="clear"/>
            <w:tcMar>
              <w:top w:type="dxa" w:w="80"/>
              <w:left w:type="dxa" w:w="100"/>
              <w:bottom w:type="dxa" w:w="80"/>
              <w:right w:type="dxa" w:w="100"/>
            </w:tcMar>
          </w:tcPr>
          <w:p>
            <w:r>
              <w:rPr>
                <w:b w:val="false"/>
                <w:bCs w:val="false"/>
                <w:color w:val="000000"/>
                <w:sz w:val="20"/>
                <w:szCs w:val="20"/>
              </w:rPr>
              <w:t xml:space="preserve">Built fully</w:t>
            </w:r>
          </w:p>
        </w:tc>
        <w:tc>
          <w:tcPr>
            <w:tcW w:type="dxa" w:w="4200"/>
            <w:shd w:fill="F2F2F2" w:val="clear"/>
            <w:tcMar>
              <w:top w:type="dxa" w:w="80"/>
              <w:left w:type="dxa" w:w="100"/>
              <w:bottom w:type="dxa" w:w="80"/>
              <w:right w:type="dxa" w:w="100"/>
            </w:tcMar>
          </w:tcPr>
          <w:p>
            <w:r>
              <w:rPr>
                <w:b w:val="false"/>
                <w:bCs w:val="false"/>
                <w:color w:val="000000"/>
                <w:sz w:val="20"/>
                <w:szCs w:val="20"/>
              </w:rPr>
              <w:t xml:space="preserve">Core differentiator; feasible within 10 days with a scoped ontology</w:t>
            </w:r>
          </w:p>
        </w:tc>
      </w:tr>
      <w:tr>
        <w:tc>
          <w:tcPr>
            <w:tcW w:type="dxa" w:w="2400"/>
            <w:shd w:fill="FFFFFF" w:val="clear"/>
            <w:tcMar>
              <w:top w:type="dxa" w:w="80"/>
              <w:left w:type="dxa" w:w="100"/>
              <w:bottom w:type="dxa" w:w="80"/>
              <w:right w:type="dxa" w:w="100"/>
            </w:tcMar>
          </w:tcPr>
          <w:p>
            <w:r>
              <w:rPr>
                <w:b w:val="false"/>
                <w:bCs w:val="false"/>
                <w:color w:val="000000"/>
                <w:sz w:val="20"/>
                <w:szCs w:val="20"/>
              </w:rPr>
              <w:t xml:space="preserve">Hybrid retrieval copilot</w:t>
            </w:r>
          </w:p>
        </w:tc>
        <w:tc>
          <w:tcPr>
            <w:tcW w:type="dxa" w:w="2600"/>
            <w:shd w:fill="FFFFFF" w:val="clear"/>
            <w:tcMar>
              <w:top w:type="dxa" w:w="80"/>
              <w:left w:type="dxa" w:w="100"/>
              <w:bottom w:type="dxa" w:w="80"/>
              <w:right w:type="dxa" w:w="100"/>
            </w:tcMar>
          </w:tcPr>
          <w:p>
            <w:r>
              <w:rPr>
                <w:b w:val="false"/>
                <w:bCs w:val="false"/>
                <w:color w:val="000000"/>
                <w:sz w:val="20"/>
                <w:szCs w:val="20"/>
              </w:rPr>
              <w:t xml:space="preserve">Built fully</w:t>
            </w:r>
          </w:p>
        </w:tc>
        <w:tc>
          <w:tcPr>
            <w:tcW w:type="dxa" w:w="4200"/>
            <w:shd w:fill="FFFFFF" w:val="clear"/>
            <w:tcMar>
              <w:top w:type="dxa" w:w="80"/>
              <w:left w:type="dxa" w:w="100"/>
              <w:bottom w:type="dxa" w:w="80"/>
              <w:right w:type="dxa" w:w="100"/>
            </w:tcMar>
          </w:tcPr>
          <w:p>
            <w:r>
              <w:rPr>
                <w:b w:val="false"/>
                <w:bCs w:val="false"/>
                <w:color w:val="000000"/>
                <w:sz w:val="20"/>
                <w:szCs w:val="20"/>
              </w:rPr>
              <w:t xml:space="preserve">Directly required by the brief; well-supported architecture pattern</w:t>
            </w:r>
          </w:p>
        </w:tc>
      </w:tr>
      <w:tr>
        <w:tc>
          <w:tcPr>
            <w:tcW w:type="dxa" w:w="2400"/>
            <w:shd w:fill="F2F2F2" w:val="clear"/>
            <w:tcMar>
              <w:top w:type="dxa" w:w="80"/>
              <w:left w:type="dxa" w:w="100"/>
              <w:bottom w:type="dxa" w:w="80"/>
              <w:right w:type="dxa" w:w="100"/>
            </w:tcMar>
          </w:tcPr>
          <w:p>
            <w:r>
              <w:rPr>
                <w:b w:val="false"/>
                <w:bCs w:val="false"/>
                <w:color w:val="000000"/>
                <w:sz w:val="20"/>
                <w:szCs w:val="20"/>
              </w:rPr>
              <w:t xml:space="preserve">RCA agent</w:t>
            </w:r>
          </w:p>
        </w:tc>
        <w:tc>
          <w:tcPr>
            <w:tcW w:type="dxa" w:w="2600"/>
            <w:shd w:fill="F2F2F2" w:val="clear"/>
            <w:tcMar>
              <w:top w:type="dxa" w:w="80"/>
              <w:left w:type="dxa" w:w="100"/>
              <w:bottom w:type="dxa" w:w="80"/>
              <w:right w:type="dxa" w:w="100"/>
            </w:tcMar>
          </w:tcPr>
          <w:p>
            <w:r>
              <w:rPr>
                <w:b w:val="false"/>
                <w:bCs w:val="false"/>
                <w:color w:val="000000"/>
                <w:sz w:val="20"/>
                <w:szCs w:val="20"/>
              </w:rPr>
              <w:t xml:space="preserve">Built fully</w:t>
            </w:r>
          </w:p>
        </w:tc>
        <w:tc>
          <w:tcPr>
            <w:tcW w:type="dxa" w:w="4200"/>
            <w:shd w:fill="F2F2F2" w:val="clear"/>
            <w:tcMar>
              <w:top w:type="dxa" w:w="80"/>
              <w:left w:type="dxa" w:w="100"/>
              <w:bottom w:type="dxa" w:w="80"/>
              <w:right w:type="dxa" w:w="100"/>
            </w:tcMar>
          </w:tcPr>
          <w:p>
            <w:r>
              <w:rPr>
                <w:b w:val="false"/>
                <w:bCs w:val="false"/>
                <w:color w:val="000000"/>
                <w:sz w:val="20"/>
                <w:szCs w:val="20"/>
              </w:rPr>
              <w:t xml:space="preserve">High business-impact, graph-native use case</w:t>
            </w:r>
          </w:p>
        </w:tc>
      </w:tr>
      <w:tr>
        <w:tc>
          <w:tcPr>
            <w:tcW w:type="dxa" w:w="2400"/>
            <w:shd w:fill="FFFFFF" w:val="clear"/>
            <w:tcMar>
              <w:top w:type="dxa" w:w="80"/>
              <w:left w:type="dxa" w:w="100"/>
              <w:bottom w:type="dxa" w:w="80"/>
              <w:right w:type="dxa" w:w="100"/>
            </w:tcMar>
          </w:tcPr>
          <w:p>
            <w:r>
              <w:rPr>
                <w:b w:val="false"/>
                <w:bCs w:val="false"/>
                <w:color w:val="000000"/>
                <w:sz w:val="20"/>
                <w:szCs w:val="20"/>
              </w:rPr>
              <w:t xml:space="preserve">Compliance agent</w:t>
            </w:r>
          </w:p>
        </w:tc>
        <w:tc>
          <w:tcPr>
            <w:tcW w:type="dxa" w:w="2600"/>
            <w:shd w:fill="FFFFFF" w:val="clear"/>
            <w:tcMar>
              <w:top w:type="dxa" w:w="80"/>
              <w:left w:type="dxa" w:w="100"/>
              <w:bottom w:type="dxa" w:w="80"/>
              <w:right w:type="dxa" w:w="100"/>
            </w:tcMar>
          </w:tcPr>
          <w:p>
            <w:r>
              <w:rPr>
                <w:b w:val="false"/>
                <w:bCs w:val="false"/>
                <w:color w:val="000000"/>
                <w:sz w:val="20"/>
                <w:szCs w:val="20"/>
              </w:rPr>
              <w:t xml:space="preserve">Scoped proof-of-concept (3–5 rules)</w:t>
            </w:r>
          </w:p>
        </w:tc>
        <w:tc>
          <w:tcPr>
            <w:tcW w:type="dxa" w:w="4200"/>
            <w:shd w:fill="FFFFFF" w:val="clear"/>
            <w:tcMar>
              <w:top w:type="dxa" w:w="80"/>
              <w:left w:type="dxa" w:w="100"/>
              <w:bottom w:type="dxa" w:w="80"/>
              <w:right w:type="dxa" w:w="100"/>
            </w:tcMar>
          </w:tcPr>
          <w:p>
            <w:r>
              <w:rPr>
                <w:b w:val="false"/>
                <w:bCs w:val="false"/>
                <w:color w:val="000000"/>
                <w:sz w:val="20"/>
                <w:szCs w:val="20"/>
              </w:rPr>
              <w:t xml:space="preserve">Full regulatory corpus mapping (Factory Act/OISD/PESO) is a multi-month legal-engineering effort; overclaiming here is a credibility risk</w:t>
            </w:r>
          </w:p>
        </w:tc>
      </w:tr>
      <w:tr>
        <w:tc>
          <w:tcPr>
            <w:tcW w:type="dxa" w:w="2400"/>
            <w:shd w:fill="F2F2F2" w:val="clear"/>
            <w:tcMar>
              <w:top w:type="dxa" w:w="80"/>
              <w:left w:type="dxa" w:w="100"/>
              <w:bottom w:type="dxa" w:w="80"/>
              <w:right w:type="dxa" w:w="100"/>
            </w:tcMar>
          </w:tcPr>
          <w:p>
            <w:r>
              <w:rPr>
                <w:b w:val="false"/>
                <w:bCs w:val="false"/>
                <w:color w:val="000000"/>
                <w:sz w:val="20"/>
                <w:szCs w:val="20"/>
              </w:rPr>
              <w:t xml:space="preserve">Lessons-learned agent</w:t>
            </w:r>
          </w:p>
        </w:tc>
        <w:tc>
          <w:tcPr>
            <w:tcW w:type="dxa" w:w="2600"/>
            <w:shd w:fill="F2F2F2" w:val="clear"/>
            <w:tcMar>
              <w:top w:type="dxa" w:w="80"/>
              <w:left w:type="dxa" w:w="100"/>
              <w:bottom w:type="dxa" w:w="80"/>
              <w:right w:type="dxa" w:w="100"/>
            </w:tcMar>
          </w:tcPr>
          <w:p>
            <w:r>
              <w:rPr>
                <w:b w:val="false"/>
                <w:bCs w:val="false"/>
                <w:color w:val="000000"/>
                <w:sz w:val="20"/>
                <w:szCs w:val="20"/>
              </w:rPr>
              <w:t xml:space="preserve">Built as scheduled batch job</w:t>
            </w:r>
          </w:p>
        </w:tc>
        <w:tc>
          <w:tcPr>
            <w:tcW w:type="dxa" w:w="4200"/>
            <w:shd w:fill="F2F2F2" w:val="clear"/>
            <w:tcMar>
              <w:top w:type="dxa" w:w="80"/>
              <w:left w:type="dxa" w:w="100"/>
              <w:bottom w:type="dxa" w:w="80"/>
              <w:right w:type="dxa" w:w="100"/>
            </w:tcMar>
          </w:tcPr>
          <w:p>
            <w:r>
              <w:rPr>
                <w:b w:val="false"/>
                <w:bCs w:val="false"/>
                <w:color w:val="000000"/>
                <w:sz w:val="20"/>
                <w:szCs w:val="20"/>
              </w:rPr>
              <w:t xml:space="preserve">Pattern detection does not need to be real-time; batch keeps scope manageable</w:t>
            </w:r>
          </w:p>
        </w:tc>
      </w:tr>
      <w:tr>
        <w:tc>
          <w:tcPr>
            <w:tcW w:type="dxa" w:w="2400"/>
            <w:shd w:fill="FFFFFF" w:val="clear"/>
            <w:tcMar>
              <w:top w:type="dxa" w:w="80"/>
              <w:left w:type="dxa" w:w="100"/>
              <w:bottom w:type="dxa" w:w="80"/>
              <w:right w:type="dxa" w:w="100"/>
            </w:tcMar>
          </w:tcPr>
          <w:p>
            <w:r>
              <w:rPr>
                <w:b w:val="false"/>
                <w:bCs w:val="false"/>
                <w:color w:val="000000"/>
                <w:sz w:val="20"/>
                <w:szCs w:val="20"/>
              </w:rPr>
              <w:t xml:space="preserve">P&amp;ID computer vision</w:t>
            </w:r>
          </w:p>
        </w:tc>
        <w:tc>
          <w:tcPr>
            <w:tcW w:type="dxa" w:w="2600"/>
            <w:shd w:fill="FFFFFF" w:val="clear"/>
            <w:tcMar>
              <w:top w:type="dxa" w:w="80"/>
              <w:left w:type="dxa" w:w="100"/>
              <w:bottom w:type="dxa" w:w="80"/>
              <w:right w:type="dxa" w:w="100"/>
            </w:tcMar>
          </w:tcPr>
          <w:p>
            <w:r>
              <w:rPr>
                <w:b w:val="false"/>
                <w:bCs w:val="false"/>
                <w:color w:val="000000"/>
                <w:sz w:val="20"/>
                <w:szCs w:val="20"/>
              </w:rPr>
              <w:t xml:space="preserve">Time-boxed stretch goal only</w:t>
            </w:r>
          </w:p>
        </w:tc>
        <w:tc>
          <w:tcPr>
            <w:tcW w:type="dxa" w:w="4200"/>
            <w:shd w:fill="FFFFFF" w:val="clear"/>
            <w:tcMar>
              <w:top w:type="dxa" w:w="80"/>
              <w:left w:type="dxa" w:w="100"/>
              <w:bottom w:type="dxa" w:w="80"/>
              <w:right w:type="dxa" w:w="100"/>
            </w:tcMar>
          </w:tcPr>
          <w:p>
            <w:r>
              <w:rPr>
                <w:b w:val="false"/>
                <w:bCs w:val="false"/>
                <w:color w:val="000000"/>
                <w:sz w:val="20"/>
                <w:szCs w:val="20"/>
              </w:rPr>
              <w:t xml:space="preserve">Full joint symbol+connection digitisation is an open research problem; basic tag detection on samples is the honest ceiling</w:t>
            </w:r>
          </w:p>
        </w:tc>
      </w:tr>
      <w:tr>
        <w:tc>
          <w:tcPr>
            <w:tcW w:type="dxa" w:w="2400"/>
            <w:shd w:fill="F2F2F2" w:val="clear"/>
            <w:tcMar>
              <w:top w:type="dxa" w:w="80"/>
              <w:left w:type="dxa" w:w="100"/>
              <w:bottom w:type="dxa" w:w="80"/>
              <w:right w:type="dxa" w:w="100"/>
            </w:tcMar>
          </w:tcPr>
          <w:p>
            <w:r>
              <w:rPr>
                <w:b w:val="false"/>
                <w:bCs w:val="false"/>
                <w:color w:val="000000"/>
                <w:sz w:val="20"/>
                <w:szCs w:val="20"/>
              </w:rPr>
              <w:t xml:space="preserve">Continuous/self-updating graph at scale</w:t>
            </w:r>
          </w:p>
        </w:tc>
        <w:tc>
          <w:tcPr>
            <w:tcW w:type="dxa" w:w="2600"/>
            <w:shd w:fill="F2F2F2" w:val="clear"/>
            <w:tcMar>
              <w:top w:type="dxa" w:w="80"/>
              <w:left w:type="dxa" w:w="100"/>
              <w:bottom w:type="dxa" w:w="80"/>
              <w:right w:type="dxa" w:w="100"/>
            </w:tcMar>
          </w:tcPr>
          <w:p>
            <w:r>
              <w:rPr>
                <w:b w:val="false"/>
                <w:bCs w:val="false"/>
                <w:color w:val="000000"/>
                <w:sz w:val="20"/>
                <w:szCs w:val="20"/>
              </w:rPr>
              <w:t xml:space="preserve">Demonstrated via one live re-ingestion</w:t>
            </w:r>
          </w:p>
        </w:tc>
        <w:tc>
          <w:tcPr>
            <w:tcW w:type="dxa" w:w="4200"/>
            <w:shd w:fill="F2F2F2" w:val="clear"/>
            <w:tcMar>
              <w:top w:type="dxa" w:w="80"/>
              <w:left w:type="dxa" w:w="100"/>
              <w:bottom w:type="dxa" w:w="80"/>
              <w:right w:type="dxa" w:w="100"/>
            </w:tcMar>
          </w:tcPr>
          <w:p>
            <w:r>
              <w:rPr>
                <w:b w:val="false"/>
                <w:bCs w:val="false"/>
                <w:color w:val="000000"/>
                <w:sz w:val="20"/>
                <w:szCs w:val="20"/>
              </w:rPr>
              <w:t xml:space="preserve">A stale or poorly-maintained graph is worse than none; full continuous pipelines are a production-scale concern, shown conceptually, not fully engineered</w:t>
            </w:r>
          </w:p>
        </w:tc>
      </w:tr>
      <w:tr>
        <w:tc>
          <w:tcPr>
            <w:tcW w:type="dxa" w:w="2400"/>
            <w:shd w:fill="FFFFFF" w:val="clear"/>
            <w:tcMar>
              <w:top w:type="dxa" w:w="80"/>
              <w:left w:type="dxa" w:w="100"/>
              <w:bottom w:type="dxa" w:w="80"/>
              <w:right w:type="dxa" w:w="100"/>
            </w:tcMar>
          </w:tcPr>
          <w:p>
            <w:r>
              <w:rPr>
                <w:b w:val="false"/>
                <w:bCs w:val="false"/>
                <w:color w:val="000000"/>
                <w:sz w:val="20"/>
                <w:szCs w:val="20"/>
              </w:rPr>
              <w:t xml:space="preserve">Role-based access / audit logging</w:t>
            </w:r>
          </w:p>
        </w:tc>
        <w:tc>
          <w:tcPr>
            <w:tcW w:type="dxa" w:w="2600"/>
            <w:shd w:fill="FFFFFF" w:val="clear"/>
            <w:tcMar>
              <w:top w:type="dxa" w:w="80"/>
              <w:left w:type="dxa" w:w="100"/>
              <w:bottom w:type="dxa" w:w="80"/>
              <w:right w:type="dxa" w:w="100"/>
            </w:tcMar>
          </w:tcPr>
          <w:p>
            <w:r>
              <w:rPr>
                <w:b w:val="false"/>
                <w:bCs w:val="false"/>
                <w:color w:val="000000"/>
                <w:sz w:val="20"/>
                <w:szCs w:val="20"/>
              </w:rPr>
              <w:t xml:space="preserve">Named as roadmap only</w:t>
            </w:r>
          </w:p>
        </w:tc>
        <w:tc>
          <w:tcPr>
            <w:tcW w:type="dxa" w:w="4200"/>
            <w:shd w:fill="FFFFFF" w:val="clear"/>
            <w:tcMar>
              <w:top w:type="dxa" w:w="80"/>
              <w:left w:type="dxa" w:w="100"/>
              <w:bottom w:type="dxa" w:w="80"/>
              <w:right w:type="dxa" w:w="100"/>
            </w:tcMar>
          </w:tcPr>
          <w:p>
            <w:r>
              <w:rPr>
                <w:b w:val="false"/>
                <w:bCs w:val="false"/>
                <w:color w:val="000000"/>
                <w:sz w:val="20"/>
                <w:szCs w:val="20"/>
              </w:rPr>
              <w:t xml:space="preserve">Not required to prove the core concept; explicitly out of scope for the hackathon build</w:t>
            </w:r>
          </w:p>
        </w:tc>
      </w:tr>
    </w:tbl>
    <w:p>
      <w:r>
        <w:br w:type="page"/>
      </w:r>
    </w:p>
    <w:p>
      <w:pPr>
        <w:pStyle w:val="Heading1"/>
        <w:spacing w:after="200" w:before="400"/>
      </w:pPr>
      <w:r>
        <w:t xml:space="preserve">14. Judging Criteria Mapping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800"/>
      </w:tblGrid>
      <w:tr>
        <w:trPr>
          <w:tblHeader/>
        </w:trPr>
        <w:tc>
          <w:tcPr>
            <w:tcW w:type="dxa" w:w="2200"/>
            <w:shd w:fill="1F3864" w:val="clear"/>
            <w:tcMar>
              <w:top w:type="dxa" w:w="80"/>
              <w:left w:type="dxa" w:w="100"/>
              <w:bottom w:type="dxa" w:w="80"/>
              <w:right w:type="dxa" w:w="100"/>
            </w:tcMar>
          </w:tcPr>
          <w:p>
            <w:r>
              <w:rPr>
                <w:b/>
                <w:bCs/>
                <w:color w:val="FFFFFF"/>
                <w:sz w:val="20"/>
                <w:szCs w:val="20"/>
              </w:rPr>
              <w:t xml:space="preserve">Criterion</w:t>
            </w:r>
          </w:p>
        </w:tc>
        <w:tc>
          <w:tcPr>
            <w:tcW w:type="dxa" w:w="1200"/>
            <w:shd w:fill="1F3864" w:val="clear"/>
            <w:tcMar>
              <w:top w:type="dxa" w:w="80"/>
              <w:left w:type="dxa" w:w="100"/>
              <w:bottom w:type="dxa" w:w="80"/>
              <w:right w:type="dxa" w:w="100"/>
            </w:tcMar>
          </w:tcPr>
          <w:p>
            <w:r>
              <w:rPr>
                <w:b/>
                <w:bCs/>
                <w:color w:val="FFFFFF"/>
                <w:sz w:val="20"/>
                <w:szCs w:val="20"/>
              </w:rPr>
              <w:t xml:space="preserve">Weight</w:t>
            </w:r>
          </w:p>
        </w:tc>
        <w:tc>
          <w:tcPr>
            <w:tcW w:type="dxa" w:w="5800"/>
            <w:shd w:fill="1F3864" w:val="clear"/>
            <w:tcMar>
              <w:top w:type="dxa" w:w="80"/>
              <w:left w:type="dxa" w:w="100"/>
              <w:bottom w:type="dxa" w:w="80"/>
              <w:right w:type="dxa" w:w="100"/>
            </w:tcMar>
          </w:tcPr>
          <w:p>
            <w:r>
              <w:rPr>
                <w:b/>
                <w:bCs/>
                <w:color w:val="FFFFFF"/>
                <w:sz w:val="20"/>
                <w:szCs w:val="20"/>
              </w:rPr>
              <w:t xml:space="preserve">How This Solution Addresses It</w:t>
            </w:r>
          </w:p>
        </w:tc>
      </w:tr>
      <w:tr>
        <w:tc>
          <w:tcPr>
            <w:tcW w:type="dxa" w:w="2200"/>
            <w:shd w:fill="FFFFFF" w:val="clear"/>
            <w:tcMar>
              <w:top w:type="dxa" w:w="80"/>
              <w:left w:type="dxa" w:w="100"/>
              <w:bottom w:type="dxa" w:w="80"/>
              <w:right w:type="dxa" w:w="100"/>
            </w:tcMar>
          </w:tcPr>
          <w:p>
            <w:r>
              <w:rPr>
                <w:b w:val="false"/>
                <w:bCs w:val="false"/>
                <w:color w:val="000000"/>
                <w:sz w:val="20"/>
                <w:szCs w:val="20"/>
              </w:rPr>
              <w:t xml:space="preserve">Innovation</w:t>
            </w:r>
          </w:p>
        </w:tc>
        <w:tc>
          <w:tcPr>
            <w:tcW w:type="dxa" w:w="1200"/>
            <w:shd w:fill="FFFFFF" w:val="clear"/>
            <w:tcMar>
              <w:top w:type="dxa" w:w="80"/>
              <w:left w:type="dxa" w:w="100"/>
              <w:bottom w:type="dxa" w:w="80"/>
              <w:right w:type="dxa" w:w="100"/>
            </w:tcMar>
          </w:tcPr>
          <w:p>
            <w:r>
              <w:rPr>
                <w:b w:val="false"/>
                <w:bCs w:val="false"/>
                <w:color w:val="000000"/>
                <w:sz w:val="20"/>
                <w:szCs w:val="20"/>
              </w:rPr>
              <w:t xml:space="preserve">25%</w:t>
            </w:r>
          </w:p>
        </w:tc>
        <w:tc>
          <w:tcPr>
            <w:tcW w:type="dxa" w:w="5800"/>
            <w:shd w:fill="FFFFFF" w:val="clear"/>
            <w:tcMar>
              <w:top w:type="dxa" w:w="80"/>
              <w:left w:type="dxa" w:w="100"/>
              <w:bottom w:type="dxa" w:w="80"/>
              <w:right w:type="dxa" w:w="100"/>
            </w:tcMar>
          </w:tcPr>
          <w:p>
            <w:r>
              <w:rPr>
                <w:b w:val="false"/>
                <w:bCs w:val="false"/>
                <w:color w:val="000000"/>
                <w:sz w:val="20"/>
                <w:szCs w:val="20"/>
              </w:rPr>
              <w:t xml:space="preserve">Hybrid graph+vector retrieval with explicit multi-hop RCA reasoning, not a generic document chatbot</w:t>
            </w:r>
          </w:p>
        </w:tc>
      </w:tr>
      <w:tr>
        <w:tc>
          <w:tcPr>
            <w:tcW w:type="dxa" w:w="2200"/>
            <w:shd w:fill="F2F2F2" w:val="clear"/>
            <w:tcMar>
              <w:top w:type="dxa" w:w="80"/>
              <w:left w:type="dxa" w:w="100"/>
              <w:bottom w:type="dxa" w:w="80"/>
              <w:right w:type="dxa" w:w="100"/>
            </w:tcMar>
          </w:tcPr>
          <w:p>
            <w:r>
              <w:rPr>
                <w:b w:val="false"/>
                <w:bCs w:val="false"/>
                <w:color w:val="000000"/>
                <w:sz w:val="20"/>
                <w:szCs w:val="20"/>
              </w:rPr>
              <w:t xml:space="preserve">Business Impact</w:t>
            </w:r>
          </w:p>
        </w:tc>
        <w:tc>
          <w:tcPr>
            <w:tcW w:type="dxa" w:w="1200"/>
            <w:shd w:fill="F2F2F2" w:val="clear"/>
            <w:tcMar>
              <w:top w:type="dxa" w:w="80"/>
              <w:left w:type="dxa" w:w="100"/>
              <w:bottom w:type="dxa" w:w="80"/>
              <w:right w:type="dxa" w:w="100"/>
            </w:tcMar>
          </w:tcPr>
          <w:p>
            <w:r>
              <w:rPr>
                <w:b w:val="false"/>
                <w:bCs w:val="false"/>
                <w:color w:val="000000"/>
                <w:sz w:val="20"/>
                <w:szCs w:val="20"/>
              </w:rPr>
              <w:t xml:space="preserve">25%</w:t>
            </w:r>
          </w:p>
        </w:tc>
        <w:tc>
          <w:tcPr>
            <w:tcW w:type="dxa" w:w="5800"/>
            <w:shd w:fill="F2F2F2" w:val="clear"/>
            <w:tcMar>
              <w:top w:type="dxa" w:w="80"/>
              <w:left w:type="dxa" w:w="100"/>
              <w:bottom w:type="dxa" w:w="80"/>
              <w:right w:type="dxa" w:w="100"/>
            </w:tcMar>
          </w:tcPr>
          <w:p>
            <w:r>
              <w:rPr>
                <w:b w:val="false"/>
                <w:bCs w:val="false"/>
                <w:color w:val="000000"/>
                <w:sz w:val="20"/>
                <w:szCs w:val="20"/>
              </w:rPr>
              <w:t xml:space="preserve">RCA and compliance agents tie directly to the downtime and knowledge-cliff figures cited in the problem statement</w:t>
            </w:r>
          </w:p>
        </w:tc>
      </w:tr>
      <w:tr>
        <w:tc>
          <w:tcPr>
            <w:tcW w:type="dxa" w:w="2200"/>
            <w:shd w:fill="FFFFFF" w:val="clear"/>
            <w:tcMar>
              <w:top w:type="dxa" w:w="80"/>
              <w:left w:type="dxa" w:w="100"/>
              <w:bottom w:type="dxa" w:w="80"/>
              <w:right w:type="dxa" w:w="100"/>
            </w:tcMar>
          </w:tcPr>
          <w:p>
            <w:r>
              <w:rPr>
                <w:b w:val="false"/>
                <w:bCs w:val="false"/>
                <w:color w:val="000000"/>
                <w:sz w:val="20"/>
                <w:szCs w:val="20"/>
              </w:rPr>
              <w:t xml:space="preserve">Technical Excellence</w:t>
            </w:r>
          </w:p>
        </w:tc>
        <w:tc>
          <w:tcPr>
            <w:tcW w:type="dxa" w:w="1200"/>
            <w:shd w:fill="FFFFFF" w:val="clear"/>
            <w:tcMar>
              <w:top w:type="dxa" w:w="80"/>
              <w:left w:type="dxa" w:w="100"/>
              <w:bottom w:type="dxa" w:w="80"/>
              <w:right w:type="dxa" w:w="100"/>
            </w:tcMar>
          </w:tcPr>
          <w:p>
            <w:r>
              <w:rPr>
                <w:b w:val="false"/>
                <w:bCs w:val="false"/>
                <w:color w:val="000000"/>
                <w:sz w:val="20"/>
                <w:szCs w:val="20"/>
              </w:rPr>
              <w:t xml:space="preserve">20%</w:t>
            </w:r>
          </w:p>
        </w:tc>
        <w:tc>
          <w:tcPr>
            <w:tcW w:type="dxa" w:w="5800"/>
            <w:shd w:fill="FFFFFF" w:val="clear"/>
            <w:tcMar>
              <w:top w:type="dxa" w:w="80"/>
              <w:left w:type="dxa" w:w="100"/>
              <w:bottom w:type="dxa" w:w="80"/>
              <w:right w:type="dxa" w:w="100"/>
            </w:tcMar>
          </w:tcPr>
          <w:p>
            <w:r>
              <w:rPr>
                <w:b w:val="false"/>
                <w:bCs w:val="false"/>
                <w:color w:val="000000"/>
                <w:sz w:val="20"/>
                <w:szCs w:val="20"/>
              </w:rPr>
              <w:t xml:space="preserve">Entity resolution, defined ontology, and measured evaluation numbers — elements most competing teams are likely to skip</w:t>
            </w:r>
          </w:p>
        </w:tc>
      </w:tr>
      <w:tr>
        <w:tc>
          <w:tcPr>
            <w:tcW w:type="dxa" w:w="2200"/>
            <w:shd w:fill="F2F2F2" w:val="clear"/>
            <w:tcMar>
              <w:top w:type="dxa" w:w="80"/>
              <w:left w:type="dxa" w:w="100"/>
              <w:bottom w:type="dxa" w:w="80"/>
              <w:right w:type="dxa" w:w="100"/>
            </w:tcMar>
          </w:tcPr>
          <w:p>
            <w:r>
              <w:rPr>
                <w:b w:val="false"/>
                <w:bCs w:val="false"/>
                <w:color w:val="000000"/>
                <w:sz w:val="20"/>
                <w:szCs w:val="20"/>
              </w:rPr>
              <w:t xml:space="preserve">Scalability</w:t>
            </w:r>
          </w:p>
        </w:tc>
        <w:tc>
          <w:tcPr>
            <w:tcW w:type="dxa" w:w="1200"/>
            <w:shd w:fill="F2F2F2" w:val="clear"/>
            <w:tcMar>
              <w:top w:type="dxa" w:w="80"/>
              <w:left w:type="dxa" w:w="100"/>
              <w:bottom w:type="dxa" w:w="80"/>
              <w:right w:type="dxa" w:w="100"/>
            </w:tcMar>
          </w:tcPr>
          <w:p>
            <w:r>
              <w:rPr>
                <w:b w:val="false"/>
                <w:bCs w:val="false"/>
                <w:color w:val="000000"/>
                <w:sz w:val="20"/>
                <w:szCs w:val="20"/>
              </w:rPr>
              <w:t xml:space="preserve">15%</w:t>
            </w:r>
          </w:p>
        </w:tc>
        <w:tc>
          <w:tcPr>
            <w:tcW w:type="dxa" w:w="5800"/>
            <w:shd w:fill="F2F2F2" w:val="clear"/>
            <w:tcMar>
              <w:top w:type="dxa" w:w="80"/>
              <w:left w:type="dxa" w:w="100"/>
              <w:bottom w:type="dxa" w:w="80"/>
              <w:right w:type="dxa" w:w="100"/>
            </w:tcMar>
          </w:tcPr>
          <w:p>
            <w:r>
              <w:rPr>
                <w:b w:val="false"/>
                <w:bCs w:val="false"/>
                <w:color w:val="000000"/>
                <w:sz w:val="20"/>
                <w:szCs w:val="20"/>
              </w:rPr>
              <w:t xml:space="preserve">Clean layer separation in the architecture allows each component to scale or be replaced independently</w:t>
            </w:r>
          </w:p>
        </w:tc>
      </w:tr>
      <w:tr>
        <w:tc>
          <w:tcPr>
            <w:tcW w:type="dxa" w:w="2200"/>
            <w:shd w:fill="FFFFFF" w:val="clear"/>
            <w:tcMar>
              <w:top w:type="dxa" w:w="80"/>
              <w:left w:type="dxa" w:w="100"/>
              <w:bottom w:type="dxa" w:w="80"/>
              <w:right w:type="dxa" w:w="100"/>
            </w:tcMar>
          </w:tcPr>
          <w:p>
            <w:r>
              <w:rPr>
                <w:b w:val="false"/>
                <w:bCs w:val="false"/>
                <w:color w:val="000000"/>
                <w:sz w:val="20"/>
                <w:szCs w:val="20"/>
              </w:rPr>
              <w:t xml:space="preserve">User Experience</w:t>
            </w:r>
          </w:p>
        </w:tc>
        <w:tc>
          <w:tcPr>
            <w:tcW w:type="dxa" w:w="1200"/>
            <w:shd w:fill="FFFFFF" w:val="clear"/>
            <w:tcMar>
              <w:top w:type="dxa" w:w="80"/>
              <w:left w:type="dxa" w:w="100"/>
              <w:bottom w:type="dxa" w:w="80"/>
              <w:right w:type="dxa" w:w="100"/>
            </w:tcMar>
          </w:tcPr>
          <w:p>
            <w:r>
              <w:rPr>
                <w:b w:val="false"/>
                <w:bCs w:val="false"/>
                <w:color w:val="000000"/>
                <w:sz w:val="20"/>
                <w:szCs w:val="20"/>
              </w:rPr>
              <w:t xml:space="preserve">15%</w:t>
            </w:r>
          </w:p>
        </w:tc>
        <w:tc>
          <w:tcPr>
            <w:tcW w:type="dxa" w:w="5800"/>
            <w:shd w:fill="FFFFFF" w:val="clear"/>
            <w:tcMar>
              <w:top w:type="dxa" w:w="80"/>
              <w:left w:type="dxa" w:w="100"/>
              <w:bottom w:type="dxa" w:w="80"/>
              <w:right w:type="dxa" w:w="100"/>
            </w:tcMar>
          </w:tcPr>
          <w:p>
            <w:r>
              <w:rPr>
                <w:b w:val="false"/>
                <w:bCs w:val="false"/>
                <w:color w:val="000000"/>
                <w:sz w:val="20"/>
                <w:szCs w:val="20"/>
              </w:rPr>
              <w:t xml:space="preserve">Mobile-first copilot with visible citations and graph-path context, matching the brief's explicit field-technician requirement</w:t>
            </w:r>
          </w:p>
        </w:tc>
      </w:tr>
    </w:tbl>
    <w:p>
      <w:r>
        <w:br w:type="page"/>
      </w:r>
    </w:p>
    <w:p>
      <w:pPr>
        <w:pStyle w:val="Heading1"/>
        <w:spacing w:after="200" w:before="400"/>
      </w:pPr>
      <w:r>
        <w:t xml:space="preserve">15. Deliverables Checklist</w:t>
      </w:r>
    </w:p>
    <w:p>
      <w:pPr>
        <w:pStyle w:val="ListParagraph"/>
        <w:numPr>
          <w:ilvl w:val="0"/>
          <w:numId w:val="2"/>
        </w:numPr>
        <w:spacing w:after="100"/>
      </w:pPr>
      <w:r>
        <w:t xml:space="preserve">Working prototype (ingestion → graph → retrieval → copilot + 3 agents) deployed or runnable locally for the demo</w:t>
      </w:r>
    </w:p>
    <w:p>
      <w:pPr>
        <w:pStyle w:val="ListParagraph"/>
        <w:numPr>
          <w:ilvl w:val="0"/>
          <w:numId w:val="2"/>
        </w:numPr>
        <w:spacing w:after="100"/>
      </w:pPr>
      <w:r>
        <w:t xml:space="preserve">Architecture diagram matching the actually-built system (Section 4)</w:t>
      </w:r>
    </w:p>
    <w:p>
      <w:pPr>
        <w:pStyle w:val="ListParagraph"/>
        <w:numPr>
          <w:ilvl w:val="0"/>
          <w:numId w:val="2"/>
        </w:numPr>
        <w:spacing w:after="100"/>
      </w:pPr>
      <w:r>
        <w:t xml:space="preserve">Presentation deck including problem framing, theoretical justification, architecture, evaluation numbers, and honest scoping table</w:t>
      </w:r>
    </w:p>
    <w:p>
      <w:pPr>
        <w:pStyle w:val="ListParagraph"/>
        <w:numPr>
          <w:ilvl w:val="0"/>
          <w:numId w:val="2"/>
        </w:numPr>
        <w:spacing w:after="100"/>
      </w:pPr>
      <w:r>
        <w:t xml:space="preserve">Demo video walking through at least one full RCA query end-to-end</w:t>
      </w:r>
    </w:p>
    <w:p>
      <w:pPr>
        <w:pStyle w:val="ListParagraph"/>
        <w:numPr>
          <w:ilvl w:val="0"/>
          <w:numId w:val="2"/>
        </w:numPr>
        <w:spacing w:after="100"/>
      </w:pPr>
      <w:r>
        <w:t xml:space="preserve">This documentation, covering requirements, data model, development plan, and evaluation plan</w:t>
      </w:r>
    </w:p>
    <w:p>
      <w:r>
        <w:br w:type="page"/>
      </w:r>
    </w:p>
    <w:p>
      <w:pPr>
        <w:pStyle w:val="Heading1"/>
        <w:spacing w:after="200" w:before="400"/>
      </w:pPr>
      <w:r>
        <w:t xml:space="preserve">Appendix A — Entity Extraction Prompt Template</w:t>
      </w:r>
    </w:p>
    <w:p>
      <w:pPr>
        <w:spacing w:after="160" w:line="276"/>
      </w:pPr>
      <w:r>
        <w:t xml:space="preserve">The following structure is used as the system/instruction prompt for per-document LLM entity extraction. Output is required strictly as JSON matching the ontology in Section 6.</w:t>
      </w:r>
    </w:p>
    <w:p>
      <w:pPr>
        <w:pBdr>
          <w:top w:val="single" w:color="CCCCCC" w:sz="4" w:space="4"/>
          <w:bottom w:val="single" w:color="CCCCCC" w:sz="4" w:space="4"/>
          <w:left w:val="single" w:color="CCCCCC" w:sz="4" w:space="4"/>
          <w:right w:val="single" w:color="CCCCCC" w:sz="4" w:space="4"/>
        </w:pBdr>
        <w:shd w:fill="F5F5F5" w:val="clear"/>
        <w:spacing w:after="200"/>
      </w:pPr>
      <w:r>
        <w:rPr>
          <w:rFonts w:ascii="Courier New" w:cs="Courier New" w:eastAsia="Courier New" w:hAnsi="Courier New"/>
          <w:sz w:val="16"/>
          <w:szCs w:val="16"/>
        </w:rPr>
        <w:t xml:space="preserve">You are an information extraction system for industrial</w:t>
      </w:r>
      <w:r>
        <w:rPr>
          <w:rFonts w:ascii="Courier New" w:cs="Courier New" w:eastAsia="Courier New" w:hAnsi="Courier New"/>
          <w:sz w:val="16"/>
          <w:szCs w:val="16"/>
        </w:rPr>
        <w:br/>
        <w:t xml:space="preserve">maintenance and operations documents. Given the document</w:t>
      </w:r>
      <w:r>
        <w:rPr>
          <w:rFonts w:ascii="Courier New" w:cs="Courier New" w:eastAsia="Courier New" w:hAnsi="Courier New"/>
          <w:sz w:val="16"/>
          <w:szCs w:val="16"/>
        </w:rPr>
        <w:br/>
        <w:t xml:space="preserve">text below, extract entities and relationships as JSON only,</w:t>
      </w:r>
      <w:r>
        <w:rPr>
          <w:rFonts w:ascii="Courier New" w:cs="Courier New" w:eastAsia="Courier New" w:hAnsi="Courier New"/>
          <w:sz w:val="16"/>
          <w:szCs w:val="16"/>
        </w:rPr>
        <w:br/>
        <w:t xml:space="preserve">no other output.</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Return this schema:</w:t>
      </w:r>
      <w:r>
        <w:rPr>
          <w:rFonts w:ascii="Courier New" w:cs="Courier New" w:eastAsia="Courier New" w:hAnsi="Courier New"/>
          <w:sz w:val="16"/>
          <w:szCs w:val="16"/>
        </w:rPr>
        <w:br/>
        <w:t xml:space="preserve">{</w:t>
      </w:r>
      <w:r>
        <w:rPr>
          <w:rFonts w:ascii="Courier New" w:cs="Courier New" w:eastAsia="Courier New" w:hAnsi="Courier New"/>
          <w:sz w:val="16"/>
          <w:szCs w:val="16"/>
        </w:rPr>
        <w:br/>
        <w:t xml:space="preserve">  "equipment": [{"tag_id": "", "type": "", "location": ""}],</w:t>
      </w:r>
      <w:r>
        <w:rPr>
          <w:rFonts w:ascii="Courier New" w:cs="Courier New" w:eastAsia="Courier New" w:hAnsi="Courier New"/>
          <w:sz w:val="16"/>
          <w:szCs w:val="16"/>
        </w:rPr>
        <w:br/>
        <w:t xml:space="preserve">  "failures": [{"description": "", "date": "", "equipment_tag": "", "severity": ""}],</w:t>
      </w:r>
      <w:r>
        <w:rPr>
          <w:rFonts w:ascii="Courier New" w:cs="Courier New" w:eastAsia="Courier New" w:hAnsi="Courier New"/>
          <w:sz w:val="16"/>
          <w:szCs w:val="16"/>
        </w:rPr>
        <w:br/>
        <w:t xml:space="preserve">  "procedures": [{"procedure_id": "", "title": ""}],</w:t>
      </w:r>
      <w:r>
        <w:rPr>
          <w:rFonts w:ascii="Courier New" w:cs="Courier New" w:eastAsia="Courier New" w:hAnsi="Courier New"/>
          <w:sz w:val="16"/>
          <w:szCs w:val="16"/>
        </w:rPr>
        <w:br/>
        <w:t xml:space="preserve">  "personnel": [{"name": "", "role": ""}],</w:t>
      </w:r>
      <w:r>
        <w:rPr>
          <w:rFonts w:ascii="Courier New" w:cs="Courier New" w:eastAsia="Courier New" w:hAnsi="Courier New"/>
          <w:sz w:val="16"/>
          <w:szCs w:val="16"/>
        </w:rPr>
        <w:br/>
        <w:t xml:space="preserve">  "regulations": [{"reg_id": "", "clause": ""}],</w:t>
      </w:r>
      <w:r>
        <w:rPr>
          <w:rFonts w:ascii="Courier New" w:cs="Courier New" w:eastAsia="Courier New" w:hAnsi="Courier New"/>
          <w:sz w:val="16"/>
          <w:szCs w:val="16"/>
        </w:rPr>
        <w:br/>
        <w:t xml:space="preserve">  "inspections": [{"inspection_id": "", "date": "", "result": "", "equipment_tag": ""}],</w:t>
      </w:r>
      <w:r>
        <w:rPr>
          <w:rFonts w:ascii="Courier New" w:cs="Courier New" w:eastAsia="Courier New" w:hAnsi="Courier New"/>
          <w:sz w:val="16"/>
          <w:szCs w:val="16"/>
        </w:rPr>
        <w:br/>
        <w:t xml:space="preserve">  "work_orders": [{"wo_id": "", "date": "", "description": "", "status": ""}],</w:t>
      </w:r>
      <w:r>
        <w:rPr>
          <w:rFonts w:ascii="Courier New" w:cs="Courier New" w:eastAsia="Courier New" w:hAnsi="Courier New"/>
          <w:sz w:val="16"/>
          <w:szCs w:val="16"/>
        </w:rPr>
        <w:br/>
        <w:t xml:space="preserve">  "relationships": [{"from": "", "to": "", "type": ""}]</w:t>
      </w:r>
      <w:r>
        <w:rPr>
          <w:rFonts w:ascii="Courier New" w:cs="Courier New" w:eastAsia="Courier New" w:hAnsi="Courier New"/>
          <w:sz w:val="16"/>
          <w:szCs w:val="16"/>
        </w:rPr>
        <w:br/>
        <w:t xml:space="preserve">}</w:t>
      </w:r>
      <w:r>
        <w:rPr>
          <w:rFonts w:ascii="Courier New" w:cs="Courier New" w:eastAsia="Courier New" w:hAnsi="Courier New"/>
          <w:sz w:val="16"/>
          <w:szCs w:val="16"/>
        </w:rPr>
        <w:br/>
        <w:t xml:space="preserve"> </w:t>
      </w:r>
      <w:r>
        <w:rPr>
          <w:rFonts w:ascii="Courier New" w:cs="Courier New" w:eastAsia="Courier New" w:hAnsi="Courier New"/>
          <w:sz w:val="16"/>
          <w:szCs w:val="16"/>
        </w:rPr>
        <w:br/>
        <w:t xml:space="preserve">Rules:</w:t>
      </w:r>
      <w:r>
        <w:rPr>
          <w:rFonts w:ascii="Courier New" w:cs="Courier New" w:eastAsia="Courier New" w:hAnsi="Courier New"/>
          <w:sz w:val="16"/>
          <w:szCs w:val="16"/>
        </w:rPr>
        <w:br/>
        <w:t xml:space="preserve">- Use exact strings as they appear in the text for tag_id/id fields.</w:t>
      </w:r>
      <w:r>
        <w:rPr>
          <w:rFonts w:ascii="Courier New" w:cs="Courier New" w:eastAsia="Courier New" w:hAnsi="Courier New"/>
          <w:sz w:val="16"/>
          <w:szCs w:val="16"/>
        </w:rPr>
        <w:br/>
        <w:t xml:space="preserve">- If a field is not mentioned, omit it rather than guessing.</w:t>
      </w:r>
      <w:r>
        <w:rPr>
          <w:rFonts w:ascii="Courier New" w:cs="Courier New" w:eastAsia="Courier New" w:hAnsi="Courier New"/>
          <w:sz w:val="16"/>
          <w:szCs w:val="16"/>
        </w:rPr>
        <w:br/>
        <w:t xml:space="preserve">- Do not invent equipment, dates, or personnel not present in the text.</w:t>
      </w:r>
    </w:p>
    <w:p>
      <w:r>
        <w:br w:type="page"/>
      </w:r>
    </w:p>
    <w:p>
      <w:pPr>
        <w:pStyle w:val="Heading1"/>
        <w:spacing w:after="200" w:before="400"/>
      </w:pPr>
      <w:r>
        <w:t xml:space="preserve">Appendix B — Reference Concepts</w:t>
      </w:r>
    </w:p>
    <w:p>
      <w:pPr>
        <w:spacing w:after="160" w:line="276"/>
      </w:pPr>
      <w:r>
        <w:t xml:space="preserve">The following concepts underpin the design decisions in this document and can be cited when presenting to judges:</w:t>
      </w:r>
    </w:p>
    <w:p>
      <w:pPr>
        <w:pStyle w:val="ListParagraph"/>
        <w:numPr>
          <w:ilvl w:val="0"/>
          <w:numId w:val="2"/>
        </w:numPr>
        <w:spacing w:after="100"/>
      </w:pPr>
      <w:r>
        <w:rPr>
          <w:b/>
          <w:bCs/>
        </w:rPr>
        <w:t xml:space="preserve">GraphRAG pattern: </w:t>
      </w:r>
      <w:r>
        <w:t xml:space="preserve">using a knowledge graph on the retrieval path alongside vector search, rather than vector search alone, to answer relationship-dependent queries.</w:t>
      </w:r>
    </w:p>
    <w:p>
      <w:pPr>
        <w:pStyle w:val="ListParagraph"/>
        <w:numPr>
          <w:ilvl w:val="0"/>
          <w:numId w:val="2"/>
        </w:numPr>
        <w:spacing w:after="100"/>
      </w:pPr>
      <w:r>
        <w:rPr>
          <w:b/>
          <w:bCs/>
        </w:rPr>
        <w:t xml:space="preserve">Knowledge graph maintenance discipline: </w:t>
      </w:r>
      <w:r>
        <w:t xml:space="preserve">entity resolution, relationship validation, conflict handling, and quality monitoring as ongoing requirements, not one-time setup.</w:t>
      </w:r>
    </w:p>
    <w:p>
      <w:pPr>
        <w:pStyle w:val="ListParagraph"/>
        <w:numPr>
          <w:ilvl w:val="0"/>
          <w:numId w:val="2"/>
        </w:numPr>
        <w:spacing w:after="100"/>
      </w:pPr>
      <w:r>
        <w:rPr>
          <w:b/>
          <w:bCs/>
        </w:rPr>
        <w:t xml:space="preserve">P&amp;ID digitisation as an open research problem: </w:t>
      </w:r>
      <w:r>
        <w:t xml:space="preserve">recent transformer-based joint symbol-and-connection extraction methods still show only incremental (not solved) accuracy gains over earlier modular approaches.</w:t>
      </w:r>
    </w:p>
    <w:p>
      <w:pPr>
        <w:pStyle w:val="ListParagraph"/>
        <w:numPr>
          <w:ilvl w:val="0"/>
          <w:numId w:val="2"/>
        </w:numPr>
        <w:spacing w:after="100"/>
      </w:pPr>
      <w:r>
        <w:rPr>
          <w:b/>
          <w:bCs/>
        </w:rPr>
        <w:t xml:space="preserve">Document parsing tooling landscape: </w:t>
      </w:r>
      <w:r>
        <w:t xml:space="preserve">open-source layout-aware parsers (e.g. Docling) with strong table-structure recognition are the appropriate choice for heterogeneous industrial document ingestion at hackathon and early-production scale.</w:t>
      </w:r>
    </w:p>
    <w:p>
      <w:pPr>
        <w:spacing w:after="160" w:line="276"/>
      </w:pPr>
      <w:r>
        <w:t xml:space="preserve"/>
      </w:r>
    </w:p>
    <w:p>
      <w:pPr>
        <w:spacing w:after="160" w:line="276"/>
      </w:pPr>
      <w:r>
        <w:rPr>
          <w:i/>
          <w:iCs/>
          <w:color w:val="888888"/>
        </w:rPr>
        <w:t xml:space="preserve">End of document.</w:t>
      </w:r>
    </w:p>
    <w:p>
      <w:r>
        <w:br w:type="page"/>
      </w:r>
    </w:p>
    <w:p>
      <w:pPr>
        <w:jc w:val="center"/>
      </w:pPr>
      <w:r>
        <w:rPr>
          <w:b/>
          <w:sz w:val="36"/>
        </w:rPr>
        <w:t>Appendix C - Research-backed Enhancements</w:t>
      </w:r>
    </w:p>
    <w:p>
      <w:r>
        <w:rPr>
          <w:b/>
          <w:sz w:val="26"/>
        </w:rPr>
        <w:t>Continuous Orchestration</w:t>
      </w:r>
    </w:p>
    <w:p>
      <w:pPr/>
      <w:r>
        <w:t>Document upload automatically triggers ingestion, extraction, graph update, vector update, validation and notification workflow.</w:t>
      </w:r>
    </w:p>
    <w:p>
      <w:r>
        <w:rPr>
          <w:b/>
          <w:sz w:val="26"/>
        </w:rPr>
        <w:t>Asset Model Extensibility</w:t>
      </w:r>
    </w:p>
    <w:p>
      <w:pPr/>
      <w:r>
        <w:t>Ontology modules enable future support for turbines, transformers, boilers, pipelines and other industrial assets without redesigning the architecture.</w:t>
      </w:r>
    </w:p>
    <w:p>
      <w:r>
        <w:rPr>
          <w:b/>
          <w:sz w:val="26"/>
        </w:rPr>
        <w:t>Confidence Propagation</w:t>
      </w:r>
    </w:p>
    <w:p>
      <w:pPr/>
      <w:r>
        <w:t>Displayed confidence is derived from extraction confidence, entity-resolution confidence, retrieval quality, graph-path confidence and generation confidence rather than a single opaque score.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2026-07-15T07:19:16.293Z</dcterms:created>
  <dcterms:modified xsi:type="dcterms:W3CDTF">2026-07-15T07:19:16.293Z</dcterms:modified>
</cp:coreProperties>
</file>

<file path=docProps/custom.xml><?xml version="1.0" encoding="utf-8"?>
<Properties xmlns="http://schemas.openxmlformats.org/officeDocument/2006/custom-properties" xmlns:vt="http://schemas.openxmlformats.org/officeDocument/2006/docPropsVTypes"/>
</file>