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Omega (2026) – Fictional Migration Budget (Labor &amp; Effort)</w:t>
      </w:r>
    </w:p>
    <w:p>
      <w:pPr>
        <w:jc w:val="center"/>
      </w:pPr>
      <w:r>
        <w:rPr>
          <w:i/>
          <w:sz w:val="22"/>
        </w:rPr>
        <w:t>On-Prem to Azure Migration of 188 Applications • Hours &amp; Roles • Azure Consumption Costs TBD</w:t>
      </w:r>
    </w:p>
    <w:p/>
    <w:p>
      <w:r>
        <w:rPr>
          <w:b/>
          <w:sz w:val="28"/>
        </w:rPr>
        <w:t>Budget Overview</w:t>
      </w:r>
    </w:p>
    <w:p>
      <w:r>
        <w:t>This fictional budget estimate is designed for Microsoft Copilot training demonstrations. It includes project labor hours and effort by role for a one-year (2026) program to migrate 188 on‑premises applications to Azure using a migration factory model. Azure subscription/consumption costs are called out as a separate TBD category.</w:t>
      </w:r>
    </w:p>
    <w:p>
      <w:r>
        <w:rPr>
          <w:b/>
          <w:sz w:val="28"/>
        </w:rPr>
        <w:t>Team Model (Reasonable Program Team Size)</w:t>
      </w:r>
    </w:p>
    <w:p>
      <w:r>
        <w:t>Project Omega is staffed as a mid-sized migration program with leadership, governance, and delivery teams.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 / Function</w:t>
            </w:r>
          </w:p>
        </w:tc>
        <w:tc>
          <w:tcPr>
            <w:tcW w:type="dxa" w:w="2880"/>
          </w:tcPr>
          <w:p>
            <w:r>
              <w:t>FTE Count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Executive Sponsor (Business)</w:t>
            </w:r>
          </w:p>
        </w:tc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Steering and approvals</w:t>
            </w:r>
          </w:p>
        </w:tc>
      </w:tr>
      <w:tr>
        <w:tc>
          <w:tcPr>
            <w:tcW w:type="dxa" w:w="2880"/>
          </w:tcPr>
          <w:p>
            <w:r>
              <w:t>Program Manager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Overall delivery, reporting, risk management</w:t>
            </w:r>
          </w:p>
        </w:tc>
      </w:tr>
      <w:tr>
        <w:tc>
          <w:tcPr>
            <w:tcW w:type="dxa" w:w="2880"/>
          </w:tcPr>
          <w:p>
            <w:r>
              <w:t>Project Manager / Scrum Master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Wave execution, sprint facilitation</w:t>
            </w:r>
          </w:p>
        </w:tc>
      </w:tr>
      <w:tr>
        <w:tc>
          <w:tcPr>
            <w:tcW w:type="dxa" w:w="2880"/>
          </w:tcPr>
          <w:p>
            <w:r>
              <w:t>Cloud Solution Architect (Lead)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Target architecture, patterns, standards</w:t>
            </w:r>
          </w:p>
        </w:tc>
      </w:tr>
      <w:tr>
        <w:tc>
          <w:tcPr>
            <w:tcW w:type="dxa" w:w="2880"/>
          </w:tcPr>
          <w:p>
            <w:r>
              <w:t>Azure Platform Engineer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Landing zone, networking, identity integration</w:t>
            </w:r>
          </w:p>
        </w:tc>
      </w:tr>
      <w:tr>
        <w:tc>
          <w:tcPr>
            <w:tcW w:type="dxa" w:w="2880"/>
          </w:tcPr>
          <w:p>
            <w:r>
              <w:t>Security Engineer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Policies, guardrails, reviews, vulnerability management</w:t>
            </w:r>
          </w:p>
        </w:tc>
      </w:tr>
      <w:tr>
        <w:tc>
          <w:tcPr>
            <w:tcW w:type="dxa" w:w="2880"/>
          </w:tcPr>
          <w:p>
            <w:r>
              <w:t>DevOps Engineer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CI/CD templates, automation, IaC pipelines</w:t>
            </w:r>
          </w:p>
        </w:tc>
      </w:tr>
      <w:tr>
        <w:tc>
          <w:tcPr>
            <w:tcW w:type="dxa" w:w="2880"/>
          </w:tcPr>
          <w:p>
            <w:r>
              <w:t>Application Migration Engineers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Rehost/refactor execution, remediation</w:t>
            </w:r>
          </w:p>
        </w:tc>
      </w:tr>
      <w:tr>
        <w:tc>
          <w:tcPr>
            <w:tcW w:type="dxa" w:w="2880"/>
          </w:tcPr>
          <w:p>
            <w:r>
              <w:t>Database Engineer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 migration planning, DB modernization support</w:t>
            </w:r>
          </w:p>
        </w:tc>
      </w:tr>
      <w:tr>
        <w:tc>
          <w:tcPr>
            <w:tcW w:type="dxa" w:w="2880"/>
          </w:tcPr>
          <w:p>
            <w:r>
              <w:t>QA / Test Lead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Test strategy, validation gates</w:t>
            </w:r>
          </w:p>
        </w:tc>
      </w:tr>
      <w:tr>
        <w:tc>
          <w:tcPr>
            <w:tcW w:type="dxa" w:w="2880"/>
          </w:tcPr>
          <w:p>
            <w:r>
              <w:t>QA/Test Analysts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Regression, smoke, and performance test execution</w:t>
            </w:r>
          </w:p>
        </w:tc>
      </w:tr>
      <w:tr>
        <w:tc>
          <w:tcPr>
            <w:tcW w:type="dxa" w:w="2880"/>
          </w:tcPr>
          <w:p>
            <w:r>
              <w:t>Change Management Lead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Communications, training, stakeholder readiness</w:t>
            </w:r>
          </w:p>
        </w:tc>
      </w:tr>
      <w:tr>
        <w:tc>
          <w:tcPr>
            <w:tcW w:type="dxa" w:w="2880"/>
          </w:tcPr>
          <w:p>
            <w:r>
              <w:t>Business Analysts (App Owners Liaison)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Requirements, acceptance criteria, UAT coordination</w:t>
            </w:r>
          </w:p>
        </w:tc>
      </w:tr>
      <w:tr>
        <w:tc>
          <w:tcPr>
            <w:tcW w:type="dxa" w:w="2880"/>
          </w:tcPr>
          <w:p>
            <w:r>
              <w:t>Operations / SRE Representative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Support model readiness, monitoring, runbooks</w:t>
            </w:r>
          </w:p>
        </w:tc>
      </w:tr>
    </w:tbl>
    <w:p>
      <w:r>
        <w:rPr>
          <w:b/>
          <w:sz w:val="28"/>
        </w:rPr>
        <w:t>Labor Hours Assumptions (Fictional)</w:t>
      </w:r>
    </w:p>
    <w:p>
      <w:pPr>
        <w:pStyle w:val="ListBullet"/>
      </w:pPr>
      <w:r>
        <w:t>2026 project duration: 12 months</w:t>
      </w:r>
    </w:p>
    <w:p>
      <w:pPr>
        <w:pStyle w:val="ListBullet"/>
      </w:pPr>
      <w:r>
        <w:t>Standard work month: ~160 hours per FTE</w:t>
      </w:r>
    </w:p>
    <w:p>
      <w:pPr>
        <w:pStyle w:val="ListBullet"/>
      </w:pPr>
      <w:r>
        <w:t>Some leadership roles are fractional (e.g., Executive Sponsor at 10%)</w:t>
      </w:r>
    </w:p>
    <w:p>
      <w:pPr>
        <w:pStyle w:val="ListBullet"/>
      </w:pPr>
      <w:r>
        <w:t>Migration factory model: execution throughput increases after Wave 1 pilot</w:t>
      </w:r>
    </w:p>
    <w:p>
      <w:pPr>
        <w:pStyle w:val="ListBullet"/>
      </w:pPr>
      <w:r>
        <w:t>Includes time for governance, planning, testing, stabilization, and closeout activities</w:t>
      </w:r>
    </w:p>
    <w:p>
      <w:r>
        <w:rPr>
          <w:b/>
          <w:sz w:val="28"/>
        </w:rPr>
        <w:t>Estimated Hours by Role (Labor Only)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FTE</w:t>
            </w:r>
          </w:p>
        </w:tc>
        <w:tc>
          <w:tcPr>
            <w:tcW w:type="dxa" w:w="1728"/>
          </w:tcPr>
          <w:p>
            <w:r>
              <w:t>Months</w:t>
            </w:r>
          </w:p>
        </w:tc>
        <w:tc>
          <w:tcPr>
            <w:tcW w:type="dxa" w:w="1728"/>
          </w:tcPr>
          <w:p>
            <w:r>
              <w:t>Hours/Month</w:t>
            </w:r>
          </w:p>
        </w:tc>
        <w:tc>
          <w:tcPr>
            <w:tcW w:type="dxa" w:w="1728"/>
          </w:tcPr>
          <w:p>
            <w:r>
              <w:t>Total Hours (2026)</w:t>
            </w:r>
          </w:p>
        </w:tc>
      </w:tr>
      <w:tr>
        <w:tc>
          <w:tcPr>
            <w:tcW w:type="dxa" w:w="1728"/>
          </w:tcPr>
          <w:p>
            <w:r>
              <w:t>Executive Sponsor (0.1 FTE)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Program Manager (1 FTE)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</w:tr>
      <w:tr>
        <w:tc>
          <w:tcPr>
            <w:tcW w:type="dxa" w:w="1728"/>
          </w:tcPr>
          <w:p>
            <w:r>
              <w:t>Project Manager/Scrum Master (1 FTE)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</w:tr>
      <w:tr>
        <w:tc>
          <w:tcPr>
            <w:tcW w:type="dxa" w:w="1728"/>
          </w:tcPr>
          <w:p>
            <w:r>
              <w:t>Cloud Solution Architect (1 FTE)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</w:tr>
      <w:tr>
        <w:tc>
          <w:tcPr>
            <w:tcW w:type="dxa" w:w="1728"/>
          </w:tcPr>
          <w:p>
            <w:r>
              <w:t>Azure Platform Engineers (2 FTE)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3840</w:t>
            </w:r>
          </w:p>
        </w:tc>
      </w:tr>
      <w:tr>
        <w:tc>
          <w:tcPr>
            <w:tcW w:type="dxa" w:w="1728"/>
          </w:tcPr>
          <w:p>
            <w:r>
              <w:t>Security Engineer (1 FTE)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</w:tr>
      <w:tr>
        <w:tc>
          <w:tcPr>
            <w:tcW w:type="dxa" w:w="1728"/>
          </w:tcPr>
          <w:p>
            <w:r>
              <w:t>DevOps Engineers (2 FTE)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3840</w:t>
            </w:r>
          </w:p>
        </w:tc>
      </w:tr>
      <w:tr>
        <w:tc>
          <w:tcPr>
            <w:tcW w:type="dxa" w:w="1728"/>
          </w:tcPr>
          <w:p>
            <w:r>
              <w:t>App Migration Engineers (6 FTE)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11520</w:t>
            </w:r>
          </w:p>
        </w:tc>
      </w:tr>
      <w:tr>
        <w:tc>
          <w:tcPr>
            <w:tcW w:type="dxa" w:w="1728"/>
          </w:tcPr>
          <w:p>
            <w:r>
              <w:t>Database Engineer (1 FTE)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</w:tr>
      <w:tr>
        <w:tc>
          <w:tcPr>
            <w:tcW w:type="dxa" w:w="1728"/>
          </w:tcPr>
          <w:p>
            <w:r>
              <w:t>QA/Test Lead (1 FTE)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</w:tr>
      <w:tr>
        <w:tc>
          <w:tcPr>
            <w:tcW w:type="dxa" w:w="1728"/>
          </w:tcPr>
          <w:p>
            <w:r>
              <w:t>QA/Test Analysts (2 FTE)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3840</w:t>
            </w:r>
          </w:p>
        </w:tc>
      </w:tr>
      <w:tr>
        <w:tc>
          <w:tcPr>
            <w:tcW w:type="dxa" w:w="1728"/>
          </w:tcPr>
          <w:p>
            <w:r>
              <w:t>Change Management Lead (1 FTE)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</w:tr>
      <w:tr>
        <w:tc>
          <w:tcPr>
            <w:tcW w:type="dxa" w:w="1728"/>
          </w:tcPr>
          <w:p>
            <w:r>
              <w:t>Business Analysts (2 FTE)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3840</w:t>
            </w:r>
          </w:p>
        </w:tc>
      </w:tr>
      <w:tr>
        <w:tc>
          <w:tcPr>
            <w:tcW w:type="dxa" w:w="1728"/>
          </w:tcPr>
          <w:p>
            <w:r>
              <w:t>Ops/SRE Representative (1 FTE)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</w:tr>
      <w:tr>
        <w:tc>
          <w:tcPr>
            <w:tcW w:type="dxa" w:w="1728"/>
          </w:tcPr>
          <w:p>
            <w:r>
              <w:t>TOTAL (Labor Hours)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42432</w:t>
            </w:r>
          </w:p>
        </w:tc>
      </w:tr>
    </w:tbl>
    <w:p>
      <w:r>
        <w:rPr>
          <w:b/>
          <w:sz w:val="28"/>
        </w:rPr>
        <w:t>Effort Allocation by Phase (Fictional)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Estimated Share of Labor</w:t>
            </w:r>
          </w:p>
        </w:tc>
      </w:tr>
      <w:tr>
        <w:tc>
          <w:tcPr>
            <w:tcW w:type="dxa" w:w="4320"/>
          </w:tcPr>
          <w:p>
            <w:r>
              <w:t>Initiation &amp; Governance Setup (Jan)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Discovery &amp; Assessment (Jan–Feb)</w:t>
            </w:r>
          </w:p>
        </w:tc>
        <w:tc>
          <w:tcPr>
            <w:tcW w:type="dxa" w:w="4320"/>
          </w:tcPr>
          <w:p>
            <w:r>
              <w:t>12%</w:t>
            </w:r>
          </w:p>
        </w:tc>
      </w:tr>
      <w:tr>
        <w:tc>
          <w:tcPr>
            <w:tcW w:type="dxa" w:w="4320"/>
          </w:tcPr>
          <w:p>
            <w:r>
              <w:t>Azure Foundation / Landing Zone (Feb–Mar)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Detailed Planning &amp; Wave Design (Mar)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Migration Execution (Apr–Oct)</w:t>
            </w:r>
          </w:p>
        </w:tc>
        <w:tc>
          <w:tcPr>
            <w:tcW w:type="dxa" w:w="4320"/>
          </w:tcPr>
          <w:p>
            <w:r>
              <w:t>45%</w:t>
            </w:r>
          </w:p>
        </w:tc>
      </w:tr>
      <w:tr>
        <w:tc>
          <w:tcPr>
            <w:tcW w:type="dxa" w:w="4320"/>
          </w:tcPr>
          <w:p>
            <w:r>
              <w:t>Testing &amp; Stabilization (May–Nov)</w:t>
            </w:r>
          </w:p>
        </w:tc>
        <w:tc>
          <w:tcPr>
            <w:tcW w:type="dxa" w:w="4320"/>
          </w:tcPr>
          <w:p>
            <w:r>
              <w:t>14%</w:t>
            </w:r>
          </w:p>
        </w:tc>
      </w:tr>
      <w:tr>
        <w:tc>
          <w:tcPr>
            <w:tcW w:type="dxa" w:w="4320"/>
          </w:tcPr>
          <w:p>
            <w:r>
              <w:t>Closeout &amp; Transition (Dec)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</w:tbl>
    <w:p>
      <w:r>
        <w:rPr>
          <w:b/>
          <w:sz w:val="28"/>
        </w:rPr>
        <w:t>Additional Budget Categories (Not Included in Labor Hours)</w:t>
      </w:r>
    </w:p>
    <w:p>
      <w:pPr>
        <w:pStyle w:val="ListBullet"/>
      </w:pPr>
      <w:r>
        <w:t>Azure subscription / consumption charges (Compute, Storage, Networking, PaaS services) — TBD</w:t>
      </w:r>
    </w:p>
    <w:p>
      <w:pPr>
        <w:pStyle w:val="ListBullet"/>
      </w:pPr>
      <w:r>
        <w:t>Third-party tools/licenses (e.g., migration tooling, security scanning) — TBD</w:t>
      </w:r>
    </w:p>
    <w:p>
      <w:pPr>
        <w:pStyle w:val="ListBullet"/>
      </w:pPr>
      <w:r>
        <w:t>Training &amp; enablement (Azure workshops, security training) — TBD</w:t>
      </w:r>
    </w:p>
    <w:p>
      <w:pPr>
        <w:pStyle w:val="ListBullet"/>
      </w:pPr>
      <w:r>
        <w:t>Contingency reserve for high-risk applications — recommended 10–15% of labor</w:t>
      </w:r>
    </w:p>
    <w:p>
      <w:r>
        <w:rPr>
          <w:b/>
          <w:sz w:val="28"/>
        </w:rPr>
        <w:t>Optional Line Items to Make the Demo Feel Real</w:t>
      </w:r>
    </w:p>
    <w:p>
      <w:pPr>
        <w:pStyle w:val="ListBullet"/>
      </w:pPr>
      <w:r>
        <w:t>Travel / workshops (if distributed teams): limited on-site cutover support</w:t>
      </w:r>
    </w:p>
    <w:p>
      <w:pPr>
        <w:pStyle w:val="ListBullet"/>
      </w:pPr>
      <w:r>
        <w:t>Extended support coverage during critical cutovers (Waves 5–6)</w:t>
      </w:r>
    </w:p>
    <w:p>
      <w:pPr>
        <w:pStyle w:val="ListBullet"/>
      </w:pPr>
      <w:r>
        <w:t>Performance testing environment costs (non-production)</w:t>
      </w:r>
    </w:p>
    <w:p>
      <w:pPr>
        <w:pStyle w:val="ListBullet"/>
      </w:pPr>
      <w:r>
        <w:t>External consulting surge capacity for peak migration months</w:t>
      </w:r>
    </w:p>
    <w:p/>
    <w:p>
      <w:r>
        <w:rPr>
          <w:b/>
          <w:sz w:val="24"/>
        </w:rPr>
        <w:t>Disclaimer</w:t>
      </w:r>
    </w:p>
    <w:p>
      <w:r>
        <w:t>This document is fictional and provided for training/demo purposes only. It is not an official project plan, estimate, or statement of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