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Approach #1 – Cloud Native Microservices Architecture</w:t>
      </w:r>
    </w:p>
    <w:p>
      <w:pPr>
        <w:pStyle w:val="Heading1"/>
      </w:pPr>
      <w:r>
        <w:t>Solution Overview</w:t>
      </w:r>
    </w:p>
    <w:p>
      <w:r>
        <w:t>This proposal recommends a fully cloud‑native architecture designed for large‑scale telemetry ingestion and analytics processing.</w:t>
      </w:r>
    </w:p>
    <w:p>
      <w:r>
        <w:t>The system will leverage microservices deployed in container orchestration platforms enabling independent scaling of ingestion, analytics, and visualization services.</w:t>
      </w:r>
    </w:p>
    <w:p>
      <w:r>
        <w:t>Event streaming infrastructure will process high‑volume telemetry data while ensuring reliability and fault tolerance.</w:t>
      </w:r>
    </w:p>
    <w:p>
      <w:pPr>
        <w:pStyle w:val="Heading1"/>
      </w:pPr>
      <w:r>
        <w:t>Proposed Architecture</w:t>
      </w:r>
    </w:p>
    <w:p>
      <w:r>
        <w:t>Telemetry ingestion services receive device messages and publish events to a distributed event streaming platform.</w:t>
      </w:r>
    </w:p>
    <w:p>
      <w:r>
        <w:t>Stream processing components analyze incoming telemetry in real time to detect anomalies and generate alerts.</w:t>
      </w:r>
    </w:p>
    <w:p>
      <w:r>
        <w:t>A scalable time‑series data store maintains long‑term historical telemetry records.</w:t>
      </w:r>
    </w:p>
    <w:p>
      <w:r>
        <w:t>API gateways expose secure integration endpoints for enterprise systems.</w:t>
      </w:r>
    </w:p>
    <w:p>
      <w:r>
        <w:t>Dashboards and analytics applications access processed data through dedicated query services.</w:t>
      </w:r>
    </w:p>
    <w:p>
      <w:pPr>
        <w:pStyle w:val="Heading1"/>
      </w:pPr>
      <w:r>
        <w:t>Implementation Plan</w:t>
      </w:r>
    </w:p>
    <w:p>
      <w:r>
        <w:t>Phase 1: Architecture design and infrastructure provisioning.</w:t>
      </w:r>
    </w:p>
    <w:p>
      <w:r>
        <w:t>Phase 2: Development of telemetry ingestion pipelines.</w:t>
      </w:r>
    </w:p>
    <w:p>
      <w:r>
        <w:t>Phase 3: Implementation of analytics and dashboard layers.</w:t>
      </w:r>
    </w:p>
    <w:p>
      <w:r>
        <w:t>Phase 4: Integration with enterprise systems.</w:t>
      </w:r>
    </w:p>
    <w:p>
      <w:r>
        <w:t>Phase 5: Pilot deployment and production rollout.</w:t>
      </w:r>
    </w:p>
    <w:p>
      <w:pPr>
        <w:pStyle w:val="Heading1"/>
      </w:pPr>
      <w:r>
        <w:t>Operational Considerations</w:t>
      </w:r>
    </w:p>
    <w:p>
      <w:r>
        <w:t>Monitoring and observability capabilities must be built into the architecture.</w:t>
      </w:r>
    </w:p>
    <w:p>
      <w:r>
        <w:t>Continuous integration pipelines will automate testing and deployment.</w:t>
      </w:r>
    </w:p>
    <w:p>
      <w:r>
        <w:t>Infrastructure should be managed using infrastructure‑as‑code tooling.</w:t>
      </w:r>
    </w:p>
    <w:p>
      <w:pPr>
        <w:pStyle w:val="Heading1"/>
      </w:pPr>
      <w:r>
        <w:t>Risks and Limitations</w:t>
      </w:r>
    </w:p>
    <w:p>
      <w:r>
        <w:t>The primary risk is architectural complexity requiring experienced engineering teams to implement and maintain distributed systems.</w:t>
      </w:r>
    </w:p>
    <w:p>
      <w:r>
        <w:t>Operational overhead may increase due to microservice management and infrastructure orchestration.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