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Calibri" w:cs="Calibri" w:eastAsia="Calibri" w:hAnsi="Calibri"/>
          <w:color w:val="595959"/>
          <w:sz w:val="24"/>
          <w:szCs w:val="24"/>
        </w:rPr>
        <w:t xml:space="preserve">U.S. Government Publishing Office</w:t>
      </w:r>
    </w:p>
    <w:p>
      <w:pPr>
        <w:spacing w:after="600"/>
      </w:pPr>
      <w:r>
        <w:rPr>
          <w:rFonts w:ascii="Calibri" w:cs="Calibri" w:eastAsia="Calibri" w:hAnsi="Calibri"/>
          <w:color w:val="595959"/>
          <w:sz w:val="24"/>
          <w:szCs w:val="24"/>
        </w:rPr>
        <w:t xml:space="preserve">Publications Help Desk</w:t>
      </w:r>
    </w:p>
    <w:p>
      <w:pPr>
        <w:spacing w:after="200"/>
      </w:pPr>
      <w:r>
        <w:rPr>
          <w:rFonts w:ascii="Calibri" w:cs="Calibri" w:eastAsia="Calibri" w:hAnsi="Calibri"/>
          <w:b/>
          <w:bCs/>
          <w:color w:val="1F3864"/>
          <w:sz w:val="52"/>
          <w:szCs w:val="52"/>
        </w:rPr>
        <w:t xml:space="preserve">Delivery Issue Reporting Procedure</w:t>
      </w:r>
    </w:p>
    <w:p>
      <w:pPr>
        <w:spacing w:after="800"/>
      </w:pPr>
      <w:r>
        <w:rPr>
          <w:rFonts w:ascii="Calibri" w:cs="Calibri" w:eastAsia="Calibri" w:hAnsi="Calibri"/>
          <w:color w:val="595959"/>
          <w:sz w:val="28"/>
          <w:szCs w:val="28"/>
        </w:rPr>
        <w:t xml:space="preserve">How shortages, damage, wrong items, and missing shipments are reported, logged, acknowledged, and resolved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6552"/>
      </w:tblGrid>
      <w:tr>
        <w:trPr>
          <w:tblHeader/>
        </w:trPr>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655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Value</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ID</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GPO-PHD-010</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Version</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2.1</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Effective date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owner</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Devin Okafor, Production Planning Lead, with Marisol Grant, Help Desk Supervisor</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Review cycle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Annual, or upon policy change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Audience</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Agency publishing liaisons, GPO Customer Services staff, Production Planning, Mail Fulfillment, and the responsible GPO distribution units</w:t>
            </w:r>
          </w:p>
        </w:tc>
      </w:tr>
    </w:tbl>
    <w:p>
      <w:pPr>
        <w:spacing w:after="300"/>
      </w:pPr>
      <w:r>
        <w:rPr>
          <w:rFonts w:ascii="Calibri" w:cs="Calibri" w:eastAsia="Calibri" w:hAnsi="Calibri"/>
          <w:sz w:val="22"/>
          <w:szCs w:val="22"/>
        </w:rPr>
        <w:t xml:space="preserve"/>
      </w:r>
    </w:p>
    <w:p>
      <w:pPr>
        <w:spacing w:after="0"/>
      </w:pPr>
      <w:r>
        <w:rPr>
          <w:rFonts w:ascii="Calibri" w:cs="Calibri" w:eastAsia="Calibri" w:hAnsi="Calibri"/>
          <w:i/>
          <w:iCs/>
          <w:color w:val="595959"/>
          <w:sz w:val="18"/>
          <w:szCs w:val="18"/>
        </w:rPr>
        <w:t xml:space="preserve">Training sample. All names, contact details, prices, timelines, and procedures in this document are fictional and were created for a Microsoft Copilot Studio demonstration. They do not represent actual GPO policy.</w:t>
      </w:r>
    </w:p>
    <w:p>
      <w:r>
        <w:br w:type="page"/>
      </w:r>
    </w:p>
    <w:p>
      <w:pPr>
        <w:spacing w:after="160"/>
      </w:pPr>
      <w:r>
        <w:rPr>
          <w:rFonts w:ascii="Calibri" w:cs="Calibri" w:eastAsia="Calibri" w:hAnsi="Calibri"/>
          <w:b/>
          <w:bCs/>
          <w:color w:val="1F3864"/>
          <w:sz w:val="28"/>
          <w:szCs w:val="28"/>
        </w:rPr>
        <w:t xml:space="preserve">Contents</w:t>
      </w:r>
    </w:p>
    <w:p>
      <w:pPr>
        <w:spacing w:after="90"/>
      </w:pPr>
      <w:r>
        <w:rPr>
          <w:rFonts w:ascii="Calibri" w:cs="Calibri" w:eastAsia="Calibri" w:hAnsi="Calibri"/>
          <w:sz w:val="22"/>
          <w:szCs w:val="22"/>
        </w:rPr>
        <w:t xml:space="preserve">Document Control</w:t>
      </w:r>
    </w:p>
    <w:p>
      <w:pPr>
        <w:spacing w:after="90"/>
      </w:pPr>
      <w:r>
        <w:rPr>
          <w:rFonts w:ascii="Calibri" w:cs="Calibri" w:eastAsia="Calibri" w:hAnsi="Calibri"/>
          <w:sz w:val="22"/>
          <w:szCs w:val="22"/>
        </w:rPr>
        <w:t xml:space="preserve">1. Purpose and Scope</w:t>
      </w:r>
    </w:p>
    <w:p>
      <w:pPr>
        <w:spacing w:after="90"/>
      </w:pPr>
      <w:r>
        <w:rPr>
          <w:rFonts w:ascii="Calibri" w:cs="Calibri" w:eastAsia="Calibri" w:hAnsi="Calibri"/>
          <w:sz w:val="22"/>
          <w:szCs w:val="22"/>
        </w:rPr>
        <w:t xml:space="preserve">2. Who Can Report and What Can Be Reported</w:t>
      </w:r>
    </w:p>
    <w:p>
      <w:pPr>
        <w:spacing w:after="90"/>
      </w:pPr>
      <w:r>
        <w:rPr>
          <w:rFonts w:ascii="Calibri" w:cs="Calibri" w:eastAsia="Calibri" w:hAnsi="Calibri"/>
          <w:sz w:val="22"/>
          <w:szCs w:val="22"/>
        </w:rPr>
        <w:t xml:space="preserve">3. The Five Business Day Window</w:t>
      </w:r>
    </w:p>
    <w:p>
      <w:pPr>
        <w:spacing w:after="90"/>
      </w:pPr>
      <w:r>
        <w:rPr>
          <w:rFonts w:ascii="Calibri" w:cs="Calibri" w:eastAsia="Calibri" w:hAnsi="Calibri"/>
          <w:sz w:val="22"/>
          <w:szCs w:val="22"/>
        </w:rPr>
        <w:t xml:space="preserve">4. Reporting Channels</w:t>
      </w:r>
    </w:p>
    <w:p>
      <w:pPr>
        <w:spacing w:after="90"/>
      </w:pPr>
      <w:r>
        <w:rPr>
          <w:rFonts w:ascii="Calibri" w:cs="Calibri" w:eastAsia="Calibri" w:hAnsi="Calibri"/>
          <w:sz w:val="22"/>
          <w:szCs w:val="22"/>
        </w:rPr>
        <w:t xml:space="preserve">5. The Delivery Issue Report</w:t>
      </w:r>
    </w:p>
    <w:p>
      <w:pPr>
        <w:spacing w:after="90"/>
      </w:pPr>
      <w:r>
        <w:rPr>
          <w:rFonts w:ascii="Calibri" w:cs="Calibri" w:eastAsia="Calibri" w:hAnsi="Calibri"/>
          <w:sz w:val="22"/>
          <w:szCs w:val="22"/>
        </w:rPr>
        <w:t xml:space="preserve">6. Required Information</w:t>
      </w:r>
    </w:p>
    <w:p>
      <w:pPr>
        <w:spacing w:after="90"/>
      </w:pPr>
      <w:r>
        <w:rPr>
          <w:rFonts w:ascii="Calibri" w:cs="Calibri" w:eastAsia="Calibri" w:hAnsi="Calibri"/>
          <w:sz w:val="22"/>
          <w:szCs w:val="22"/>
        </w:rPr>
        <w:t xml:space="preserve">7. What Happens After a Report Is Logged</w:t>
      </w:r>
    </w:p>
    <w:p>
      <w:pPr>
        <w:spacing w:after="90"/>
      </w:pPr>
      <w:r>
        <w:rPr>
          <w:rFonts w:ascii="Calibri" w:cs="Calibri" w:eastAsia="Calibri" w:hAnsi="Calibri"/>
          <w:sz w:val="22"/>
          <w:szCs w:val="22"/>
        </w:rPr>
        <w:t xml:space="preserve">8. Depository Library Shipments</w:t>
      </w:r>
    </w:p>
    <w:p>
      <w:pPr>
        <w:spacing w:after="90"/>
      </w:pPr>
      <w:r>
        <w:rPr>
          <w:rFonts w:ascii="Calibri" w:cs="Calibri" w:eastAsia="Calibri" w:hAnsi="Calibri"/>
          <w:sz w:val="22"/>
          <w:szCs w:val="22"/>
        </w:rPr>
        <w:t xml:space="preserve">9. Resolution Options</w:t>
      </w:r>
    </w:p>
    <w:p>
      <w:pPr>
        <w:spacing w:after="90"/>
      </w:pPr>
      <w:r>
        <w:rPr>
          <w:rFonts w:ascii="Calibri" w:cs="Calibri" w:eastAsia="Calibri" w:hAnsi="Calibri"/>
          <w:sz w:val="22"/>
          <w:szCs w:val="22"/>
        </w:rPr>
        <w:t xml:space="preserve">10. Reports Logged by the Help Desk Assistant</w:t>
      </w:r>
    </w:p>
    <w:p>
      <w:pPr>
        <w:spacing w:after="90"/>
      </w:pPr>
      <w:r>
        <w:rPr>
          <w:rFonts w:ascii="Calibri" w:cs="Calibri" w:eastAsia="Calibri" w:hAnsi="Calibri"/>
          <w:sz w:val="22"/>
          <w:szCs w:val="22"/>
        </w:rPr>
        <w:t xml:space="preserve">11. Roles and Responsibilities</w:t>
      </w:r>
    </w:p>
    <w:p>
      <w:pPr>
        <w:spacing w:after="90"/>
      </w:pPr>
      <w:r>
        <w:rPr>
          <w:rFonts w:ascii="Calibri" w:cs="Calibri" w:eastAsia="Calibri" w:hAnsi="Calibri"/>
          <w:sz w:val="22"/>
          <w:szCs w:val="22"/>
        </w:rPr>
        <w:t xml:space="preserve">12. Metrics and Review</w:t>
      </w:r>
    </w:p>
    <w:p>
      <w:pPr>
        <w:spacing w:after="90"/>
      </w:pPr>
      <w:r>
        <w:rPr>
          <w:rFonts w:ascii="Calibri" w:cs="Calibri" w:eastAsia="Calibri" w:hAnsi="Calibri"/>
          <w:sz w:val="22"/>
          <w:szCs w:val="22"/>
        </w:rPr>
        <w:t xml:space="preserve">Appendix A: Issue Type Definitions</w:t>
      </w:r>
    </w:p>
    <w:p>
      <w:pPr>
        <w:spacing w:after="90"/>
      </w:pPr>
      <w:r>
        <w:rPr>
          <w:rFonts w:ascii="Calibri" w:cs="Calibri" w:eastAsia="Calibri" w:hAnsi="Calibri"/>
          <w:sz w:val="22"/>
          <w:szCs w:val="22"/>
        </w:rPr>
        <w:t xml:space="preserve">Appendix B: Acknowledgment Email Content</w:t>
      </w:r>
    </w:p>
    <w:p>
      <w:r>
        <w:br w:type="page"/>
      </w:r>
    </w:p>
    <w:p>
      <w:pPr>
        <w:pStyle w:val="Heading1"/>
        <w:keepNext/>
        <w:spacing w:after="160" w:before="320"/>
      </w:pPr>
      <w:r>
        <w:t xml:space="preserve">Document Control</w:t>
      </w:r>
    </w:p>
    <w:p>
      <w:pPr>
        <w:spacing w:after="140" w:line="276"/>
      </w:pPr>
      <w:r>
        <w:rPr>
          <w:rFonts w:ascii="Calibri" w:cs="Calibri" w:eastAsia="Calibri" w:hAnsi="Calibri"/>
          <w:sz w:val="22"/>
          <w:szCs w:val="22"/>
        </w:rPr>
        <w:t xml:space="preserve">This section records the revision history and the approval chain for this document. Changes to any procedural step, time target, fee, or contact require a new version number and approval by the document owner.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23"/>
        <w:gridCol w:w="1685"/>
        <w:gridCol w:w="2621"/>
        <w:gridCol w:w="3931"/>
      </w:tblGrid>
      <w:tr>
        <w:trPr>
          <w:tblHeader/>
        </w:trPr>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Version</w:t>
            </w:r>
          </w:p>
        </w:tc>
        <w:tc>
          <w:tcPr>
            <w:tcW w:type="dxa" w:w="168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Date</w:t>
            </w:r>
          </w:p>
        </w:tc>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Author</w:t>
            </w:r>
          </w:p>
        </w:tc>
        <w:tc>
          <w:tcPr>
            <w:tcW w:type="dxa" w:w="393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Summary of change</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1.0</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June 2, 2024</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 Okafor</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Initial procedure; portal reporting only</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1.1</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January 15, 2025</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 Okafor</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carrier claim steps and photograph guidance</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2.0</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July 7, 2025</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 Grant</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Introduced the Delivery Issue Report record and DIR numbering</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2.1</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 Okafor</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Section 8 on depository library shipments and Section 10 on assistant-logged reports</w:t>
            </w:r>
          </w:p>
        </w:tc>
      </w:tr>
    </w:tbl>
    <w:p>
      <w:pPr>
        <w:spacing w:after="120"/>
      </w:pPr>
      <w:r>
        <w:rPr>
          <w:rFonts w:ascii="Calibri" w:cs="Calibri" w:eastAsia="Calibri" w:hAnsi="Calibri"/>
          <w:sz w:val="22"/>
          <w:szCs w:val="22"/>
        </w:rPr>
        <w:t xml:space="preserve"/>
      </w:r>
    </w:p>
    <w:p>
      <w:pPr>
        <w:pStyle w:val="Heading1"/>
        <w:keepNext/>
        <w:spacing w:after="160" w:before="320"/>
      </w:pPr>
      <w:r>
        <w:t xml:space="preserve">1. Purpose and Scope</w:t>
      </w:r>
    </w:p>
    <w:p>
      <w:pPr>
        <w:spacing w:after="140" w:line="276"/>
      </w:pPr>
      <w:r>
        <w:rPr>
          <w:rFonts w:ascii="Calibri" w:cs="Calibri" w:eastAsia="Calibri" w:hAnsi="Calibri"/>
          <w:sz w:val="22"/>
          <w:szCs w:val="22"/>
        </w:rPr>
        <w:t xml:space="preserve">A publishing job is not finished when it ships. It is finished when the customer has the right product, in the right quantity, in usable condition, at the right place. This procedure covers what happens when that is not the case: a shipment arrives short, damaged, or wrong, or does not arrive at all. It defines who may report a delivery issue, how quickly, through which channels, what information a report must contain, how the report is logged and acknowledged, and how it is resolved.</w:t>
      </w:r>
    </w:p>
    <w:p>
      <w:pPr>
        <w:spacing w:after="140" w:line="276"/>
      </w:pPr>
      <w:r>
        <w:rPr>
          <w:rFonts w:ascii="Calibri" w:cs="Calibri" w:eastAsia="Calibri" w:hAnsi="Calibri"/>
          <w:sz w:val="22"/>
          <w:szCs w:val="22"/>
        </w:rPr>
        <w:t xml:space="preserve">The procedure applies to every physical delivery produced through a Publishing Service Request (PSR), including deliveries to agency addresses, to mail fulfillment recipients, and to depository libraries served through the Federal Depository Library Program (FDLP). It does not apply to electronic releases; problems with an electronic file are handled under the digital publishing intake procedure and reason code RC-09.</w:t>
      </w:r>
    </w:p>
    <w:p>
      <w:pPr>
        <w:spacing w:after="140" w:line="276"/>
      </w:pPr>
      <w:r>
        <w:rPr>
          <w:rFonts w:ascii="Calibri" w:cs="Calibri" w:eastAsia="Calibri" w:hAnsi="Calibri"/>
          <w:sz w:val="22"/>
          <w:szCs w:val="22"/>
        </w:rPr>
        <w:t xml:space="preserve">This procedure is consistent with the delivery inspection paragraph in the PSR Submission Procedure (GPO-PHD-002) and with the Service Level Agreement (GPO-PHD-005). Where a time target here differs from the SLA, the SLA governs.</w:t>
      </w:r>
    </w:p>
    <w:p>
      <w:pPr>
        <w:pStyle w:val="Heading1"/>
        <w:keepNext/>
        <w:spacing w:after="160" w:before="320"/>
      </w:pPr>
      <w:r>
        <w:t xml:space="preserve">2. Who Can Report and What Can Be Reported</w:t>
      </w:r>
    </w:p>
    <w:p>
      <w:pPr>
        <w:pStyle w:val="Heading2"/>
        <w:keepNext/>
        <w:spacing w:after="120" w:before="240"/>
      </w:pPr>
      <w:r>
        <w:t xml:space="preserve">2.1 Reporters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3744"/>
        <w:gridCol w:w="3557"/>
      </w:tblGrid>
      <w:tr>
        <w:trPr>
          <w:tblHeader/>
        </w:trPr>
        <w:tc>
          <w:tcPr>
            <w:tcW w:type="dxa" w:w="205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Reporter type</w:t>
            </w:r>
          </w:p>
        </w:tc>
        <w:tc>
          <w:tcPr>
            <w:tcW w:type="dxa" w:w="374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Who</w:t>
            </w:r>
          </w:p>
        </w:tc>
        <w:tc>
          <w:tcPr>
            <w:tcW w:type="dxa" w:w="3557"/>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Typical situation</w:t>
            </w:r>
          </w:p>
        </w:tc>
      </w:tr>
      <w:tr>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Agency liaison</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designated agency publishing liaison, reporting on a delivery to the liaison's own agency or to an address the agency specified on the PSR</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most common case. Cartons arrive short or damaged at the agency loading dock</w:t>
            </w:r>
          </w:p>
        </w:tc>
      </w:tr>
      <w:tr>
        <w:tc>
          <w:tcPr>
            <w:tcW w:type="dxa" w:w="205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Depository library relay</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 agency liaison or a GPO staff member relaying a report received from a depository library about an FDLP shipment</w:t>
            </w:r>
          </w:p>
        </w:tc>
        <w:tc>
          <w:tcPr>
            <w:tcW w:type="dxa" w:w="3557"/>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library emails the agency or a GPO unit about a damaged shipment; the report is logged so it is not lost while it is routed to the responsible unit</w:t>
            </w:r>
          </w:p>
        </w:tc>
      </w:tr>
      <w:tr>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 staff</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GPO employee in Customer Services, Production Planning, or Mail Fulfillment, reporting on behalf of a customer or on an internal delivery</w:t>
            </w:r>
          </w:p>
        </w:tc>
        <w:tc>
          <w:tcPr>
            <w:tcW w:type="dxa" w:w="3557"/>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carrier notifies Mail Fulfillment of a lost shipment before the customer notices</w:t>
            </w:r>
          </w:p>
        </w:tc>
      </w:tr>
    </w:tbl>
    <w:p>
      <w:pPr>
        <w:spacing w:after="140" w:line="276"/>
      </w:pPr>
      <w:r>
        <w:rPr>
          <w:rFonts w:ascii="Calibri" w:cs="Calibri" w:eastAsia="Calibri" w:hAnsi="Calibri"/>
          <w:sz w:val="22"/>
          <w:szCs w:val="22"/>
        </w:rPr>
        <w:t xml:space="preserve">The help desk does not serve members of the public. A member of the public who reports a problem with a purchased publication is referred to the U.S. Government Bookstore, as described in the Operating Manual (GPO-PHD-001), Section 4.3.</w:t>
      </w:r>
    </w:p>
    <w:p>
      <w:pPr>
        <w:pStyle w:val="Heading2"/>
        <w:keepNext/>
        <w:spacing w:after="120" w:before="240"/>
      </w:pPr>
      <w:r>
        <w:t xml:space="preserve">2.2 Issue types</w:t>
      </w:r>
    </w:p>
    <w:p>
      <w:pPr>
        <w:spacing w:after="140" w:line="276"/>
      </w:pPr>
      <w:r>
        <w:rPr>
          <w:rFonts w:ascii="Calibri" w:cs="Calibri" w:eastAsia="Calibri" w:hAnsi="Calibri"/>
          <w:sz w:val="22"/>
          <w:szCs w:val="22"/>
        </w:rPr>
        <w:t xml:space="preserve">Every report carries exactly one issue type from Appendix A: Damaged, Short, Wrong item, or Not received. If a shipment has more than one problem, the reporter selects the most serious and describes the rest in the description field. The help desk specialist may add a second report when the problems need different resolution paths.</w:t>
      </w:r>
    </w:p>
    <w:p>
      <w:pPr>
        <w:pStyle w:val="Heading2"/>
        <w:keepNext/>
        <w:spacing w:after="120" w:before="240"/>
      </w:pPr>
      <w:r>
        <w:t xml:space="preserve">2.3 What is not a delivery issue</w:t>
      </w:r>
    </w:p>
    <w:p>
      <w:pPr>
        <w:pStyle w:val="ListParagraph"/>
        <w:numPr>
          <w:ilvl w:val="0"/>
          <w:numId w:val="2"/>
        </w:numPr>
        <w:spacing w:after="80" w:line="276"/>
      </w:pPr>
      <w:r>
        <w:rPr>
          <w:rFonts w:ascii="Calibri" w:cs="Calibri" w:eastAsia="Calibri" w:hAnsi="Calibri"/>
          <w:sz w:val="22"/>
          <w:szCs w:val="22"/>
        </w:rPr>
        <w:t xml:space="preserve">A delivered quantity within the 5 percent overrun or underrun allowance stated on the PSR. A count of 4,760 on an order of 5,000 is within allowance and is invoiced as delivered. A count of 4,700 is a shortage.</w:t>
      </w:r>
    </w:p>
    <w:p>
      <w:pPr>
        <w:pStyle w:val="ListParagraph"/>
        <w:numPr>
          <w:ilvl w:val="0"/>
          <w:numId w:val="2"/>
        </w:numPr>
        <w:spacing w:after="80" w:line="276"/>
      </w:pPr>
      <w:r>
        <w:rPr>
          <w:rFonts w:ascii="Calibri" w:cs="Calibri" w:eastAsia="Calibri" w:hAnsi="Calibri"/>
          <w:sz w:val="22"/>
          <w:szCs w:val="22"/>
        </w:rPr>
        <w:t xml:space="preserve">A product that matches the approved proof but not the reporter's expectation. Specification disputes are handled as PSR assistance tickets.</w:t>
      </w:r>
    </w:p>
    <w:p>
      <w:pPr>
        <w:pStyle w:val="ListParagraph"/>
        <w:numPr>
          <w:ilvl w:val="0"/>
          <w:numId w:val="2"/>
        </w:numPr>
        <w:spacing w:after="80" w:line="276"/>
      </w:pPr>
      <w:r>
        <w:rPr>
          <w:rFonts w:ascii="Calibri" w:cs="Calibri" w:eastAsia="Calibri" w:hAnsi="Calibri"/>
          <w:sz w:val="22"/>
          <w:szCs w:val="22"/>
        </w:rPr>
        <w:t xml:space="preserve">A delay before shipment. A job that has not shipped is a production issue on the PSR, not a delivery issue.</w:t>
      </w:r>
    </w:p>
    <w:p>
      <w:pPr>
        <w:pStyle w:val="ListParagraph"/>
        <w:numPr>
          <w:ilvl w:val="0"/>
          <w:numId w:val="2"/>
        </w:numPr>
        <w:spacing w:after="80" w:line="276"/>
      </w:pPr>
      <w:r>
        <w:rPr>
          <w:rFonts w:ascii="Calibri" w:cs="Calibri" w:eastAsia="Calibri" w:hAnsi="Calibri"/>
          <w:sz w:val="22"/>
          <w:szCs w:val="22"/>
        </w:rPr>
        <w:t xml:space="preserve">Damage caused after delivery was accepted and signed for without exception, unless concealed damage is discovered within the five business day window.</w:t>
      </w:r>
    </w:p>
    <w:p>
      <w:pPr>
        <w:pStyle w:val="Heading1"/>
        <w:keepNext/>
        <w:spacing w:after="160" w:before="320"/>
      </w:pPr>
      <w:r>
        <w:t xml:space="preserve">3. The Five Business Day Window</w:t>
      </w:r>
    </w:p>
    <w:p>
      <w:pPr>
        <w:spacing w:after="140" w:line="276"/>
      </w:pPr>
      <w:r>
        <w:rPr>
          <w:rFonts w:ascii="Calibri" w:cs="Calibri" w:eastAsia="Calibri" w:hAnsi="Calibri"/>
          <w:sz w:val="22"/>
          <w:szCs w:val="22"/>
        </w:rPr>
        <w:t xml:space="preserve">Report a delivery issue within 5 business days of receipt. The window starts on the business day after the carrier's delivery record shows delivery, or, for a shipment that did not arrive, on the business day after the expected delivery date recorded on the PSR. Business days exclude Saturdays, Sundays, and Federal holidays.</w:t>
      </w:r>
    </w:p>
    <w:p>
      <w:pPr>
        <w:spacing w:after="140" w:line="276"/>
      </w:pPr>
      <w:r>
        <w:rPr>
          <w:rFonts w:ascii="Calibri" w:cs="Calibri" w:eastAsia="Calibri" w:hAnsi="Calibri"/>
          <w:sz w:val="22"/>
          <w:szCs w:val="22"/>
        </w:rPr>
        <w:t xml:space="preserve">Reports made within the window are handled under Section 9 without question of timeliness. Reports made after the window are reviewed case by case by Production Planning; late reports of concealed damage are usually accepted when the packaging was retained, and late reports of shortage are usually not, because the count can no longer be verified.</w:t>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9360"/>
      </w:tblGrid>
      <w:tr>
        <w:tc>
          <w:tcPr>
            <w:tcW w:type="dxa" w:w="9360"/>
            <w:shd w:fill="D9E2F3" w:color="auto"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Keep the packaging</w:t>
            </w:r>
          </w:p>
          <w:p>
            <w:pPr>
              <w:spacing w:after="60" w:line="260"/>
            </w:pPr>
            <w:r>
              <w:rPr>
                <w:rFonts w:ascii="Calibri" w:cs="Calibri" w:eastAsia="Calibri" w:hAnsi="Calibri"/>
                <w:sz w:val="21"/>
                <w:szCs w:val="21"/>
              </w:rPr>
              <w:t xml:space="preserve">For damage and shortage, keep all cartons, packing slips, and shipping labels until the report is resolved. Photographs of the damage, the carton labels, and the packing slip are the single most useful thing a reporter can provide, and carriers require them for claims.</w:t>
            </w:r>
          </w:p>
        </w:tc>
      </w:tr>
    </w:tbl>
    <w:p>
      <w:pPr>
        <w:spacing w:after="120"/>
      </w:pPr>
      <w:r>
        <w:rPr>
          <w:rFonts w:ascii="Calibri" w:cs="Calibri" w:eastAsia="Calibri" w:hAnsi="Calibri"/>
          <w:sz w:val="22"/>
          <w:szCs w:val="22"/>
        </w:rPr>
        <w:t xml:space="preserve"/>
      </w:r>
    </w:p>
    <w:p>
      <w:pPr>
        <w:pStyle w:val="Heading1"/>
        <w:keepNext/>
        <w:spacing w:after="160" w:before="320"/>
      </w:pPr>
      <w:r>
        <w:t xml:space="preserve">4. Reporting Channels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4118"/>
        <w:gridCol w:w="3182"/>
      </w:tblGrid>
      <w:tr>
        <w:trPr>
          <w:tblHeader/>
        </w:trPr>
        <w:tc>
          <w:tcPr>
            <w:tcW w:type="dxa" w:w="205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Channel</w:t>
            </w:r>
          </w:p>
        </w:tc>
        <w:tc>
          <w:tcPr>
            <w:tcW w:type="dxa" w:w="411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How</w:t>
            </w:r>
          </w:p>
        </w:tc>
        <w:tc>
          <w:tcPr>
            <w:tcW w:type="dxa" w:w="318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When to use it</w:t>
            </w:r>
          </w:p>
        </w:tc>
      </w:tr>
      <w:tr>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PHD Service Portal</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Open a ticket in the Production issue category and attach photographs</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Preferred for agency liaisons; creates the ticket directly</w:t>
            </w:r>
          </w:p>
        </w:tc>
      </w:tr>
      <w:tr>
        <w:tc>
          <w:tcPr>
            <w:tcW w:type="dxa" w:w="205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Help desk assistant</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Describe the problem to the assistant, answer its questions, confirm the summary; the assistant logs a Delivery Issue Report and emails an acknowledgment</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Convenient for a first report, for relayed depository library reports, and outside the portal; a specialist converts the report to a ticket</w:t>
            </w:r>
          </w:p>
        </w:tc>
      </w:tr>
      <w:tr>
        <w:tc>
          <w:tcPr>
            <w:tcW w:type="dxa" w:w="205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Help desk mailbox</w:t>
            </w:r>
          </w:p>
        </w:tc>
        <w:tc>
          <w:tcPr>
            <w:tcW w:type="dxa" w:w="411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Email pubhelpdesk@gpo.gov with the PSR number and photographs</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When the portal is unavailable or photographs exceed the portal attachment limit</w:t>
            </w:r>
          </w:p>
        </w:tc>
      </w:tr>
      <w:tr>
        <w:tc>
          <w:tcPr>
            <w:tcW w:type="dxa" w:w="205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Telephone</w:t>
            </w:r>
          </w:p>
        </w:tc>
        <w:tc>
          <w:tcPr>
            <w:tcW w:type="dxa" w:w="411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(202) 555-0147 during staffed hours</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shipment with a Congressional, statutory, or public commitment date at risk; the specialist logs the report during the call</w:t>
            </w:r>
          </w:p>
        </w:tc>
      </w:tr>
    </w:tbl>
    <w:p>
      <w:pPr>
        <w:spacing w:after="140" w:line="276"/>
      </w:pPr>
      <w:r>
        <w:rPr>
          <w:rFonts w:ascii="Calibri" w:cs="Calibri" w:eastAsia="Calibri" w:hAnsi="Calibri"/>
          <w:sz w:val="22"/>
          <w:szCs w:val="22"/>
        </w:rPr>
        <w:t xml:space="preserve">Whichever channel is used, the report is logged once. If a liaison reports through the assistant and then opens a portal ticket, the specialist links the two and closes the duplicate.</w:t>
      </w:r>
    </w:p>
    <w:p>
      <w:pPr>
        <w:pStyle w:val="Heading1"/>
        <w:keepNext/>
        <w:spacing w:after="160" w:before="320"/>
      </w:pPr>
      <w:r>
        <w:t xml:space="preserve">5. The Delivery Issue Report</w:t>
      </w:r>
    </w:p>
    <w:p>
      <w:pPr>
        <w:spacing w:after="140" w:line="276"/>
      </w:pPr>
      <w:r>
        <w:rPr>
          <w:rFonts w:ascii="Calibri" w:cs="Calibri" w:eastAsia="Calibri" w:hAnsi="Calibri"/>
          <w:sz w:val="22"/>
          <w:szCs w:val="22"/>
        </w:rPr>
        <w:t xml:space="preserve">The Delivery Issue Report (DIR) is the intake record for a delivery problem. It is created by the portal, by the help desk assistant, or by a specialist from an email or call. Every DIR has a number in the form DIR-YYYY-NNNNN, where YYYY is the calendar year and NNNNN is a sequence number, for example DIR-2026-00417. The DIR number is the customer's reference until the help desk converts the report into a ticket; the ticket number (PHD-YYYY-NNNNNN) is issued at conversion and both numbers appear on all later correspondence.</w:t>
      </w:r>
    </w:p>
    <w:p>
      <w:pPr>
        <w:spacing w:after="140" w:line="276"/>
      </w:pPr>
      <w:r>
        <w:rPr>
          <w:rFonts w:ascii="Calibri" w:cs="Calibri" w:eastAsia="Calibri" w:hAnsi="Calibri"/>
          <w:sz w:val="22"/>
          <w:szCs w:val="22"/>
        </w:rPr>
        <w:t xml:space="preserve">DIRs are stored in the Delivery Issue Reports list maintained by the help desk. The list is the single record of every delivery problem reported through any channel, and it feeds the monthly metrics in Section 12.</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21"/>
        <w:gridCol w:w="6739"/>
      </w:tblGrid>
      <w:tr>
        <w:trPr>
          <w:tblHeader/>
        </w:trPr>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DIR field</w:t>
            </w:r>
          </w:p>
        </w:tc>
        <w:tc>
          <w:tcPr>
            <w:tcW w:type="dxa" w:w="673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Contents</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Report number</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DIR-YYYY-NNNNN, assigned at creation</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Reporter type</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Agency liaison, Depository library relay, or GPO staff</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Reporting organization</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agency, GPO unit, or the depository library on whose behalf the report is made</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Contact email</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business email address that receives the acknowledgment and later correspondence</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Reference</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PSR number, or the carrier tracking number or shipment reference if the PSR number is not known</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Issue type</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Damaged, Short, Wrong item, or Not received</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Quantity affected</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Units affected, or the expected quantity for a shipment not received</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Delivery date</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date the shipment was delivered or was expected, or Not known</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Description</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What was received, what was expected, and the condition, in the reporter's words</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Status</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Logged, Converted to ticket, Resolved, or Closed as duplicate</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Ticket number</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when the report is converted</w:t>
            </w:r>
          </w:p>
        </w:tc>
      </w:tr>
    </w:tbl>
    <w:p>
      <w:pPr>
        <w:spacing w:after="120"/>
      </w:pPr>
      <w:r>
        <w:rPr>
          <w:rFonts w:ascii="Calibri" w:cs="Calibri" w:eastAsia="Calibri" w:hAnsi="Calibri"/>
          <w:sz w:val="22"/>
          <w:szCs w:val="22"/>
        </w:rPr>
        <w:t xml:space="preserve"/>
      </w:r>
    </w:p>
    <w:p>
      <w:pPr>
        <w:pStyle w:val="Heading1"/>
        <w:keepNext/>
        <w:spacing w:after="160" w:before="320"/>
      </w:pPr>
      <w:r>
        <w:t xml:space="preserve">6. Required Information</w:t>
      </w:r>
    </w:p>
    <w:p>
      <w:pPr>
        <w:spacing w:after="140" w:line="276"/>
      </w:pPr>
      <w:r>
        <w:rPr>
          <w:rFonts w:ascii="Calibri" w:cs="Calibri" w:eastAsia="Calibri" w:hAnsi="Calibri"/>
          <w:sz w:val="22"/>
          <w:szCs w:val="22"/>
        </w:rPr>
        <w:t xml:space="preserve">A DIR cannot be logged until it contains every item below. A specialist, or the assistant, collects any missing item before logging the report.</w:t>
      </w:r>
    </w:p>
    <w:p>
      <w:pPr>
        <w:pStyle w:val="ListParagraph"/>
        <w:numPr>
          <w:ilvl w:val="0"/>
          <w:numId w:val="3"/>
        </w:numPr>
        <w:spacing w:after="80" w:line="276"/>
      </w:pPr>
      <w:r>
        <w:rPr>
          <w:rFonts w:ascii="Calibri" w:cs="Calibri" w:eastAsia="Calibri" w:hAnsi="Calibri"/>
          <w:sz w:val="22"/>
          <w:szCs w:val="22"/>
        </w:rPr>
        <w:t xml:space="preserve">Reporter type.</w:t>
      </w:r>
    </w:p>
    <w:p>
      <w:pPr>
        <w:pStyle w:val="ListParagraph"/>
        <w:numPr>
          <w:ilvl w:val="0"/>
          <w:numId w:val="3"/>
        </w:numPr>
        <w:spacing w:after="80" w:line="276"/>
      </w:pPr>
      <w:r>
        <w:rPr>
          <w:rFonts w:ascii="Calibri" w:cs="Calibri" w:eastAsia="Calibri" w:hAnsi="Calibri"/>
          <w:sz w:val="22"/>
          <w:szCs w:val="22"/>
        </w:rPr>
        <w:t xml:space="preserve">Reporting organization.</w:t>
      </w:r>
    </w:p>
    <w:p>
      <w:pPr>
        <w:pStyle w:val="ListParagraph"/>
        <w:numPr>
          <w:ilvl w:val="0"/>
          <w:numId w:val="3"/>
        </w:numPr>
        <w:spacing w:after="80" w:line="276"/>
      </w:pPr>
      <w:r>
        <w:rPr>
          <w:rFonts w:ascii="Calibri" w:cs="Calibri" w:eastAsia="Calibri" w:hAnsi="Calibri"/>
          <w:sz w:val="22"/>
          <w:szCs w:val="22"/>
        </w:rPr>
        <w:t xml:space="preserve">A contact email address. The acknowledgment and all follow up go to this address. Personal email addresses are not accepted; use a Government or institutional address.</w:t>
      </w:r>
    </w:p>
    <w:p>
      <w:pPr>
        <w:pStyle w:val="ListParagraph"/>
        <w:numPr>
          <w:ilvl w:val="0"/>
          <w:numId w:val="3"/>
        </w:numPr>
        <w:spacing w:after="80" w:line="276"/>
      </w:pPr>
      <w:r>
        <w:rPr>
          <w:rFonts w:ascii="Calibri" w:cs="Calibri" w:eastAsia="Calibri" w:hAnsi="Calibri"/>
          <w:sz w:val="22"/>
          <w:szCs w:val="22"/>
        </w:rPr>
        <w:t xml:space="preserve">A reference: the PSR number if known, otherwise the carrier tracking number or another shipment reference. A report with no reference of any kind is logged with the reference Not known and takes longer to resolve.</w:t>
      </w:r>
    </w:p>
    <w:p>
      <w:pPr>
        <w:pStyle w:val="ListParagraph"/>
        <w:numPr>
          <w:ilvl w:val="0"/>
          <w:numId w:val="3"/>
        </w:numPr>
        <w:spacing w:after="80" w:line="276"/>
      </w:pPr>
      <w:r>
        <w:rPr>
          <w:rFonts w:ascii="Calibri" w:cs="Calibri" w:eastAsia="Calibri" w:hAnsi="Calibri"/>
          <w:sz w:val="22"/>
          <w:szCs w:val="22"/>
        </w:rPr>
        <w:t xml:space="preserve">The issue type.</w:t>
      </w:r>
    </w:p>
    <w:p>
      <w:pPr>
        <w:pStyle w:val="ListParagraph"/>
        <w:numPr>
          <w:ilvl w:val="0"/>
          <w:numId w:val="3"/>
        </w:numPr>
        <w:spacing w:after="80" w:line="276"/>
      </w:pPr>
      <w:r>
        <w:rPr>
          <w:rFonts w:ascii="Calibri" w:cs="Calibri" w:eastAsia="Calibri" w:hAnsi="Calibri"/>
          <w:sz w:val="22"/>
          <w:szCs w:val="22"/>
        </w:rPr>
        <w:t xml:space="preserve">The quantity affected. For a shipment not received, the expected quantity.</w:t>
      </w:r>
    </w:p>
    <w:p>
      <w:pPr>
        <w:pStyle w:val="ListParagraph"/>
        <w:numPr>
          <w:ilvl w:val="0"/>
          <w:numId w:val="3"/>
        </w:numPr>
        <w:spacing w:after="80" w:line="276"/>
      </w:pPr>
      <w:r>
        <w:rPr>
          <w:rFonts w:ascii="Calibri" w:cs="Calibri" w:eastAsia="Calibri" w:hAnsi="Calibri"/>
          <w:sz w:val="22"/>
          <w:szCs w:val="22"/>
        </w:rPr>
        <w:t xml:space="preserve">The delivery date, or the expected delivery date for a shipment not received, or Not known.</w:t>
      </w:r>
    </w:p>
    <w:p>
      <w:pPr>
        <w:pStyle w:val="ListParagraph"/>
        <w:numPr>
          <w:ilvl w:val="0"/>
          <w:numId w:val="3"/>
        </w:numPr>
        <w:spacing w:after="80" w:line="276"/>
      </w:pPr>
      <w:r>
        <w:rPr>
          <w:rFonts w:ascii="Calibri" w:cs="Calibri" w:eastAsia="Calibri" w:hAnsi="Calibri"/>
          <w:sz w:val="22"/>
          <w:szCs w:val="22"/>
        </w:rPr>
        <w:t xml:space="preserve">A description in the reporter's own words.</w:t>
      </w:r>
    </w:p>
    <w:p>
      <w:pPr>
        <w:spacing w:after="140" w:line="276"/>
      </w:pPr>
      <w:r>
        <w:rPr>
          <w:rFonts w:ascii="Calibri" w:cs="Calibri" w:eastAsia="Calibri" w:hAnsi="Calibri"/>
          <w:sz w:val="22"/>
          <w:szCs w:val="22"/>
        </w:rPr>
        <w:t xml:space="preserve">Photographs are strongly recommended for damage and shortage but are not required to log the report. They can be added to the ticket after conversion by replying to the acknowledgment email or through the portal.</w:t>
      </w:r>
    </w:p>
    <w:p>
      <w:pPr>
        <w:spacing w:after="140" w:line="276"/>
      </w:pPr>
      <w:r>
        <w:rPr>
          <w:rFonts w:ascii="Calibri" w:cs="Calibri" w:eastAsia="Calibri" w:hAnsi="Calibri"/>
          <w:sz w:val="22"/>
          <w:szCs w:val="22"/>
        </w:rPr>
        <w:t xml:space="preserve">The reporter confirms the collected information before the report is logged. The confirmation is recorded with the report.</w:t>
      </w:r>
    </w:p>
    <w:p>
      <w:pPr>
        <w:pStyle w:val="Heading1"/>
        <w:keepNext/>
        <w:spacing w:after="160" w:before="320"/>
      </w:pPr>
      <w:r>
        <w:t xml:space="preserve">7. What Happens After a Report Is Logged</w:t>
      </w:r>
    </w:p>
    <w:p>
      <w:pPr>
        <w:pStyle w:val="ListParagraph"/>
        <w:numPr>
          <w:ilvl w:val="0"/>
          <w:numId w:val="4"/>
        </w:numPr>
        <w:spacing w:after="80" w:line="276"/>
      </w:pPr>
      <w:r>
        <w:rPr>
          <w:rFonts w:ascii="Calibri" w:cs="Calibri" w:eastAsia="Calibri" w:hAnsi="Calibri"/>
          <w:sz w:val="22"/>
          <w:szCs w:val="22"/>
        </w:rPr>
        <w:t xml:space="preserve">Acknowledgment. An acknowledgment email is sent to the contact address as soon as the report is logged. It contains the report number, the details as logged, the five business day rule, the instruction to keep the packaging, and the address for photographs. Appendix B has the content.</w:t>
      </w:r>
    </w:p>
    <w:p>
      <w:pPr>
        <w:pStyle w:val="ListParagraph"/>
        <w:numPr>
          <w:ilvl w:val="0"/>
          <w:numId w:val="4"/>
        </w:numPr>
        <w:spacing w:after="80" w:line="276"/>
      </w:pPr>
      <w:r>
        <w:rPr>
          <w:rFonts w:ascii="Calibri" w:cs="Calibri" w:eastAsia="Calibri" w:hAnsi="Calibri"/>
          <w:sz w:val="22"/>
          <w:szCs w:val="22"/>
        </w:rPr>
        <w:t xml:space="preserve">Conversion. A help desk specialist reviews the report and converts it into a ticket in the Production issue category by the end of the next business day. The default priority is P2 (job blocked), as set in the Operating Manual. A report involving a Congressional, statutory, or public commitment date at risk is converted at P1 and follows the Deadline risk procedure in the SLA. A report of a cosmetic issue on a job with no deadline may be converted at P3 with the reporter's agreement.</w:t>
      </w:r>
    </w:p>
    <w:p>
      <w:pPr>
        <w:pStyle w:val="ListParagraph"/>
        <w:numPr>
          <w:ilvl w:val="0"/>
          <w:numId w:val="4"/>
        </w:numPr>
        <w:spacing w:after="80" w:line="276"/>
      </w:pPr>
      <w:r>
        <w:rPr>
          <w:rFonts w:ascii="Calibri" w:cs="Calibri" w:eastAsia="Calibri" w:hAnsi="Calibri"/>
          <w:sz w:val="22"/>
          <w:szCs w:val="22"/>
        </w:rPr>
        <w:t xml:space="preserve">Investigation. Production Planning verifies the shipment against the PSR, the carrier record, and any photographs, and, for shortages, the press count and the packing record. Investigation of a damage or shortage report normally completes within 3 business days of conversion.</w:t>
      </w:r>
    </w:p>
    <w:p>
      <w:pPr>
        <w:pStyle w:val="ListParagraph"/>
        <w:numPr>
          <w:ilvl w:val="0"/>
          <w:numId w:val="4"/>
        </w:numPr>
        <w:spacing w:after="80" w:line="276"/>
      </w:pPr>
      <w:r>
        <w:rPr>
          <w:rFonts w:ascii="Calibri" w:cs="Calibri" w:eastAsia="Calibri" w:hAnsi="Calibri"/>
          <w:sz w:val="22"/>
          <w:szCs w:val="22"/>
        </w:rPr>
        <w:t xml:space="preserve">Resolution. Production Planning selects a resolution under Section 9 and records it on the ticket. The reporter is told the resolution and the expected date.</w:t>
      </w:r>
    </w:p>
    <w:p>
      <w:pPr>
        <w:pStyle w:val="ListParagraph"/>
        <w:numPr>
          <w:ilvl w:val="0"/>
          <w:numId w:val="4"/>
        </w:numPr>
        <w:spacing w:after="80" w:line="276"/>
      </w:pPr>
      <w:r>
        <w:rPr>
          <w:rFonts w:ascii="Calibri" w:cs="Calibri" w:eastAsia="Calibri" w:hAnsi="Calibri"/>
          <w:sz w:val="22"/>
          <w:szCs w:val="22"/>
        </w:rPr>
        <w:t xml:space="preserve">Closure. The ticket closes when the resolution is delivered and the reporter confirms receipt, or 5 business days after delivery of the resolution if the reporter does not respond.</w:t>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9360"/>
      </w:tblGrid>
      <w:tr>
        <w:tc>
          <w:tcPr>
            <w:tcW w:type="dxa" w:w="9360"/>
            <w:shd w:fill="D9E2F3" w:color="auto"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Time targets at a glance</w:t>
            </w:r>
          </w:p>
          <w:p>
            <w:pPr>
              <w:spacing w:after="60" w:line="260"/>
            </w:pPr>
            <w:r>
              <w:rPr>
                <w:rFonts w:ascii="Calibri" w:cs="Calibri" w:eastAsia="Calibri" w:hAnsi="Calibri"/>
                <w:sz w:val="21"/>
                <w:szCs w:val="21"/>
              </w:rPr>
              <w:t xml:space="preserve">Report within 5 business days of receipt. Acknowledgment immediately on logging. Conversion to a ticket by the end of the next business day. Investigation normally within 3 business days of conversion. Resolution delivery depends on the option selected; a replacement reprint runs on the original service level unless Production Planning approves rush at no charge.</w:t>
            </w:r>
          </w:p>
        </w:tc>
      </w:tr>
    </w:tbl>
    <w:p>
      <w:pPr>
        <w:spacing w:after="120"/>
      </w:pPr>
      <w:r>
        <w:rPr>
          <w:rFonts w:ascii="Calibri" w:cs="Calibri" w:eastAsia="Calibri" w:hAnsi="Calibri"/>
          <w:sz w:val="22"/>
          <w:szCs w:val="22"/>
        </w:rPr>
        <w:t xml:space="preserve"/>
      </w:r>
    </w:p>
    <w:p>
      <w:pPr>
        <w:pStyle w:val="Heading1"/>
        <w:keepNext/>
        <w:spacing w:after="160" w:before="320"/>
      </w:pPr>
      <w:r>
        <w:t xml:space="preserve">8. Depository Library Shipments</w:t>
      </w:r>
    </w:p>
    <w:p>
      <w:pPr>
        <w:spacing w:after="140" w:line="276"/>
      </w:pPr>
      <w:r>
        <w:rPr>
          <w:rFonts w:ascii="Calibri" w:cs="Calibri" w:eastAsia="Calibri" w:hAnsi="Calibri"/>
          <w:sz w:val="22"/>
          <w:szCs w:val="22"/>
        </w:rPr>
        <w:t xml:space="preserve">Publications distributed through the FDLP are shipped by the responsible GPO distribution unit, not by the help desk, and depository libraries report shipment problems to that unit through its own claims process. Reports nonetheless reach the help desk regularly: a library contacts the issuing agency, the agency liaison contacts the help desk, or a GPO employee receives the report directly.</w:t>
      </w:r>
    </w:p>
    <w:p>
      <w:pPr>
        <w:spacing w:after="140" w:line="276"/>
      </w:pPr>
      <w:r>
        <w:rPr>
          <w:rFonts w:ascii="Calibri" w:cs="Calibri" w:eastAsia="Calibri" w:hAnsi="Calibri"/>
          <w:sz w:val="22"/>
          <w:szCs w:val="22"/>
        </w:rPr>
        <w:t xml:space="preserve">When that happens, the help desk logs a DIR with the reporter type Depository library relay so that the report is captured and dated, sends the acknowledgment to the contact address provided, and routes the report to the responsible distribution unit by the end of the next business day. The distribution unit contacts the library directly; the help desk does not correspond with the library. The DIR is closed when the distribution unit confirms it has opened its own claim.</w:t>
      </w:r>
    </w:p>
    <w:p>
      <w:pPr>
        <w:spacing w:after="140" w:line="276"/>
      </w:pPr>
      <w:r>
        <w:rPr>
          <w:rFonts w:ascii="Calibri" w:cs="Calibri" w:eastAsia="Calibri" w:hAnsi="Calibri"/>
          <w:sz w:val="22"/>
          <w:szCs w:val="22"/>
        </w:rPr>
        <w:t xml:space="preserve">The help desk assistant handles relayed reports exactly as it handles agency reports, with the reporter type set to Depository library relay. The reporting organization is the depository library named in the relayed report, and the contact email is the address of the person relaying it unless the library's address was provided.</w:t>
      </w:r>
    </w:p>
    <w:p>
      <w:pPr>
        <w:pStyle w:val="Heading1"/>
        <w:keepNext/>
        <w:spacing w:after="160" w:before="320"/>
      </w:pPr>
      <w:r>
        <w:t xml:space="preserve">9. Resolution Options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34"/>
        <w:gridCol w:w="3744"/>
        <w:gridCol w:w="3182"/>
      </w:tblGrid>
      <w:tr>
        <w:trPr>
          <w:tblHeader/>
        </w:trPr>
        <w:tc>
          <w:tcPr>
            <w:tcW w:type="dxa" w:w="243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Option</w:t>
            </w:r>
          </w:p>
        </w:tc>
        <w:tc>
          <w:tcPr>
            <w:tcW w:type="dxa" w:w="374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When it applies</w:t>
            </w:r>
          </w:p>
        </w:tc>
        <w:tc>
          <w:tcPr>
            <w:tcW w:type="dxa" w:w="318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Cost to the agency</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Replacement of affected units</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Damage or wrong item where the original press run can be re-run or stock is on hand</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None when the cause is production, packing, or carrier handling</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Reprint of the shortage</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Short count outside the 5 percent allowance</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None; runs on the original service level</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Credit for the shortfall</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Short count where a reprint is not wanted or not practical</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Credit against the invoice at the unit price</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Carrier claim</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Damage or loss in transit with carrier liability</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None; Mail Fulfillment files the claim; replacement is not delayed pending the claim</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Reship from stored inventory</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Shortage or loss where the agency holds stored inventory with PHD</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Pick and pack fee waived when the cause is production or carrier handling</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 action</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Quantity within allowance, damage after acceptance, or product matches the approved proof</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 applicable; the reporter is told why</w:t>
            </w:r>
          </w:p>
        </w:tc>
      </w:tr>
    </w:tbl>
    <w:p>
      <w:pPr>
        <w:spacing w:after="140" w:line="276"/>
      </w:pPr>
      <w:r>
        <w:rPr>
          <w:rFonts w:ascii="Calibri" w:cs="Calibri" w:eastAsia="Calibri" w:hAnsi="Calibri"/>
          <w:sz w:val="22"/>
          <w:szCs w:val="22"/>
        </w:rPr>
        <w:t xml:space="preserve">Rush service for a replacement is approved by Production Planning on the same basis as any rush request. When the delivery issue was caused by production or packing, the rush surcharge is waived.</w:t>
      </w:r>
    </w:p>
    <w:p>
      <w:pPr>
        <w:pStyle w:val="Heading1"/>
        <w:keepNext/>
        <w:spacing w:after="160" w:before="320"/>
      </w:pPr>
      <w:r>
        <w:t xml:space="preserve">10. Reports Logged by the Help Desk Assistant</w:t>
      </w:r>
    </w:p>
    <w:p>
      <w:pPr>
        <w:spacing w:after="140" w:line="276"/>
      </w:pPr>
      <w:r>
        <w:rPr>
          <w:rFonts w:ascii="Calibri" w:cs="Calibri" w:eastAsia="Calibri" w:hAnsi="Calibri"/>
          <w:sz w:val="22"/>
          <w:szCs w:val="22"/>
        </w:rPr>
        <w:t xml:space="preserve">The help desk assistant can log a DIR on the reporter's behalf. The assistant follows this procedure exactly:</w:t>
      </w:r>
    </w:p>
    <w:p>
      <w:pPr>
        <w:pStyle w:val="ListParagraph"/>
        <w:numPr>
          <w:ilvl w:val="0"/>
          <w:numId w:val="5"/>
        </w:numPr>
        <w:spacing w:after="80" w:line="276"/>
      </w:pPr>
      <w:r>
        <w:rPr>
          <w:rFonts w:ascii="Calibri" w:cs="Calibri" w:eastAsia="Calibri" w:hAnsi="Calibri"/>
          <w:sz w:val="22"/>
          <w:szCs w:val="22"/>
        </w:rPr>
        <w:t xml:space="preserve">It confirms that the report concerns a physical delivery of a publication and not an electronic release, a specification dispute, or a job that has not shipped. Those are answered from the help desk documentation instead.</w:t>
      </w:r>
    </w:p>
    <w:p>
      <w:pPr>
        <w:pStyle w:val="ListParagraph"/>
        <w:numPr>
          <w:ilvl w:val="0"/>
          <w:numId w:val="5"/>
        </w:numPr>
        <w:spacing w:after="80" w:line="276"/>
      </w:pPr>
      <w:r>
        <w:rPr>
          <w:rFonts w:ascii="Calibri" w:cs="Calibri" w:eastAsia="Calibri" w:hAnsi="Calibri"/>
          <w:sz w:val="22"/>
          <w:szCs w:val="22"/>
        </w:rPr>
        <w:t xml:space="preserve">It collects every required item in Section 6 that the reporter has not already provided, asking only for what is missing.</w:t>
      </w:r>
    </w:p>
    <w:p>
      <w:pPr>
        <w:pStyle w:val="ListParagraph"/>
        <w:numPr>
          <w:ilvl w:val="0"/>
          <w:numId w:val="5"/>
        </w:numPr>
        <w:spacing w:after="80" w:line="276"/>
      </w:pPr>
      <w:r>
        <w:rPr>
          <w:rFonts w:ascii="Calibri" w:cs="Calibri" w:eastAsia="Calibri" w:hAnsi="Calibri"/>
          <w:sz w:val="22"/>
          <w:szCs w:val="22"/>
        </w:rPr>
        <w:t xml:space="preserve">It summarizes the report and asks the reporter to confirm before anything is logged. Nothing is logged without confirmation.</w:t>
      </w:r>
    </w:p>
    <w:p>
      <w:pPr>
        <w:pStyle w:val="ListParagraph"/>
        <w:numPr>
          <w:ilvl w:val="0"/>
          <w:numId w:val="5"/>
        </w:numPr>
        <w:spacing w:after="80" w:line="276"/>
      </w:pPr>
      <w:r>
        <w:rPr>
          <w:rFonts w:ascii="Calibri" w:cs="Calibri" w:eastAsia="Calibri" w:hAnsi="Calibri"/>
          <w:sz w:val="22"/>
          <w:szCs w:val="22"/>
        </w:rPr>
        <w:t xml:space="preserve">It logs the DIR, sends the acknowledgment, and tells the reporter the report number, that the acknowledgment was sent, and what happens next.</w:t>
      </w:r>
    </w:p>
    <w:p>
      <w:pPr>
        <w:pStyle w:val="ListParagraph"/>
        <w:numPr>
          <w:ilvl w:val="0"/>
          <w:numId w:val="5"/>
        </w:numPr>
        <w:spacing w:after="80" w:line="276"/>
      </w:pPr>
      <w:r>
        <w:rPr>
          <w:rFonts w:ascii="Calibri" w:cs="Calibri" w:eastAsia="Calibri" w:hAnsi="Calibri"/>
          <w:sz w:val="22"/>
          <w:szCs w:val="22"/>
        </w:rPr>
        <w:t xml:space="preserve">It does not create a second report for the same shipment. If the reporter wants to change something after logging, the assistant tells the reporter to reply to the acknowledgment email or contact the help desk with the report number.</w:t>
      </w:r>
    </w:p>
    <w:p>
      <w:pPr>
        <w:pStyle w:val="ListParagraph"/>
        <w:numPr>
          <w:ilvl w:val="0"/>
          <w:numId w:val="5"/>
        </w:numPr>
        <w:spacing w:after="80" w:line="276"/>
      </w:pPr>
      <w:r>
        <w:rPr>
          <w:rFonts w:ascii="Calibri" w:cs="Calibri" w:eastAsia="Calibri" w:hAnsi="Calibri"/>
          <w:sz w:val="22"/>
          <w:szCs w:val="22"/>
        </w:rPr>
        <w:t xml:space="preserve">It does not assign a ticket priority, promise a resolution, or estimate a delivery date for a replacement. Those decisions belong to the specialist and to Production Planning.</w:t>
      </w:r>
    </w:p>
    <w:p>
      <w:pPr>
        <w:spacing w:after="140" w:line="276"/>
      </w:pPr>
      <w:r>
        <w:rPr>
          <w:rFonts w:ascii="Calibri" w:cs="Calibri" w:eastAsia="Calibri" w:hAnsi="Calibri"/>
          <w:sz w:val="22"/>
          <w:szCs w:val="22"/>
        </w:rPr>
        <w:t xml:space="preserve">A DIR logged by the assistant is reviewed by a help desk specialist at conversion, like any other report. The assistant's summary and the reporter's confirmation are the starting point for that review.</w:t>
      </w:r>
    </w:p>
    <w:p>
      <w:pPr>
        <w:pStyle w:val="Heading1"/>
        <w:keepNext/>
        <w:spacing w:after="160" w:before="320"/>
      </w:pPr>
      <w:r>
        <w:t xml:space="preserve">11. Roles and Responsibilities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21"/>
        <w:gridCol w:w="6739"/>
      </w:tblGrid>
      <w:tr>
        <w:trPr>
          <w:tblHeader/>
        </w:trPr>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Role</w:t>
            </w:r>
          </w:p>
        </w:tc>
        <w:tc>
          <w:tcPr>
            <w:tcW w:type="dxa" w:w="6739"/>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Responsibility</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Reporter</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Inspect deliveries on arrival, report within 5 business days, keep packaging, provide photographs, confirm the report, and confirm receipt of the resolution</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Help desk specialist</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Log reports received by email or telephone, convert every DIR to a ticket by the end of the next business day, link duplicates, route relayed depository library reports, and keep the reporter informed at the SLA cadence</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Production Planning</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Investigate, select and record the resolution, approve rush for replacements, and decide late reports case by case</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Mail Fulfillment</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File carrier claims, arrange reshipment from stored inventory, and prepare replacement shipments</w:t>
            </w:r>
          </w:p>
        </w:tc>
      </w:tr>
      <w:tr>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Responsible distribution unit</w:t>
            </w:r>
          </w:p>
        </w:tc>
        <w:tc>
          <w:tcPr>
            <w:tcW w:type="dxa" w:w="6739"/>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Contact the depository library, open its own claim, and confirm to the help desk so the DIR can be closed</w:t>
            </w:r>
          </w:p>
        </w:tc>
      </w:tr>
      <w:tr>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Help Desk Supervisor</w:t>
            </w:r>
          </w:p>
        </w:tc>
        <w:tc>
          <w:tcPr>
            <w:tcW w:type="dxa" w:w="6739"/>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Own this procedure, review the monthly metrics, and sample assistant-logged reports for conformance</w:t>
            </w:r>
          </w:p>
        </w:tc>
      </w:tr>
    </w:tbl>
    <w:p>
      <w:pPr>
        <w:pStyle w:val="Heading1"/>
        <w:keepNext/>
        <w:spacing w:after="160" w:before="320"/>
      </w:pPr>
      <w:r>
        <w:t xml:space="preserve">12. Metrics and Review</w:t>
      </w:r>
    </w:p>
    <w:p>
      <w:pPr>
        <w:pStyle w:val="ListParagraph"/>
        <w:numPr>
          <w:ilvl w:val="0"/>
          <w:numId w:val="2"/>
        </w:numPr>
        <w:spacing w:after="80" w:line="276"/>
      </w:pPr>
      <w:r>
        <w:rPr>
          <w:rFonts w:ascii="Calibri" w:cs="Calibri" w:eastAsia="Calibri" w:hAnsi="Calibri"/>
          <w:sz w:val="22"/>
          <w:szCs w:val="22"/>
        </w:rPr>
        <w:t xml:space="preserve">Number of DIRs logged per month by channel, reporter type, and issue type.</w:t>
      </w:r>
    </w:p>
    <w:p>
      <w:pPr>
        <w:pStyle w:val="ListParagraph"/>
        <w:numPr>
          <w:ilvl w:val="0"/>
          <w:numId w:val="2"/>
        </w:numPr>
        <w:spacing w:after="80" w:line="276"/>
      </w:pPr>
      <w:r>
        <w:rPr>
          <w:rFonts w:ascii="Calibri" w:cs="Calibri" w:eastAsia="Calibri" w:hAnsi="Calibri"/>
          <w:sz w:val="22"/>
          <w:szCs w:val="22"/>
        </w:rPr>
        <w:t xml:space="preserve">Percentage of DIRs converted to a ticket by the end of the next business day. Target: 100 percent.</w:t>
      </w:r>
    </w:p>
    <w:p>
      <w:pPr>
        <w:pStyle w:val="ListParagraph"/>
        <w:numPr>
          <w:ilvl w:val="0"/>
          <w:numId w:val="2"/>
        </w:numPr>
        <w:spacing w:after="80" w:line="276"/>
      </w:pPr>
      <w:r>
        <w:rPr>
          <w:rFonts w:ascii="Calibri" w:cs="Calibri" w:eastAsia="Calibri" w:hAnsi="Calibri"/>
          <w:sz w:val="22"/>
          <w:szCs w:val="22"/>
        </w:rPr>
        <w:t xml:space="preserve">Median business days from report to resolution decision. Target: 3 business days.</w:t>
      </w:r>
    </w:p>
    <w:p>
      <w:pPr>
        <w:pStyle w:val="ListParagraph"/>
        <w:numPr>
          <w:ilvl w:val="0"/>
          <w:numId w:val="2"/>
        </w:numPr>
        <w:spacing w:after="80" w:line="276"/>
      </w:pPr>
      <w:r>
        <w:rPr>
          <w:rFonts w:ascii="Calibri" w:cs="Calibri" w:eastAsia="Calibri" w:hAnsi="Calibri"/>
          <w:sz w:val="22"/>
          <w:szCs w:val="22"/>
        </w:rPr>
        <w:t xml:space="preserve">Percentage of reports made within the five business day window. Reports outside the window are tracked separately.</w:t>
      </w:r>
    </w:p>
    <w:p>
      <w:pPr>
        <w:pStyle w:val="ListParagraph"/>
        <w:numPr>
          <w:ilvl w:val="0"/>
          <w:numId w:val="2"/>
        </w:numPr>
        <w:spacing w:after="80" w:line="276"/>
      </w:pPr>
      <w:r>
        <w:rPr>
          <w:rFonts w:ascii="Calibri" w:cs="Calibri" w:eastAsia="Calibri" w:hAnsi="Calibri"/>
          <w:sz w:val="22"/>
          <w:szCs w:val="22"/>
        </w:rPr>
        <w:t xml:space="preserve">Duplicate rate: DIRs closed as duplicate divided by DIRs logged. A rising duplicate rate usually means reporters are not receiving or reading acknowledgments.</w:t>
      </w:r>
    </w:p>
    <w:p>
      <w:pPr>
        <w:pStyle w:val="ListParagraph"/>
        <w:numPr>
          <w:ilvl w:val="0"/>
          <w:numId w:val="2"/>
        </w:numPr>
        <w:spacing w:after="80" w:line="276"/>
      </w:pPr>
      <w:r>
        <w:rPr>
          <w:rFonts w:ascii="Calibri" w:cs="Calibri" w:eastAsia="Calibri" w:hAnsi="Calibri"/>
          <w:sz w:val="22"/>
          <w:szCs w:val="22"/>
        </w:rPr>
        <w:t xml:space="preserve">Assistant-logged DIRs: count, conversion rate, and the number returned to the reporter for missing information after logging. Target for returns: zero, since the assistant collects all required items before logging.</w:t>
      </w:r>
    </w:p>
    <w:p>
      <w:pPr>
        <w:spacing w:after="140" w:line="276"/>
      </w:pPr>
      <w:r>
        <w:rPr>
          <w:rFonts w:ascii="Calibri" w:cs="Calibri" w:eastAsia="Calibri" w:hAnsi="Calibri"/>
          <w:sz w:val="22"/>
          <w:szCs w:val="22"/>
        </w:rPr>
        <w:t xml:space="preserve">The Help Desk Supervisor reviews these metrics in the monthly service report described in the SLA and samples ten assistant-logged reports per month for conformance with Section 10.</w:t>
      </w:r>
    </w:p>
    <w:p>
      <w:pPr>
        <w:pStyle w:val="Heading1"/>
        <w:keepNext/>
        <w:spacing w:after="160" w:before="320"/>
      </w:pPr>
      <w:r>
        <w:t xml:space="preserve">Appendix A: Issue Type Definitions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85"/>
        <w:gridCol w:w="4680"/>
        <w:gridCol w:w="2995"/>
      </w:tblGrid>
      <w:tr>
        <w:trPr>
          <w:tblHeader/>
        </w:trPr>
        <w:tc>
          <w:tcPr>
            <w:tcW w:type="dxa" w:w="168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Issue type</w:t>
            </w:r>
          </w:p>
        </w:tc>
        <w:tc>
          <w:tcPr>
            <w:tcW w:type="dxa" w:w="4680"/>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Definition</w:t>
            </w:r>
          </w:p>
        </w:tc>
        <w:tc>
          <w:tcPr>
            <w:tcW w:type="dxa" w:w="299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Typical evidence</w:t>
            </w:r>
          </w:p>
        </w:tc>
      </w:tr>
      <w:tr>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Damaged</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Units arrived physically damaged: crushed, wet, torn, scuffed, or with binding or trimming defects that were not present on the approved proof</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Photographs of the damage and of the carton exterior</w:t>
            </w:r>
          </w:p>
        </w:tc>
      </w:tr>
      <w:tr>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Short</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delivered count is below the ordered quantity by more than the 5 percent underrun allowance, or a carton listed on the packing slip is missing</w:t>
            </w:r>
          </w:p>
        </w:tc>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Carton count against the packing slip; photographs of packing labels</w:t>
            </w:r>
          </w:p>
        </w:tc>
      </w:tr>
      <w:tr>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Wrong item</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delivered product is not the product on the PSR: wrong title, wrong edition, wrong version, or another agency's job</w:t>
            </w:r>
          </w:p>
        </w:tc>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Photographs of the product and the shipping label</w:t>
            </w:r>
          </w:p>
        </w:tc>
      </w:tr>
      <w:tr>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 received</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carrier record shows delivery but nothing arrived, or the expected delivery date has passed with no delivery and no carrier update</w:t>
            </w:r>
          </w:p>
        </w:tc>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Tracking number and the expected delivery date from the PSR</w:t>
            </w:r>
          </w:p>
        </w:tc>
      </w:tr>
    </w:tbl>
    <w:p>
      <w:pPr>
        <w:spacing w:after="120"/>
      </w:pPr>
      <w:r>
        <w:rPr>
          <w:rFonts w:ascii="Calibri" w:cs="Calibri" w:eastAsia="Calibri" w:hAnsi="Calibri"/>
          <w:sz w:val="22"/>
          <w:szCs w:val="22"/>
        </w:rPr>
        <w:t xml:space="preserve"/>
      </w:r>
    </w:p>
    <w:p>
      <w:pPr>
        <w:pStyle w:val="Heading1"/>
        <w:keepNext/>
        <w:spacing w:after="160" w:before="320"/>
      </w:pPr>
      <w:r>
        <w:t xml:space="preserve">Appendix B: Acknowledgment Email Content</w:t>
      </w:r>
    </w:p>
    <w:p>
      <w:pPr>
        <w:spacing w:after="140" w:line="276"/>
      </w:pPr>
      <w:r>
        <w:rPr>
          <w:rFonts w:ascii="Calibri" w:cs="Calibri" w:eastAsia="Calibri" w:hAnsi="Calibri"/>
          <w:sz w:val="22"/>
          <w:szCs w:val="22"/>
        </w:rPr>
        <w:t xml:space="preserve">The acknowledgment email is sent to the contact address as soon as a DIR is logged, through any channel. Its content is fixed so that every reporter receives the same information.</w:t>
      </w:r>
    </w:p>
    <w:p>
      <w:pPr>
        <w:pStyle w:val="ListParagraph"/>
        <w:numPr>
          <w:ilvl w:val="0"/>
          <w:numId w:val="2"/>
        </w:numPr>
        <w:spacing w:after="80" w:line="276"/>
      </w:pPr>
      <w:r>
        <w:rPr>
          <w:rFonts w:ascii="Calibri" w:cs="Calibri" w:eastAsia="Calibri" w:hAnsi="Calibri"/>
          <w:sz w:val="22"/>
          <w:szCs w:val="22"/>
        </w:rPr>
        <w:t xml:space="preserve">Subject: Delivery issue report received: [report number]</w:t>
      </w:r>
    </w:p>
    <w:p>
      <w:pPr>
        <w:pStyle w:val="ListParagraph"/>
        <w:numPr>
          <w:ilvl w:val="0"/>
          <w:numId w:val="2"/>
        </w:numPr>
        <w:spacing w:after="80" w:line="276"/>
      </w:pPr>
      <w:r>
        <w:rPr>
          <w:rFonts w:ascii="Calibri" w:cs="Calibri" w:eastAsia="Calibri" w:hAnsi="Calibri"/>
          <w:sz w:val="22"/>
          <w:szCs w:val="22"/>
        </w:rPr>
        <w:t xml:space="preserve">The report number, and a statement that the help desk will convert the report to a ticket by the end of the next business day and will send the ticket number.</w:t>
      </w:r>
    </w:p>
    <w:p>
      <w:pPr>
        <w:pStyle w:val="ListParagraph"/>
        <w:numPr>
          <w:ilvl w:val="0"/>
          <w:numId w:val="2"/>
        </w:numPr>
        <w:spacing w:after="80" w:line="276"/>
      </w:pPr>
      <w:r>
        <w:rPr>
          <w:rFonts w:ascii="Calibri" w:cs="Calibri" w:eastAsia="Calibri" w:hAnsi="Calibri"/>
          <w:sz w:val="22"/>
          <w:szCs w:val="22"/>
        </w:rPr>
        <w:t xml:space="preserve">The details as logged: reporter type, reporting organization, reference, issue type, quantity affected, delivery date, and description.</w:t>
      </w:r>
    </w:p>
    <w:p>
      <w:pPr>
        <w:pStyle w:val="ListParagraph"/>
        <w:numPr>
          <w:ilvl w:val="0"/>
          <w:numId w:val="2"/>
        </w:numPr>
        <w:spacing w:after="80" w:line="276"/>
      </w:pPr>
      <w:r>
        <w:rPr>
          <w:rFonts w:ascii="Calibri" w:cs="Calibri" w:eastAsia="Calibri" w:hAnsi="Calibri"/>
          <w:sz w:val="22"/>
          <w:szCs w:val="22"/>
        </w:rPr>
        <w:t xml:space="preserve">The five business day rule and the instruction to keep all packaging until the report is resolved.</w:t>
      </w:r>
    </w:p>
    <w:p>
      <w:pPr>
        <w:pStyle w:val="ListParagraph"/>
        <w:numPr>
          <w:ilvl w:val="0"/>
          <w:numId w:val="2"/>
        </w:numPr>
        <w:spacing w:after="80" w:line="276"/>
      </w:pPr>
      <w:r>
        <w:rPr>
          <w:rFonts w:ascii="Calibri" w:cs="Calibri" w:eastAsia="Calibri" w:hAnsi="Calibri"/>
          <w:sz w:val="22"/>
          <w:szCs w:val="22"/>
        </w:rPr>
        <w:t xml:space="preserve">The address for photographs and further information: reply to the email, or send to pubhelpdesk@gpo.gov with the report number in the subject line.</w:t>
      </w:r>
    </w:p>
    <w:p>
      <w:pPr>
        <w:pStyle w:val="ListParagraph"/>
        <w:numPr>
          <w:ilvl w:val="0"/>
          <w:numId w:val="2"/>
        </w:numPr>
        <w:spacing w:after="80" w:line="276"/>
      </w:pPr>
      <w:r>
        <w:rPr>
          <w:rFonts w:ascii="Calibri" w:cs="Calibri" w:eastAsia="Calibri" w:hAnsi="Calibri"/>
          <w:sz w:val="22"/>
          <w:szCs w:val="22"/>
        </w:rPr>
        <w:t xml:space="preserve">The help desk hours and telephone number for a report involving a deadline at risk.</w:t>
      </w:r>
    </w:p>
    <w:p>
      <w:pPr>
        <w:pStyle w:val="ListParagraph"/>
        <w:numPr>
          <w:ilvl w:val="0"/>
          <w:numId w:val="2"/>
        </w:numPr>
        <w:spacing w:after="80" w:line="276"/>
      </w:pPr>
      <w:r>
        <w:rPr>
          <w:rFonts w:ascii="Calibri" w:cs="Calibri" w:eastAsia="Calibri" w:hAnsi="Calibri"/>
          <w:sz w:val="22"/>
          <w:szCs w:val="22"/>
        </w:rPr>
        <w:t xml:space="preserve">A note that the email was sent automatically and that a specialist will follow up.</w:t>
      </w:r>
    </w:p>
    <w:p>
      <w:pPr>
        <w:spacing w:after="140" w:line="276"/>
      </w:pPr>
      <w:r>
        <w:rPr>
          <w:rFonts w:ascii="Calibri" w:cs="Calibri" w:eastAsia="Calibri" w:hAnsi="Calibri"/>
          <w:sz w:val="22"/>
          <w:szCs w:val="22"/>
        </w:rPr>
        <w:t xml:space="preserve">Questions about this procedure go to Production Planning through a ticket in the Production issue category.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GPO Publications Help Desk  |  Training sample, fictional content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GPO-PHD-010  |  Delivery Issue Reporting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Issue Reporting Procedure</dc:title>
  <dc:creator>GPO Publications Help Desk</dc:creator>
  <dc:description>GPO-PHD-010</dc:description>
  <cp:lastModifiedBy>Un-named</cp:lastModifiedBy>
  <cp:revision>1</cp:revision>
  <dcterms:created xsi:type="dcterms:W3CDTF">2026-09-29T22:39:46.518Z</dcterms:created>
  <dcterms:modified xsi:type="dcterms:W3CDTF">2026-09-29T22:39:46.530Z</dcterms:modified>
</cp:coreProperties>
</file>

<file path=docProps/custom.xml><?xml version="1.0" encoding="utf-8"?>
<Properties xmlns="http://schemas.openxmlformats.org/officeDocument/2006/custom-properties" xmlns:vt="http://schemas.openxmlformats.org/officeDocument/2006/docPropsVTypes"/>
</file>