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400"/>
      </w:pPr>
      <w:r>
        <w:rPr>
          <w:rFonts w:ascii="Calibri" w:cs="Calibri" w:eastAsia="Calibri" w:hAnsi="Calibri"/>
          <w:color w:val="595959"/>
          <w:sz w:val="24"/>
          <w:szCs w:val="24"/>
        </w:rPr>
        <w:t xml:space="preserve">U.S. Government Publishing Office</w:t>
      </w:r>
    </w:p>
    <w:p>
      <w:pPr>
        <w:spacing w:after="600"/>
      </w:pPr>
      <w:r>
        <w:rPr>
          <w:rFonts w:ascii="Calibri" w:cs="Calibri" w:eastAsia="Calibri" w:hAnsi="Calibri"/>
          <w:color w:val="595959"/>
          <w:sz w:val="24"/>
          <w:szCs w:val="24"/>
        </w:rPr>
        <w:t xml:space="preserve">Depository Distribution Services</w:t>
      </w:r>
    </w:p>
    <w:p>
      <w:pPr>
        <w:spacing w:after="200"/>
      </w:pPr>
      <w:r>
        <w:rPr>
          <w:rFonts w:ascii="Calibri" w:cs="Calibri" w:eastAsia="Calibri" w:hAnsi="Calibri"/>
          <w:b/>
          <w:bCs/>
          <w:color w:val="1F3864"/>
          <w:sz w:val="52"/>
          <w:szCs w:val="52"/>
        </w:rPr>
        <w:t xml:space="preserve">Depository Distribution Services Guide</w:t>
      </w:r>
    </w:p>
    <w:p>
      <w:pPr>
        <w:spacing w:after="800"/>
      </w:pPr>
      <w:r>
        <w:rPr>
          <w:rFonts w:ascii="Calibri" w:cs="Calibri" w:eastAsia="Calibri" w:hAnsi="Calibri"/>
          <w:color w:val="595959"/>
          <w:sz w:val="28"/>
          <w:szCs w:val="28"/>
        </w:rPr>
        <w:t xml:space="preserve">How publications reach Federal depository libraries, how shipments are listed and claimed, and how to work with the Depository Distribution Services unit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6552"/>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Field</w:t>
            </w:r>
          </w:p>
        </w:tc>
        <w:tc>
          <w:tcPr>
            <w:tcW w:type="dxa" w:w="655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Value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ID</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GPO-DDS-001</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Version</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3.2</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Effective date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Document owner</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Leona Whitcombe, Depository Distribution Lead, Depository Distribution Services</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 cycle</w:t>
            </w:r>
          </w:p>
        </w:tc>
        <w:tc>
          <w:tcPr>
            <w:tcW w:type="dxa" w:w="655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Annual, or upon policy change</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Audience</w:t>
            </w:r>
          </w:p>
        </w:tc>
        <w:tc>
          <w:tcPr>
            <w:tcW w:type="dxa" w:w="655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Depository library coordinators, agency publishing liaisons, Publications Help Desk specialists, Production Planning, and Mail Fulfillment</w:t>
            </w:r>
          </w:p>
        </w:tc>
      </w:tr>
    </w:tbl>
    <w:p>
      <w:pPr>
        <w:spacing w:after="300"/>
      </w:pPr>
      <w:r>
        <w:rPr>
          <w:rFonts w:ascii="Calibri" w:cs="Calibri" w:eastAsia="Calibri" w:hAnsi="Calibri"/>
          <w:sz w:val="22"/>
          <w:szCs w:val="22"/>
        </w:rPr>
        <w:t xml:space="preserve"/>
      </w:r>
    </w:p>
    <w:p>
      <w:pPr>
        <w:spacing w:after="0"/>
      </w:pPr>
      <w:r>
        <w:rPr>
          <w:rFonts w:ascii="Calibri" w:cs="Calibri" w:eastAsia="Calibri" w:hAnsi="Calibri"/>
          <w:i/>
          <w:iCs/>
          <w:color w:val="595959"/>
          <w:sz w:val="18"/>
          <w:szCs w:val="18"/>
        </w:rPr>
        <w:t xml:space="preserve">Training sample. All names, contact details, prices, timelines, and procedures in this document are fictional and were created for a Microsoft Copilot Studio demonstration. They do not represent actual GPO policy.</w:t>
      </w:r>
    </w:p>
    <w:p>
      <w:r>
        <w:br w:type="page"/>
      </w:r>
    </w:p>
    <w:p>
      <w:pPr>
        <w:spacing w:after="160"/>
      </w:pPr>
      <w:r>
        <w:rPr>
          <w:rFonts w:ascii="Calibri" w:cs="Calibri" w:eastAsia="Calibri" w:hAnsi="Calibri"/>
          <w:b/>
          <w:bCs/>
          <w:color w:val="1F3864"/>
          <w:sz w:val="28"/>
          <w:szCs w:val="28"/>
        </w:rPr>
        <w:t xml:space="preserve">Contents</w:t>
      </w:r>
    </w:p>
    <w:p>
      <w:pPr>
        <w:spacing w:after="90"/>
      </w:pPr>
      <w:r>
        <w:rPr>
          <w:rFonts w:ascii="Calibri" w:cs="Calibri" w:eastAsia="Calibri" w:hAnsi="Calibri"/>
          <w:sz w:val="22"/>
          <w:szCs w:val="22"/>
        </w:rPr>
        <w:t xml:space="preserve">Document Control</w:t>
      </w:r>
    </w:p>
    <w:p>
      <w:pPr>
        <w:spacing w:after="90"/>
      </w:pPr>
      <w:r>
        <w:rPr>
          <w:rFonts w:ascii="Calibri" w:cs="Calibri" w:eastAsia="Calibri" w:hAnsi="Calibri"/>
          <w:sz w:val="22"/>
          <w:szCs w:val="22"/>
        </w:rPr>
        <w:t xml:space="preserve">1. Purpose and Scope</w:t>
      </w:r>
    </w:p>
    <w:p>
      <w:pPr>
        <w:spacing w:after="90"/>
      </w:pPr>
      <w:r>
        <w:rPr>
          <w:rFonts w:ascii="Calibri" w:cs="Calibri" w:eastAsia="Calibri" w:hAnsi="Calibri"/>
          <w:sz w:val="22"/>
          <w:szCs w:val="22"/>
        </w:rPr>
        <w:t xml:space="preserve">2. About Depository Distribution Services</w:t>
      </w:r>
    </w:p>
    <w:p>
      <w:pPr>
        <w:spacing w:after="90"/>
      </w:pPr>
      <w:r>
        <w:rPr>
          <w:rFonts w:ascii="Calibri" w:cs="Calibri" w:eastAsia="Calibri" w:hAnsi="Calibri"/>
          <w:sz w:val="22"/>
          <w:szCs w:val="22"/>
        </w:rPr>
        <w:t xml:space="preserve">3. How a Publication Becomes a Depository Shipment</w:t>
      </w:r>
    </w:p>
    <w:p>
      <w:pPr>
        <w:spacing w:after="90"/>
      </w:pPr>
      <w:r>
        <w:rPr>
          <w:rFonts w:ascii="Calibri" w:cs="Calibri" w:eastAsia="Calibri" w:hAnsi="Calibri"/>
          <w:sz w:val="22"/>
          <w:szCs w:val="22"/>
        </w:rPr>
        <w:t xml:space="preserve">4. Item Numbers and Selection Profiles</w:t>
      </w:r>
    </w:p>
    <w:p>
      <w:pPr>
        <w:spacing w:after="90"/>
      </w:pPr>
      <w:r>
        <w:rPr>
          <w:rFonts w:ascii="Calibri" w:cs="Calibri" w:eastAsia="Calibri" w:hAnsi="Calibri"/>
          <w:sz w:val="22"/>
          <w:szCs w:val="22"/>
        </w:rPr>
        <w:t xml:space="preserve">5. Depository Copy Quantities</w:t>
      </w:r>
    </w:p>
    <w:p>
      <w:pPr>
        <w:spacing w:after="90"/>
      </w:pPr>
      <w:r>
        <w:rPr>
          <w:rFonts w:ascii="Calibri" w:cs="Calibri" w:eastAsia="Calibri" w:hAnsi="Calibri"/>
          <w:sz w:val="22"/>
          <w:szCs w:val="22"/>
        </w:rPr>
        <w:t xml:space="preserve">6. Shipping Lists</w:t>
      </w:r>
    </w:p>
    <w:p>
      <w:pPr>
        <w:spacing w:after="90"/>
      </w:pPr>
      <w:r>
        <w:rPr>
          <w:rFonts w:ascii="Calibri" w:cs="Calibri" w:eastAsia="Calibri" w:hAnsi="Calibri"/>
          <w:sz w:val="22"/>
          <w:szCs w:val="22"/>
        </w:rPr>
        <w:t xml:space="preserve">7. Shipment Timing</w:t>
      </w:r>
    </w:p>
    <w:p>
      <w:pPr>
        <w:spacing w:after="90"/>
      </w:pPr>
      <w:r>
        <w:rPr>
          <w:rFonts w:ascii="Calibri" w:cs="Calibri" w:eastAsia="Calibri" w:hAnsi="Calibri"/>
          <w:sz w:val="22"/>
          <w:szCs w:val="22"/>
        </w:rPr>
        <w:t xml:space="preserve">8. Electronic Releases and Depository Libraries</w:t>
      </w:r>
    </w:p>
    <w:p>
      <w:pPr>
        <w:spacing w:after="90"/>
      </w:pPr>
      <w:r>
        <w:rPr>
          <w:rFonts w:ascii="Calibri" w:cs="Calibri" w:eastAsia="Calibri" w:hAnsi="Calibri"/>
          <w:sz w:val="22"/>
          <w:szCs w:val="22"/>
        </w:rPr>
        <w:t xml:space="preserve">9. Library Claims</w:t>
      </w:r>
    </w:p>
    <w:p>
      <w:pPr>
        <w:spacing w:after="90"/>
      </w:pPr>
      <w:r>
        <w:rPr>
          <w:rFonts w:ascii="Calibri" w:cs="Calibri" w:eastAsia="Calibri" w:hAnsi="Calibri"/>
          <w:sz w:val="22"/>
          <w:szCs w:val="22"/>
        </w:rPr>
        <w:t xml:space="preserve">10. Relayed Reports from the Publications Help Desk</w:t>
      </w:r>
    </w:p>
    <w:p>
      <w:pPr>
        <w:spacing w:after="90"/>
      </w:pPr>
      <w:r>
        <w:rPr>
          <w:rFonts w:ascii="Calibri" w:cs="Calibri" w:eastAsia="Calibri" w:hAnsi="Calibri"/>
          <w:sz w:val="22"/>
          <w:szCs w:val="22"/>
        </w:rPr>
        <w:t xml:space="preserve">11. Contacts and Hours</w:t>
      </w:r>
    </w:p>
    <w:p>
      <w:pPr>
        <w:spacing w:after="90"/>
      </w:pPr>
      <w:r>
        <w:rPr>
          <w:rFonts w:ascii="Calibri" w:cs="Calibri" w:eastAsia="Calibri" w:hAnsi="Calibri"/>
          <w:sz w:val="22"/>
          <w:szCs w:val="22"/>
        </w:rPr>
        <w:t xml:space="preserve">12. Roles and Responsibilities</w:t>
      </w:r>
    </w:p>
    <w:p>
      <w:pPr>
        <w:spacing w:after="90"/>
      </w:pPr>
      <w:r>
        <w:rPr>
          <w:rFonts w:ascii="Calibri" w:cs="Calibri" w:eastAsia="Calibri" w:hAnsi="Calibri"/>
          <w:sz w:val="22"/>
          <w:szCs w:val="22"/>
        </w:rPr>
        <w:t xml:space="preserve">13. Metrics and Review</w:t>
      </w:r>
    </w:p>
    <w:p>
      <w:pPr>
        <w:spacing w:after="90"/>
      </w:pPr>
      <w:r>
        <w:rPr>
          <w:rFonts w:ascii="Calibri" w:cs="Calibri" w:eastAsia="Calibri" w:hAnsi="Calibri"/>
          <w:sz w:val="22"/>
          <w:szCs w:val="22"/>
        </w:rPr>
        <w:t xml:space="preserve">Appendix A: Claim Type Definitions</w:t>
      </w:r>
    </w:p>
    <w:p>
      <w:pPr>
        <w:spacing w:after="90"/>
      </w:pPr>
      <w:r>
        <w:rPr>
          <w:rFonts w:ascii="Calibri" w:cs="Calibri" w:eastAsia="Calibri" w:hAnsi="Calibri"/>
          <w:sz w:val="22"/>
          <w:szCs w:val="22"/>
        </w:rPr>
        <w:t xml:space="preserve">Appendix B: Glossary</w:t>
      </w:r>
    </w:p>
    <w:p>
      <w:r>
        <w:br w:type="page"/>
      </w:r>
    </w:p>
    <w:p>
      <w:pPr>
        <w:pStyle w:val="Heading1"/>
        <w:keepNext/>
        <w:spacing w:after="160" w:before="320"/>
      </w:pPr>
      <w:r>
        <w:t xml:space="preserve">Document Control</w:t>
      </w:r>
    </w:p>
    <w:p>
      <w:pPr>
        <w:spacing w:after="140" w:line="276"/>
      </w:pPr>
      <w:r>
        <w:rPr>
          <w:rFonts w:ascii="Calibri" w:cs="Calibri" w:eastAsia="Calibri" w:hAnsi="Calibri"/>
          <w:sz w:val="22"/>
          <w:szCs w:val="22"/>
        </w:rPr>
        <w:t xml:space="preserve">This section records the revision history and the approval chain for this document. Changes to any procedural step, time target, fee, or contact require a new version number and approval by the document owner.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23"/>
        <w:gridCol w:w="1685"/>
        <w:gridCol w:w="2621"/>
        <w:gridCol w:w="3931"/>
      </w:tblGrid>
      <w:tr>
        <w:trPr>
          <w:tblHeader/>
        </w:trPr>
        <w:tc>
          <w:tcPr>
            <w:tcW w:type="dxa" w:w="1123"/>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Version</w:t>
            </w:r>
          </w:p>
        </w:tc>
        <w:tc>
          <w:tcPr>
            <w:tcW w:type="dxa" w:w="168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Date</w:t>
            </w:r>
          </w:p>
        </w:tc>
        <w:tc>
          <w:tcPr>
            <w:tcW w:type="dxa" w:w="262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Author</w:t>
            </w:r>
          </w:p>
        </w:tc>
        <w:tc>
          <w:tcPr>
            <w:tcW w:type="dxa" w:w="3931"/>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Summary of change</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1.0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April 8, 2023</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 Whitcombe</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Initial guide; shipping list procedure</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March 3, 2025</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 Whitcombe</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claims portal, 60 day claim window, and claim types</w:t>
            </w:r>
          </w:p>
        </w:tc>
      </w:tr>
      <w:tr>
        <w:tc>
          <w:tcPr>
            <w:tcW w:type="dxa" w:w="1123"/>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3.0</w:t>
            </w:r>
          </w:p>
        </w:tc>
        <w:tc>
          <w:tcPr>
            <w:tcW w:type="dxa" w:w="168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November 17, 2025</w:t>
            </w:r>
          </w:p>
        </w:tc>
        <w:tc>
          <w:tcPr>
            <w:tcW w:type="dxa" w:w="262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 Whitcombe</w:t>
            </w:r>
          </w:p>
        </w:tc>
        <w:tc>
          <w:tcPr>
            <w:tcW w:type="dxa" w:w="3931"/>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Reorganized around the shipment lifecycle; added selection profile update cycle</w:t>
            </w:r>
          </w:p>
        </w:tc>
      </w:tr>
      <w:tr>
        <w:tc>
          <w:tcPr>
            <w:tcW w:type="dxa" w:w="1123"/>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3.2</w:t>
            </w:r>
          </w:p>
        </w:tc>
        <w:tc>
          <w:tcPr>
            <w:tcW w:type="dxa" w:w="168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October 1, 2026</w:t>
            </w:r>
          </w:p>
        </w:tc>
        <w:tc>
          <w:tcPr>
            <w:tcW w:type="dxa" w:w="262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 Whitcombe</w:t>
            </w:r>
          </w:p>
        </w:tc>
        <w:tc>
          <w:tcPr>
            <w:tcW w:type="dxa" w:w="3931"/>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Added Section 10 on relayed reports from the Publications Help Desk; clarified electronic release notices</w:t>
            </w:r>
          </w:p>
        </w:tc>
      </w:tr>
    </w:tbl>
    <w:p>
      <w:pPr>
        <w:spacing w:after="120"/>
      </w:pPr>
      <w:r>
        <w:rPr>
          <w:rFonts w:ascii="Calibri" w:cs="Calibri" w:eastAsia="Calibri" w:hAnsi="Calibri"/>
          <w:sz w:val="22"/>
          <w:szCs w:val="22"/>
        </w:rPr>
        <w:t xml:space="preserve"/>
      </w:r>
    </w:p>
    <w:p>
      <w:pPr>
        <w:pStyle w:val="Heading1"/>
        <w:keepNext/>
        <w:spacing w:after="160" w:before="320"/>
      </w:pPr>
      <w:r>
        <w:t xml:space="preserve">1. Purpose and Scope</w:t>
      </w:r>
    </w:p>
    <w:p>
      <w:pPr>
        <w:spacing w:after="140" w:line="276"/>
      </w:pPr>
      <w:r>
        <w:rPr>
          <w:rFonts w:ascii="Calibri" w:cs="Calibri" w:eastAsia="Calibri" w:hAnsi="Calibri"/>
          <w:sz w:val="22"/>
          <w:szCs w:val="22"/>
        </w:rPr>
        <w:t xml:space="preserve">The Federal Depository Library Program (FDLP) makes Government publications available to the public through a network of designated depository libraries. Depository Distribution Services (DDS) is the GPO unit that moves eligible publications from production to those libraries: it assigns item numbers, determines depository copy quantities, prepares shipping lists, ships to the libraries that selected the item, records electronic releases, and resolves library claims when a shipment is missing, damaged, wrong, or short.</w:t>
      </w:r>
    </w:p>
    <w:p>
      <w:pPr>
        <w:spacing w:after="140" w:line="276"/>
      </w:pPr>
      <w:r>
        <w:rPr>
          <w:rFonts w:ascii="Calibri" w:cs="Calibri" w:eastAsia="Calibri" w:hAnsi="Calibri"/>
          <w:sz w:val="22"/>
          <w:szCs w:val="22"/>
        </w:rPr>
        <w:t xml:space="preserve">This guide describes how DDS works and how depository libraries, agency publishing liaisons, and other GPO units interact with it. It is the reference for every question about how a publication reaches a depository library and what a library does when something goes wrong.</w:t>
      </w:r>
    </w:p>
    <w:p>
      <w:pPr>
        <w:spacing w:after="140" w:line="276"/>
      </w:pPr>
      <w:r>
        <w:rPr>
          <w:rFonts w:ascii="Calibri" w:cs="Calibri" w:eastAsia="Calibri" w:hAnsi="Calibri"/>
          <w:sz w:val="22"/>
          <w:szCs w:val="22"/>
        </w:rPr>
        <w:t xml:space="preserve">This guide does not cover how agencies request printing, what printing costs, or how print jobs are scheduled. Those are Publications Help Desk matters and are documented in the Publications Help Desk library. Where a topic touches both units, this guide says which unit owns it.</w:t>
      </w:r>
    </w:p>
    <w:p>
      <w:pPr>
        <w:pStyle w:val="Heading1"/>
        <w:keepNext/>
        <w:spacing w:after="160" w:before="320"/>
      </w:pPr>
      <w:r>
        <w:t xml:space="preserve">2. About Depository Distribution Services</w:t>
      </w:r>
    </w:p>
    <w:p>
      <w:pPr>
        <w:pStyle w:val="Heading2"/>
        <w:keepNext/>
        <w:spacing w:after="120" w:before="240"/>
      </w:pPr>
      <w:r>
        <w:t xml:space="preserve">2.1 Mission</w:t>
      </w:r>
    </w:p>
    <w:p>
      <w:pPr>
        <w:spacing w:after="140" w:line="276"/>
      </w:pPr>
      <w:r>
        <w:rPr>
          <w:rFonts w:ascii="Calibri" w:cs="Calibri" w:eastAsia="Calibri" w:hAnsi="Calibri"/>
          <w:sz w:val="22"/>
          <w:szCs w:val="22"/>
        </w:rPr>
        <w:t xml:space="preserve">DDS exists so that a publication an agency produces today is on the shelf, or in the catalog, of every depository library that selected it, within a predictable time, with a record that both the library and GPO can trust.</w:t>
      </w:r>
    </w:p>
    <w:p>
      <w:pPr>
        <w:pStyle w:val="Heading2"/>
        <w:keepNext/>
        <w:spacing w:after="120" w:before="240"/>
      </w:pPr>
      <w:r>
        <w:t xml:space="preserve">2.2 What DDS does</w:t>
      </w:r>
    </w:p>
    <w:p>
      <w:pPr>
        <w:pStyle w:val="ListParagraph"/>
        <w:numPr>
          <w:ilvl w:val="0"/>
          <w:numId w:val="2"/>
        </w:numPr>
        <w:spacing w:after="80" w:line="276"/>
      </w:pPr>
      <w:r>
        <w:rPr>
          <w:rFonts w:ascii="Calibri" w:cs="Calibri" w:eastAsia="Calibri" w:hAnsi="Calibri"/>
          <w:sz w:val="22"/>
          <w:szCs w:val="22"/>
        </w:rPr>
        <w:t xml:space="preserve">Reviews every Publishing Service Request (PSR) marked eligible for depository distribution in Section G and confirms eligibility.</w:t>
      </w:r>
    </w:p>
    <w:p>
      <w:pPr>
        <w:pStyle w:val="ListParagraph"/>
        <w:numPr>
          <w:ilvl w:val="0"/>
          <w:numId w:val="2"/>
        </w:numPr>
        <w:spacing w:after="80" w:line="276"/>
      </w:pPr>
      <w:r>
        <w:rPr>
          <w:rFonts w:ascii="Calibri" w:cs="Calibri" w:eastAsia="Calibri" w:hAnsi="Calibri"/>
          <w:sz w:val="22"/>
          <w:szCs w:val="22"/>
        </w:rPr>
        <w:t xml:space="preserve">Assigns the item number under which the publication is distributed, or confirms the existing item number for a continuing series.</w:t>
      </w:r>
    </w:p>
    <w:p>
      <w:pPr>
        <w:pStyle w:val="ListParagraph"/>
        <w:numPr>
          <w:ilvl w:val="0"/>
          <w:numId w:val="2"/>
        </w:numPr>
        <w:spacing w:after="80" w:line="276"/>
      </w:pPr>
      <w:r>
        <w:rPr>
          <w:rFonts w:ascii="Calibri" w:cs="Calibri" w:eastAsia="Calibri" w:hAnsi="Calibri"/>
          <w:sz w:val="22"/>
          <w:szCs w:val="22"/>
        </w:rPr>
        <w:t xml:space="preserve">Sets the depository copy quantity from the current selection profile and passes it to Production Planning for inclusion in the print run.</w:t>
      </w:r>
    </w:p>
    <w:p>
      <w:pPr>
        <w:pStyle w:val="ListParagraph"/>
        <w:numPr>
          <w:ilvl w:val="0"/>
          <w:numId w:val="2"/>
        </w:numPr>
        <w:spacing w:after="80" w:line="276"/>
      </w:pPr>
      <w:r>
        <w:rPr>
          <w:rFonts w:ascii="Calibri" w:cs="Calibri" w:eastAsia="Calibri" w:hAnsi="Calibri"/>
          <w:sz w:val="22"/>
          <w:szCs w:val="22"/>
        </w:rPr>
        <w:t xml:space="preserve">Prepares and publishes the shipping list for each shipment and ships depository copies to selecting libraries.</w:t>
      </w:r>
    </w:p>
    <w:p>
      <w:pPr>
        <w:pStyle w:val="ListParagraph"/>
        <w:numPr>
          <w:ilvl w:val="0"/>
          <w:numId w:val="2"/>
        </w:numPr>
        <w:spacing w:after="80" w:line="276"/>
      </w:pPr>
      <w:r>
        <w:rPr>
          <w:rFonts w:ascii="Calibri" w:cs="Calibri" w:eastAsia="Calibri" w:hAnsi="Calibri"/>
          <w:sz w:val="22"/>
          <w:szCs w:val="22"/>
        </w:rPr>
        <w:t xml:space="preserve">Records the electronic release of an eligible publication and notifies libraries through the shipping list.</w:t>
      </w:r>
    </w:p>
    <w:p>
      <w:pPr>
        <w:pStyle w:val="ListParagraph"/>
        <w:numPr>
          <w:ilvl w:val="0"/>
          <w:numId w:val="2"/>
        </w:numPr>
        <w:spacing w:after="80" w:line="276"/>
      </w:pPr>
      <w:r>
        <w:rPr>
          <w:rFonts w:ascii="Calibri" w:cs="Calibri" w:eastAsia="Calibri" w:hAnsi="Calibri"/>
          <w:sz w:val="22"/>
          <w:szCs w:val="22"/>
        </w:rPr>
        <w:t xml:space="preserve">Receives, investigates, and resolves library claims within the claim window.</w:t>
      </w:r>
    </w:p>
    <w:p>
      <w:pPr>
        <w:pStyle w:val="ListParagraph"/>
        <w:numPr>
          <w:ilvl w:val="0"/>
          <w:numId w:val="2"/>
        </w:numPr>
        <w:spacing w:after="80" w:line="276"/>
      </w:pPr>
      <w:r>
        <w:rPr>
          <w:rFonts w:ascii="Calibri" w:cs="Calibri" w:eastAsia="Calibri" w:hAnsi="Calibri"/>
          <w:sz w:val="22"/>
          <w:szCs w:val="22"/>
        </w:rPr>
        <w:t xml:space="preserve">Maintains the selection profile records and runs the annual selection update.</w:t>
      </w:r>
    </w:p>
    <w:p>
      <w:pPr>
        <w:pStyle w:val="Heading2"/>
        <w:keepNext/>
        <w:spacing w:after="120" w:before="240"/>
      </w:pPr>
      <w:r>
        <w:t xml:space="preserve">2.3 What DDS does not do</w:t>
      </w:r>
    </w:p>
    <w:p>
      <w:pPr>
        <w:pStyle w:val="ListParagraph"/>
        <w:numPr>
          <w:ilvl w:val="0"/>
          <w:numId w:val="2"/>
        </w:numPr>
        <w:spacing w:after="80" w:line="276"/>
      </w:pPr>
      <w:r>
        <w:rPr>
          <w:rFonts w:ascii="Calibri" w:cs="Calibri" w:eastAsia="Calibri" w:hAnsi="Calibri"/>
          <w:sz w:val="22"/>
          <w:szCs w:val="22"/>
        </w:rPr>
        <w:t xml:space="preserve">Take print orders, issue cost estimates, or schedule production. Agency liaisons work with the Publications Help Desk for those.</w:t>
      </w:r>
    </w:p>
    <w:p>
      <w:pPr>
        <w:pStyle w:val="ListParagraph"/>
        <w:numPr>
          <w:ilvl w:val="0"/>
          <w:numId w:val="2"/>
        </w:numPr>
        <w:spacing w:after="80" w:line="276"/>
      </w:pPr>
      <w:r>
        <w:rPr>
          <w:rFonts w:ascii="Calibri" w:cs="Calibri" w:eastAsia="Calibri" w:hAnsi="Calibri"/>
          <w:sz w:val="22"/>
          <w:szCs w:val="22"/>
        </w:rPr>
        <w:t xml:space="preserve">Sell publications to the public. Purchase inquiries are referred to the U.S. Government Bookstore.</w:t>
      </w:r>
    </w:p>
    <w:p>
      <w:pPr>
        <w:pStyle w:val="ListParagraph"/>
        <w:numPr>
          <w:ilvl w:val="0"/>
          <w:numId w:val="2"/>
        </w:numPr>
        <w:spacing w:after="80" w:line="276"/>
      </w:pPr>
      <w:r>
        <w:rPr>
          <w:rFonts w:ascii="Calibri" w:cs="Calibri" w:eastAsia="Calibri" w:hAnsi="Calibri"/>
          <w:sz w:val="22"/>
          <w:szCs w:val="22"/>
        </w:rPr>
        <w:t xml:space="preserve">Catalog publications. DDS records the identifiers it receives with the publication and passes cataloging questions to GPO cataloging.</w:t>
      </w:r>
    </w:p>
    <w:p>
      <w:pPr>
        <w:pStyle w:val="ListParagraph"/>
        <w:numPr>
          <w:ilvl w:val="0"/>
          <w:numId w:val="2"/>
        </w:numPr>
        <w:spacing w:after="80" w:line="276"/>
      </w:pPr>
      <w:r>
        <w:rPr>
          <w:rFonts w:ascii="Calibri" w:cs="Calibri" w:eastAsia="Calibri" w:hAnsi="Calibri"/>
          <w:sz w:val="22"/>
          <w:szCs w:val="22"/>
        </w:rPr>
        <w:t xml:space="preserve">Correspond with agency liaisons about depository matters on a library's behalf. DDS works directly with the library.</w:t>
      </w:r>
    </w:p>
    <w:p>
      <w:pPr>
        <w:pStyle w:val="Heading1"/>
        <w:keepNext/>
        <w:spacing w:after="160" w:before="320"/>
      </w:pPr>
      <w:r>
        <w:t xml:space="preserve">3. How a Publication Becomes a Depository Shipment</w:t>
      </w:r>
    </w:p>
    <w:p>
      <w:pPr>
        <w:pStyle w:val="ListParagraph"/>
        <w:numPr>
          <w:ilvl w:val="0"/>
          <w:numId w:val="3"/>
        </w:numPr>
        <w:spacing w:after="80" w:line="276"/>
      </w:pPr>
      <w:r>
        <w:rPr>
          <w:rFonts w:ascii="Calibri" w:cs="Calibri" w:eastAsia="Calibri" w:hAnsi="Calibri"/>
          <w:sz w:val="22"/>
          <w:szCs w:val="22"/>
        </w:rPr>
        <w:t xml:space="preserve">The agency liaison marks the publication as eligible for depository distribution in Section G of the PSR and indicates whether an electronic version will be released.</w:t>
      </w:r>
    </w:p>
    <w:p>
      <w:pPr>
        <w:pStyle w:val="ListParagraph"/>
        <w:numPr>
          <w:ilvl w:val="0"/>
          <w:numId w:val="3"/>
        </w:numPr>
        <w:spacing w:after="80" w:line="276"/>
      </w:pPr>
      <w:r>
        <w:rPr>
          <w:rFonts w:ascii="Calibri" w:cs="Calibri" w:eastAsia="Calibri" w:hAnsi="Calibri"/>
          <w:sz w:val="22"/>
          <w:szCs w:val="22"/>
        </w:rPr>
        <w:t xml:space="preserve">After production is scheduled, the Publications Help Desk hands the publication to DDS with the metadata intake record and the PSR number. The liaison does not contact DDS directly.</w:t>
      </w:r>
    </w:p>
    <w:p>
      <w:pPr>
        <w:pStyle w:val="ListParagraph"/>
        <w:numPr>
          <w:ilvl w:val="0"/>
          <w:numId w:val="3"/>
        </w:numPr>
        <w:spacing w:after="80" w:line="276"/>
      </w:pPr>
      <w:r>
        <w:rPr>
          <w:rFonts w:ascii="Calibri" w:cs="Calibri" w:eastAsia="Calibri" w:hAnsi="Calibri"/>
          <w:sz w:val="22"/>
          <w:szCs w:val="22"/>
        </w:rPr>
        <w:t xml:space="preserve">DDS confirms eligibility. A publication is eligible when it is a Government publication of public interest or educational value that is not classified, not for official use only, and not produced solely for internal administrative or operational purposes.</w:t>
      </w:r>
    </w:p>
    <w:p>
      <w:pPr>
        <w:pStyle w:val="ListParagraph"/>
        <w:numPr>
          <w:ilvl w:val="0"/>
          <w:numId w:val="3"/>
        </w:numPr>
        <w:spacing w:after="80" w:line="276"/>
      </w:pPr>
      <w:r>
        <w:rPr>
          <w:rFonts w:ascii="Calibri" w:cs="Calibri" w:eastAsia="Calibri" w:hAnsi="Calibri"/>
          <w:sz w:val="22"/>
          <w:szCs w:val="22"/>
        </w:rPr>
        <w:t xml:space="preserve">DDS assigns or confirms the item number and sets the depository copy quantity from the selection profile (Sections 4 and 5).</w:t>
      </w:r>
    </w:p>
    <w:p>
      <w:pPr>
        <w:pStyle w:val="ListParagraph"/>
        <w:numPr>
          <w:ilvl w:val="0"/>
          <w:numId w:val="3"/>
        </w:numPr>
        <w:spacing w:after="80" w:line="276"/>
      </w:pPr>
      <w:r>
        <w:rPr>
          <w:rFonts w:ascii="Calibri" w:cs="Calibri" w:eastAsia="Calibri" w:hAnsi="Calibri"/>
          <w:sz w:val="22"/>
          <w:szCs w:val="22"/>
        </w:rPr>
        <w:t xml:space="preserve">Production Planning adds the depository copies to the print run. Depository copies are delivered to the DDS distribution facility, not to the agency.</w:t>
      </w:r>
    </w:p>
    <w:p>
      <w:pPr>
        <w:pStyle w:val="ListParagraph"/>
        <w:numPr>
          <w:ilvl w:val="0"/>
          <w:numId w:val="3"/>
        </w:numPr>
        <w:spacing w:after="80" w:line="276"/>
      </w:pPr>
      <w:r>
        <w:rPr>
          <w:rFonts w:ascii="Calibri" w:cs="Calibri" w:eastAsia="Calibri" w:hAnsi="Calibri"/>
          <w:sz w:val="22"/>
          <w:szCs w:val="22"/>
        </w:rPr>
        <w:t xml:space="preserve">DDS prepares the shipping list, ships to selecting libraries, and publishes the list (Section 6).</w:t>
      </w:r>
    </w:p>
    <w:p>
      <w:pPr>
        <w:pStyle w:val="ListParagraph"/>
        <w:numPr>
          <w:ilvl w:val="0"/>
          <w:numId w:val="3"/>
        </w:numPr>
        <w:spacing w:after="80" w:line="276"/>
      </w:pPr>
      <w:r>
        <w:rPr>
          <w:rFonts w:ascii="Calibri" w:cs="Calibri" w:eastAsia="Calibri" w:hAnsi="Calibri"/>
          <w:sz w:val="22"/>
          <w:szCs w:val="22"/>
        </w:rPr>
        <w:t xml:space="preserve">Libraries receive the shipment, check it against the shipping list, and file a claim within the claim window if anything is missing, damaged, wrong, or short (Section 9).</w:t>
      </w:r>
    </w:p>
    <w:tbl>
      <w:tblPr>
        <w:tblW w:type="dxa" w:w="9360"/>
        <w:tblBorders>
          <w:top w:val="single" w:color="1F3864" w:sz="6"/>
          <w:left w:val="single" w:color="1F3864" w:sz="6"/>
          <w:bottom w:val="single" w:color="1F3864" w:sz="6"/>
          <w:right w:val="single" w:color="1F3864" w:sz="6"/>
          <w:insideH w:val="single" w:color="1F3864" w:sz="6"/>
          <w:insideV w:val="single" w:color="1F3864" w:sz="6"/>
        </w:tblBorders>
      </w:tblPr>
      <w:tblGrid>
        <w:gridCol w:w="9360"/>
      </w:tblGrid>
      <w:tr>
        <w:tc>
          <w:tcPr>
            <w:tcW w:type="dxa" w:w="9360"/>
            <w:shd w:fill="D9E2F3"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One handoff, one record</w:t>
            </w:r>
          </w:p>
          <w:p>
            <w:pPr>
              <w:spacing w:after="60" w:line="260"/>
            </w:pPr>
            <w:r>
              <w:rPr>
                <w:rFonts w:ascii="Calibri" w:cs="Calibri" w:eastAsia="Calibri" w:hAnsi="Calibri"/>
                <w:sz w:val="21"/>
                <w:szCs w:val="21"/>
              </w:rPr>
              <w:t xml:space="preserve">DDS works from the metadata intake record it receives with the publication: title, issuing agency, publication date, format, and classification stem. A publication that arrives with an incomplete record waits in the DDS intake queue until the record is completed by the Publications Help Desk. In fiscal year 2025 that wait averaged 4 business days per affected publication.</w:t>
            </w:r>
          </w:p>
        </w:tc>
      </w:tr>
    </w:tbl>
    <w:p>
      <w:pPr>
        <w:spacing w:after="120"/>
      </w:pPr>
      <w:r>
        <w:rPr>
          <w:rFonts w:ascii="Calibri" w:cs="Calibri" w:eastAsia="Calibri" w:hAnsi="Calibri"/>
          <w:sz w:val="22"/>
          <w:szCs w:val="22"/>
        </w:rPr>
        <w:t xml:space="preserve"/>
      </w:r>
    </w:p>
    <w:p>
      <w:pPr>
        <w:pStyle w:val="Heading1"/>
        <w:keepNext/>
        <w:spacing w:after="160" w:before="320"/>
      </w:pPr>
      <w:r>
        <w:t xml:space="preserve">4. Item Numbers and Selection Profiles</w:t>
      </w:r>
    </w:p>
    <w:p>
      <w:pPr>
        <w:spacing w:after="140" w:line="276"/>
      </w:pPr>
      <w:r>
        <w:rPr>
          <w:rFonts w:ascii="Calibri" w:cs="Calibri" w:eastAsia="Calibri" w:hAnsi="Calibri"/>
          <w:sz w:val="22"/>
          <w:szCs w:val="22"/>
        </w:rPr>
        <w:t xml:space="preserve">An item number identifies a category of publication that libraries can select. A new series receives a new item number; a new title in an existing series is distributed under the series item number. Item numbers are assigned by DDS and recorded in the item list, which libraries use to build their selection profiles.</w:t>
      </w:r>
    </w:p>
    <w:p>
      <w:pPr>
        <w:spacing w:after="140" w:line="276"/>
      </w:pPr>
      <w:r>
        <w:rPr>
          <w:rFonts w:ascii="Calibri" w:cs="Calibri" w:eastAsia="Calibri" w:hAnsi="Calibri"/>
          <w:sz w:val="22"/>
          <w:szCs w:val="22"/>
        </w:rPr>
        <w:t xml:space="preserve">A selection profile is the set of item numbers a depository library has chosen to receive. Regional depository libraries receive every item; selective depository libraries choose. Libraries update their profiles during the annual selection update, which opens on July 1 and closes on July 31; additions take effect for shipments listed on or after October 1 of the same year. Deselections take effect immediately on request at any time.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08"/>
        <w:gridCol w:w="3744"/>
        <w:gridCol w:w="2808"/>
      </w:tblGrid>
      <w:tr>
        <w:trPr>
          <w:tblHeader/>
        </w:trPr>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Library type</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Selection</w:t>
            </w:r>
          </w:p>
        </w:tc>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Typical shipment volume</w:t>
            </w:r>
          </w:p>
        </w:tc>
      </w:tr>
      <w:tr>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Regional depository library</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Receives all items</w:t>
            </w:r>
          </w:p>
        </w:tc>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Every shipping list</w:t>
            </w:r>
          </w:p>
        </w:tc>
      </w:tr>
      <w:tr>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Selective depository library</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Chooses item numbers during the annual update</w:t>
            </w:r>
          </w:p>
        </w:tc>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Varies with the profile; a median selective library receives 22 percent of items</w:t>
            </w:r>
          </w:p>
        </w:tc>
      </w:tr>
    </w:tbl>
    <w:p>
      <w:pPr>
        <w:spacing w:after="120"/>
      </w:pPr>
      <w:r>
        <w:rPr>
          <w:rFonts w:ascii="Calibri" w:cs="Calibri" w:eastAsia="Calibri" w:hAnsi="Calibri"/>
          <w:sz w:val="22"/>
          <w:szCs w:val="22"/>
        </w:rPr>
        <w:t xml:space="preserve"/>
      </w:r>
    </w:p>
    <w:p>
      <w:pPr>
        <w:pStyle w:val="Heading1"/>
        <w:keepNext/>
        <w:spacing w:after="160" w:before="320"/>
      </w:pPr>
      <w:r>
        <w:t xml:space="preserve">5. Depository Copy Quantities</w:t>
      </w:r>
    </w:p>
    <w:p>
      <w:pPr>
        <w:spacing w:after="140" w:line="276"/>
      </w:pPr>
      <w:r>
        <w:rPr>
          <w:rFonts w:ascii="Calibri" w:cs="Calibri" w:eastAsia="Calibri" w:hAnsi="Calibri"/>
          <w:sz w:val="22"/>
          <w:szCs w:val="22"/>
        </w:rPr>
        <w:t xml:space="preserve">The depository copy quantity for a publication is the number of libraries whose selection profile includes the publication's item number, plus a distribution reserve of 3 percent, rounded up to the nearest ten, for claims and replacements. DDS sets the quantity when it confirms eligibility and passes it to Production Planning, which adds it to the print run.</w:t>
      </w:r>
    </w:p>
    <w:p>
      <w:pPr>
        <w:spacing w:after="140" w:line="276"/>
      </w:pPr>
      <w:r>
        <w:rPr>
          <w:rFonts w:ascii="Calibri" w:cs="Calibri" w:eastAsia="Calibri" w:hAnsi="Calibri"/>
          <w:sz w:val="22"/>
          <w:szCs w:val="22"/>
        </w:rPr>
        <w:t xml:space="preserve">Depository copies are printed on the agency's job and delivered to the DDS distribution facility. The depository copy quantity and its funding are handled between DDS and Production Planning; they do not appear on the agency's cost estimate and are not charged to the agency's billing code. An agency's own delivery quantity is unaffected.</w:t>
      </w:r>
    </w:p>
    <w:p>
      <w:pPr>
        <w:spacing w:after="140" w:line="276"/>
      </w:pPr>
      <w:r>
        <w:rPr>
          <w:rFonts w:ascii="Calibri" w:cs="Calibri" w:eastAsia="Calibri" w:hAnsi="Calibri"/>
          <w:sz w:val="22"/>
          <w:szCs w:val="22"/>
        </w:rPr>
        <w:t xml:space="preserve">Where a print run is not planned, for example a digital only publication, no depository copies are printed and the publication is distributed electronically (Section 8).</w:t>
      </w:r>
    </w:p>
    <w:p>
      <w:pPr>
        <w:pStyle w:val="Heading1"/>
        <w:keepNext/>
        <w:spacing w:after="160" w:before="320"/>
      </w:pPr>
      <w:r>
        <w:t xml:space="preserve">6. Shipping Lists</w:t>
      </w:r>
    </w:p>
    <w:p>
      <w:pPr>
        <w:spacing w:after="140" w:line="276"/>
      </w:pPr>
      <w:r>
        <w:rPr>
          <w:rFonts w:ascii="Calibri" w:cs="Calibri" w:eastAsia="Calibri" w:hAnsi="Calibri"/>
          <w:sz w:val="22"/>
          <w:szCs w:val="22"/>
        </w:rPr>
        <w:t xml:space="preserve">A shipping list is the record of one depository shipment. Each shipping list has a number in the form SL-YYYY-NNNN, for example SL-2026-0412, a list date, and one line per publication with the title, issuing agency, item number, classification stem where assigned, format, and quantity per library. Shipping lists are published on the DDS shipping list page on the day the shipment leaves the distribution facility and remain available for three years.</w:t>
      </w:r>
    </w:p>
    <w:p>
      <w:pPr>
        <w:spacing w:after="140" w:line="276"/>
      </w:pPr>
      <w:r>
        <w:rPr>
          <w:rFonts w:ascii="Calibri" w:cs="Calibri" w:eastAsia="Calibri" w:hAnsi="Calibri"/>
          <w:sz w:val="22"/>
          <w:szCs w:val="22"/>
        </w:rPr>
        <w:t xml:space="preserve">Libraries use the shipping list to check the shipment on arrival. The list date starts the claim window (Section 9). A publication that appears on a shipping list but was not shipped to a particular library because of that library's selection profile is not a claimable item for that library.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95"/>
        <w:gridCol w:w="6365"/>
      </w:tblGrid>
      <w:tr>
        <w:trPr>
          <w:tblHeader/>
        </w:trPr>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Shipping list field</w:t>
            </w:r>
          </w:p>
        </w:tc>
        <w:tc>
          <w:tcPr>
            <w:tcW w:type="dxa" w:w="636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Contents</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Shipping list number</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SL-YYYY-NNNN</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List date</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date the shipment left the distribution facility</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Item number</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item under which the publication was distributed</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Title and issuing agency</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From the metadata intake record</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Classification stem</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As assigned by GPO cataloging, or pending</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Format</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Print, PDF, EPUB, HTML, or a combination</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Quantity per library</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Usually 1; multi-part sets show the part count</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Notes</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Corrections, replacements, and electronic release notices</w:t>
            </w:r>
          </w:p>
        </w:tc>
      </w:tr>
    </w:tbl>
    <w:p>
      <w:pPr>
        <w:spacing w:after="120"/>
      </w:pPr>
      <w:r>
        <w:rPr>
          <w:rFonts w:ascii="Calibri" w:cs="Calibri" w:eastAsia="Calibri" w:hAnsi="Calibri"/>
          <w:sz w:val="22"/>
          <w:szCs w:val="22"/>
        </w:rPr>
        <w:t xml:space="preserve"/>
      </w:r>
    </w:p>
    <w:p>
      <w:pPr>
        <w:pStyle w:val="Heading1"/>
        <w:keepNext/>
        <w:spacing w:after="160" w:before="320"/>
      </w:pPr>
      <w:r>
        <w:t xml:space="preserve">7. Shipment Timing</w:t>
      </w:r>
    </w:p>
    <w:p>
      <w:pPr>
        <w:pStyle w:val="ListParagraph"/>
        <w:numPr>
          <w:ilvl w:val="0"/>
          <w:numId w:val="2"/>
        </w:numPr>
        <w:spacing w:after="80" w:line="276"/>
      </w:pPr>
      <w:r>
        <w:rPr>
          <w:rFonts w:ascii="Calibri" w:cs="Calibri" w:eastAsia="Calibri" w:hAnsi="Calibri"/>
          <w:sz w:val="22"/>
          <w:szCs w:val="22"/>
        </w:rPr>
        <w:t xml:space="preserve">Print publications ship within 10 business days of receipt of the depository copies at the distribution facility. Regional libraries and selective libraries ship in the same shipment.</w:t>
      </w:r>
    </w:p>
    <w:p>
      <w:pPr>
        <w:pStyle w:val="ListParagraph"/>
        <w:numPr>
          <w:ilvl w:val="0"/>
          <w:numId w:val="2"/>
        </w:numPr>
        <w:spacing w:after="80" w:line="276"/>
      </w:pPr>
      <w:r>
        <w:rPr>
          <w:rFonts w:ascii="Calibri" w:cs="Calibri" w:eastAsia="Calibri" w:hAnsi="Calibri"/>
          <w:sz w:val="22"/>
          <w:szCs w:val="22"/>
        </w:rPr>
        <w:t xml:space="preserve">Shipments consolidate: a library receives one carton per shipping list, not one per publication, unless the volume requires more.</w:t>
      </w:r>
    </w:p>
    <w:p>
      <w:pPr>
        <w:pStyle w:val="ListParagraph"/>
        <w:numPr>
          <w:ilvl w:val="0"/>
          <w:numId w:val="2"/>
        </w:numPr>
        <w:spacing w:after="80" w:line="276"/>
      </w:pPr>
      <w:r>
        <w:rPr>
          <w:rFonts w:ascii="Calibri" w:cs="Calibri" w:eastAsia="Calibri" w:hAnsi="Calibri"/>
          <w:sz w:val="22"/>
          <w:szCs w:val="22"/>
        </w:rPr>
        <w:t xml:space="preserve">Ground carrier is used for all shipments within the continental United States. Shipments to Alaska, Hawaii, and the territories ship by the carrier's air service at no cost to the library.</w:t>
      </w:r>
    </w:p>
    <w:p>
      <w:pPr>
        <w:pStyle w:val="ListParagraph"/>
        <w:numPr>
          <w:ilvl w:val="0"/>
          <w:numId w:val="2"/>
        </w:numPr>
        <w:spacing w:after="80" w:line="276"/>
      </w:pPr>
      <w:r>
        <w:rPr>
          <w:rFonts w:ascii="Calibri" w:cs="Calibri" w:eastAsia="Calibri" w:hAnsi="Calibri"/>
          <w:sz w:val="22"/>
          <w:szCs w:val="22"/>
        </w:rPr>
        <w:t xml:space="preserve">Business days exclude Saturdays, Sundays, and Federal holidays.</w:t>
      </w:r>
    </w:p>
    <w:p>
      <w:pPr>
        <w:pStyle w:val="ListParagraph"/>
        <w:numPr>
          <w:ilvl w:val="0"/>
          <w:numId w:val="2"/>
        </w:numPr>
        <w:spacing w:after="80" w:line="276"/>
      </w:pPr>
      <w:r>
        <w:rPr>
          <w:rFonts w:ascii="Calibri" w:cs="Calibri" w:eastAsia="Calibri" w:hAnsi="Calibri"/>
          <w:sz w:val="22"/>
          <w:szCs w:val="22"/>
        </w:rPr>
        <w:t xml:space="preserve">Carrier tracking numbers are recorded on the shipping list line for each library and are visible to the library in the DDS claims portal.</w:t>
      </w:r>
    </w:p>
    <w:p>
      <w:pPr>
        <w:spacing w:after="140" w:line="276"/>
      </w:pPr>
      <w:r>
        <w:rPr>
          <w:rFonts w:ascii="Calibri" w:cs="Calibri" w:eastAsia="Calibri" w:hAnsi="Calibri"/>
          <w:sz w:val="22"/>
          <w:szCs w:val="22"/>
        </w:rPr>
        <w:t xml:space="preserve">A library that has not received a shipment within 10 business days of the list date should check the tracking number in the claims portal before filing a claim; a shipment shown as in transit is not yet claimable.</w:t>
      </w:r>
    </w:p>
    <w:p>
      <w:pPr>
        <w:pStyle w:val="Heading1"/>
        <w:keepNext/>
        <w:spacing w:after="160" w:before="320"/>
      </w:pPr>
      <w:r>
        <w:t xml:space="preserve">8. Electronic Releases and Depository Libraries</w:t>
      </w:r>
    </w:p>
    <w:p>
      <w:pPr>
        <w:spacing w:after="140" w:line="276"/>
      </w:pPr>
      <w:r>
        <w:rPr>
          <w:rFonts w:ascii="Calibri" w:cs="Calibri" w:eastAsia="Calibri" w:hAnsi="Calibri"/>
          <w:sz w:val="22"/>
          <w:szCs w:val="22"/>
        </w:rPr>
        <w:t xml:space="preserve">A publication released electronically is recorded by DDS with the persistent link to the electronic version and is listed on the next shipping list with the format shown as PDF, EPUB, or HTML and the quantity shown as Electronic. No physical item ships. Libraries that selected the item number record the link in their local catalogs.</w:t>
      </w:r>
    </w:p>
    <w:p>
      <w:pPr>
        <w:spacing w:after="140" w:line="276"/>
      </w:pPr>
      <w:r>
        <w:rPr>
          <w:rFonts w:ascii="Calibri" w:cs="Calibri" w:eastAsia="Calibri" w:hAnsi="Calibri"/>
          <w:sz w:val="22"/>
          <w:szCs w:val="22"/>
        </w:rPr>
        <w:t xml:space="preserve">A publication released in both print and electronic form appears on the shipping list once, with both formats shown. The print copies ship; the electronic link is recorded in the notes.</w:t>
      </w:r>
    </w:p>
    <w:p>
      <w:pPr>
        <w:spacing w:after="140" w:line="276"/>
      </w:pPr>
      <w:r>
        <w:rPr>
          <w:rFonts w:ascii="Calibri" w:cs="Calibri" w:eastAsia="Calibri" w:hAnsi="Calibri"/>
          <w:sz w:val="22"/>
          <w:szCs w:val="22"/>
        </w:rPr>
        <w:t xml:space="preserve">Questions about the accessibility of an electronic version are referred to the issuing agency through the Publications Help Desk. DDS records the release; it does not remediate files.</w:t>
      </w:r>
    </w:p>
    <w:p>
      <w:pPr>
        <w:pStyle w:val="Heading1"/>
        <w:keepNext/>
        <w:spacing w:after="160" w:before="320"/>
      </w:pPr>
      <w:r>
        <w:t xml:space="preserve">9. Library Claims</w:t>
      </w:r>
    </w:p>
    <w:p>
      <w:pPr>
        <w:pStyle w:val="Heading2"/>
        <w:keepNext/>
        <w:spacing w:after="120" w:before="240"/>
      </w:pPr>
      <w:r>
        <w:t xml:space="preserve">9.1 What can be claimed</w:t>
      </w:r>
    </w:p>
    <w:p>
      <w:pPr>
        <w:spacing w:after="140" w:line="276"/>
      </w:pPr>
      <w:r>
        <w:rPr>
          <w:rFonts w:ascii="Calibri" w:cs="Calibri" w:eastAsia="Calibri" w:hAnsi="Calibri"/>
          <w:sz w:val="22"/>
          <w:szCs w:val="22"/>
        </w:rPr>
        <w:t xml:space="preserve">A depository library may claim any publication listed on a shipping list that the library's selection profile includes and that was not received, was received damaged, was the wrong item, or was short. Claim types are defined in Appendix A.</w:t>
      </w:r>
    </w:p>
    <w:p>
      <w:pPr>
        <w:pStyle w:val="Heading2"/>
        <w:keepNext/>
        <w:spacing w:after="120" w:before="240"/>
      </w:pPr>
      <w:r>
        <w:t xml:space="preserve">9.2 The claim window</w:t>
      </w:r>
    </w:p>
    <w:p>
      <w:pPr>
        <w:spacing w:after="140" w:line="276"/>
      </w:pPr>
      <w:r>
        <w:rPr>
          <w:rFonts w:ascii="Calibri" w:cs="Calibri" w:eastAsia="Calibri" w:hAnsi="Calibri"/>
          <w:sz w:val="22"/>
          <w:szCs w:val="22"/>
        </w:rPr>
        <w:t xml:space="preserve">Claims must be filed within 60 calendar days of the shipping list date. Claims filed after 60 days are not honored, because the distribution reserve for that shipment is released at day 60. A library that discovers concealed damage after 60 days may request a replacement copy at cost through the DDS claims portal, and DDS fulfills the request if reserve stock remains.</w:t>
      </w:r>
    </w:p>
    <w:p>
      <w:pPr>
        <w:pStyle w:val="Heading2"/>
        <w:keepNext/>
        <w:spacing w:after="120" w:before="240"/>
      </w:pPr>
      <w:r>
        <w:t xml:space="preserve">9.3 How to file</w:t>
      </w:r>
    </w:p>
    <w:p>
      <w:pPr>
        <w:pStyle w:val="ListParagraph"/>
        <w:numPr>
          <w:ilvl w:val="0"/>
          <w:numId w:val="4"/>
        </w:numPr>
        <w:spacing w:after="80" w:line="276"/>
      </w:pPr>
      <w:r>
        <w:rPr>
          <w:rFonts w:ascii="Calibri" w:cs="Calibri" w:eastAsia="Calibri" w:hAnsi="Calibri"/>
          <w:sz w:val="22"/>
          <w:szCs w:val="22"/>
        </w:rPr>
        <w:t xml:space="preserve">Sign in to the DDS claims portal with the library's depository account.</w:t>
      </w:r>
    </w:p>
    <w:p>
      <w:pPr>
        <w:pStyle w:val="ListParagraph"/>
        <w:numPr>
          <w:ilvl w:val="0"/>
          <w:numId w:val="4"/>
        </w:numPr>
        <w:spacing w:after="80" w:line="276"/>
      </w:pPr>
      <w:r>
        <w:rPr>
          <w:rFonts w:ascii="Calibri" w:cs="Calibri" w:eastAsia="Calibri" w:hAnsi="Calibri"/>
          <w:sz w:val="22"/>
          <w:szCs w:val="22"/>
        </w:rPr>
        <w:t xml:space="preserve">Select the shipping list and the line for the publication.</w:t>
      </w:r>
    </w:p>
    <w:p>
      <w:pPr>
        <w:pStyle w:val="ListParagraph"/>
        <w:numPr>
          <w:ilvl w:val="0"/>
          <w:numId w:val="4"/>
        </w:numPr>
        <w:spacing w:after="80" w:line="276"/>
      </w:pPr>
      <w:r>
        <w:rPr>
          <w:rFonts w:ascii="Calibri" w:cs="Calibri" w:eastAsia="Calibri" w:hAnsi="Calibri"/>
          <w:sz w:val="22"/>
          <w:szCs w:val="22"/>
        </w:rPr>
        <w:t xml:space="preserve">Select the claim type and enter the quantity affected and a short description. Attach photographs for damage.</w:t>
      </w:r>
    </w:p>
    <w:p>
      <w:pPr>
        <w:pStyle w:val="ListParagraph"/>
        <w:numPr>
          <w:ilvl w:val="0"/>
          <w:numId w:val="4"/>
        </w:numPr>
        <w:spacing w:after="80" w:line="276"/>
      </w:pPr>
      <w:r>
        <w:rPr>
          <w:rFonts w:ascii="Calibri" w:cs="Calibri" w:eastAsia="Calibri" w:hAnsi="Calibri"/>
          <w:sz w:val="22"/>
          <w:szCs w:val="22"/>
        </w:rPr>
        <w:t xml:space="preserve">Submit. The portal records the claim date and issues a claim number in the form CL-YYYY-NNNNN.</w:t>
      </w:r>
    </w:p>
    <w:p>
      <w:pPr>
        <w:spacing w:after="140" w:line="276"/>
      </w:pPr>
      <w:r>
        <w:rPr>
          <w:rFonts w:ascii="Calibri" w:cs="Calibri" w:eastAsia="Calibri" w:hAnsi="Calibri"/>
          <w:sz w:val="22"/>
          <w:szCs w:val="22"/>
        </w:rPr>
        <w:t xml:space="preserve">A library without portal access may email ddsclaims@gpo.gov with the shipping list number, item number, title, claim type, and quantity. The claim date is the date the email is received.</w:t>
      </w:r>
    </w:p>
    <w:p>
      <w:pPr>
        <w:pStyle w:val="Heading2"/>
        <w:keepNext/>
        <w:spacing w:after="120" w:before="240"/>
      </w:pPr>
      <w:r>
        <w:t xml:space="preserve">9.4 What happens next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616"/>
        <w:gridCol w:w="3744"/>
      </w:tblGrid>
      <w:tr>
        <w:trPr>
          <w:tblHeader/>
        </w:trPr>
        <w:tc>
          <w:tcPr>
            <w:tcW w:type="dxa" w:w="5616"/>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Step</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Target</w:t>
            </w:r>
          </w:p>
        </w:tc>
      </w:tr>
      <w:tr>
        <w:tc>
          <w:tcPr>
            <w:tcW w:type="dxa" w:w="561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Acknowledgment with the claim number</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Immediately on submission</w:t>
            </w:r>
          </w:p>
        </w:tc>
      </w:tr>
      <w:tr>
        <w:tc>
          <w:tcPr>
            <w:tcW w:type="dxa" w:w="561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Claim review by the Claims Coordinator</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Within 3 business days of the claim date</w:t>
            </w:r>
          </w:p>
        </w:tc>
      </w:tr>
      <w:tr>
        <w:tc>
          <w:tcPr>
            <w:tcW w:type="dxa" w:w="5616"/>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Replacement shipped from the distribution reserve, when stock is available</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Within 5 business days of approval</w:t>
            </w:r>
          </w:p>
        </w:tc>
      </w:tr>
      <w:tr>
        <w:tc>
          <w:tcPr>
            <w:tcW w:type="dxa" w:w="5616"/>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Claim closed with a note when no stock remains</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Within 5 business days of review; the library is told whether a reprint is planned</w:t>
            </w:r>
          </w:p>
        </w:tc>
      </w:tr>
    </w:tbl>
    <w:p>
      <w:pPr>
        <w:spacing w:after="140" w:line="276"/>
      </w:pPr>
      <w:r>
        <w:rPr>
          <w:rFonts w:ascii="Calibri" w:cs="Calibri" w:eastAsia="Calibri" w:hAnsi="Calibri"/>
          <w:sz w:val="22"/>
          <w:szCs w:val="22"/>
        </w:rPr>
        <w:t xml:space="preserve">Replacement shipments appear on a supplemental shipping list with the note Replacement and the original shipping list number.</w:t>
      </w:r>
    </w:p>
    <w:p>
      <w:pPr>
        <w:pStyle w:val="Heading2"/>
        <w:keepNext/>
        <w:spacing w:after="120" w:before="240"/>
      </w:pPr>
      <w:r>
        <w:t xml:space="preserve">9.5 Claims that are not honored</w:t>
      </w:r>
    </w:p>
    <w:p>
      <w:pPr>
        <w:pStyle w:val="ListParagraph"/>
        <w:numPr>
          <w:ilvl w:val="0"/>
          <w:numId w:val="2"/>
        </w:numPr>
        <w:spacing w:after="80" w:line="276"/>
      </w:pPr>
      <w:r>
        <w:rPr>
          <w:rFonts w:ascii="Calibri" w:cs="Calibri" w:eastAsia="Calibri" w:hAnsi="Calibri"/>
          <w:sz w:val="22"/>
          <w:szCs w:val="22"/>
        </w:rPr>
        <w:t xml:space="preserve">Claims filed more than 60 calendar days after the shipping list date.</w:t>
      </w:r>
    </w:p>
    <w:p>
      <w:pPr>
        <w:pStyle w:val="ListParagraph"/>
        <w:numPr>
          <w:ilvl w:val="0"/>
          <w:numId w:val="2"/>
        </w:numPr>
        <w:spacing w:after="80" w:line="276"/>
      </w:pPr>
      <w:r>
        <w:rPr>
          <w:rFonts w:ascii="Calibri" w:cs="Calibri" w:eastAsia="Calibri" w:hAnsi="Calibri"/>
          <w:sz w:val="22"/>
          <w:szCs w:val="22"/>
        </w:rPr>
        <w:t xml:space="preserve">Claims for publications not in the library's selection profile on the list date.</w:t>
      </w:r>
    </w:p>
    <w:p>
      <w:pPr>
        <w:pStyle w:val="ListParagraph"/>
        <w:numPr>
          <w:ilvl w:val="0"/>
          <w:numId w:val="2"/>
        </w:numPr>
        <w:spacing w:after="80" w:line="276"/>
      </w:pPr>
      <w:r>
        <w:rPr>
          <w:rFonts w:ascii="Calibri" w:cs="Calibri" w:eastAsia="Calibri" w:hAnsi="Calibri"/>
          <w:sz w:val="22"/>
          <w:szCs w:val="22"/>
        </w:rPr>
        <w:t xml:space="preserve">Claims for shipments that tracking shows as still in transit.</w:t>
      </w:r>
    </w:p>
    <w:p>
      <w:pPr>
        <w:pStyle w:val="ListParagraph"/>
        <w:numPr>
          <w:ilvl w:val="0"/>
          <w:numId w:val="2"/>
        </w:numPr>
        <w:spacing w:after="80" w:line="276"/>
      </w:pPr>
      <w:r>
        <w:rPr>
          <w:rFonts w:ascii="Calibri" w:cs="Calibri" w:eastAsia="Calibri" w:hAnsi="Calibri"/>
          <w:sz w:val="22"/>
          <w:szCs w:val="22"/>
        </w:rPr>
        <w:t xml:space="preserve">Duplicate claims for the same line on the same shipping list.</w:t>
      </w:r>
    </w:p>
    <w:p>
      <w:pPr>
        <w:pStyle w:val="Heading1"/>
        <w:keepNext/>
        <w:spacing w:after="160" w:before="320"/>
      </w:pPr>
      <w:r>
        <w:t xml:space="preserve">10. Relayed Reports from the Publications Help Desk</w:t>
      </w:r>
    </w:p>
    <w:p>
      <w:pPr>
        <w:spacing w:after="140" w:line="276"/>
      </w:pPr>
      <w:r>
        <w:rPr>
          <w:rFonts w:ascii="Calibri" w:cs="Calibri" w:eastAsia="Calibri" w:hAnsi="Calibri"/>
          <w:sz w:val="22"/>
          <w:szCs w:val="22"/>
        </w:rPr>
        <w:t xml:space="preserve">Sometimes a library reports a shipment problem to the issuing agency or to another GPO unit rather than to DDS. When such a report reaches the Publications Help Desk, the help desk logs it as a Delivery Issue Report with the reporter type Depository library relay and routes it to DDS by the end of the next business day. The help desk does not correspond with the library.</w:t>
      </w:r>
    </w:p>
    <w:p>
      <w:pPr>
        <w:spacing w:after="140" w:line="276"/>
      </w:pPr>
      <w:r>
        <w:rPr>
          <w:rFonts w:ascii="Calibri" w:cs="Calibri" w:eastAsia="Calibri" w:hAnsi="Calibri"/>
          <w:sz w:val="22"/>
          <w:szCs w:val="22"/>
        </w:rPr>
        <w:t xml:space="preserve">On receiving a relayed report, DDS opens a claim on the library's behalf using the details in the report, contacts the library directly to confirm, and confirms to the help desk that the claim is open so the help desk can close its report. The claim window is measured from the shipping list date, not from the date of the relayed report, so a relay does not extend the 60 days. Libraries are encouraged to file directly through the portal for that reason.</w:t>
      </w:r>
    </w:p>
    <w:p>
      <w:pPr>
        <w:pStyle w:val="Heading1"/>
        <w:keepNext/>
        <w:spacing w:after="160" w:before="320"/>
      </w:pPr>
      <w:r>
        <w:t xml:space="preserve">11. Contacts and Hours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34"/>
        <w:gridCol w:w="3744"/>
        <w:gridCol w:w="3182"/>
      </w:tblGrid>
      <w:tr>
        <w:trPr>
          <w:tblHeader/>
        </w:trPr>
        <w:tc>
          <w:tcPr>
            <w:tcW w:type="dxa" w:w="243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Channel</w:t>
            </w:r>
          </w:p>
        </w:tc>
        <w:tc>
          <w:tcPr>
            <w:tcW w:type="dxa" w:w="3744"/>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Address or number</w:t>
            </w:r>
          </w:p>
        </w:tc>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Use for</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DDS claims portal</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Linked from the depository library resources page</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All claims and tracking lookups</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Claims mailbox</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ddsclaims@gpo.gov</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Claims from libraries without portal access; questions about an open claim</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Selection mailbox</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ddsselection@gpo.gov</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Selection profile changes and item list questions</w:t>
            </w:r>
          </w:p>
        </w:tc>
      </w:tr>
      <w:tr>
        <w:tc>
          <w:tcPr>
            <w:tcW w:type="dxa" w:w="243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Telephone</w:t>
            </w:r>
          </w:p>
        </w:tc>
        <w:tc>
          <w:tcPr>
            <w:tcW w:type="dxa" w:w="3744"/>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(202) 555-0207</w:t>
            </w:r>
          </w:p>
        </w:tc>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Urgent matters during staffed hours</w:t>
            </w:r>
          </w:p>
        </w:tc>
      </w:tr>
      <w:tr>
        <w:tc>
          <w:tcPr>
            <w:tcW w:type="dxa" w:w="243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Hours</w:t>
            </w:r>
          </w:p>
        </w:tc>
        <w:tc>
          <w:tcPr>
            <w:tcW w:type="dxa" w:w="3744"/>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Monday to Friday, 8:00 a.m. to 4:30 p.m. Eastern, excluding Federal holidays</w:t>
            </w:r>
          </w:p>
        </w:tc>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
            </w:r>
          </w:p>
        </w:tc>
      </w:tr>
    </w:tbl>
    <w:p>
      <w:pPr>
        <w:spacing w:after="140" w:line="276"/>
      </w:pPr>
      <w:r>
        <w:rPr>
          <w:rFonts w:ascii="Calibri" w:cs="Calibri" w:eastAsia="Calibri" w:hAnsi="Calibri"/>
          <w:sz w:val="22"/>
          <w:szCs w:val="22"/>
        </w:rPr>
        <w:t xml:space="preserve">Agency publishing liaisons with questions about whether a publication is depository eligible, or about depository copy quantities on a PSR, contact the Publications Help Desk, which coordinates with DDS. Libraries contact DDS directly.</w:t>
      </w:r>
    </w:p>
    <w:p>
      <w:pPr>
        <w:pStyle w:val="Heading1"/>
        <w:keepNext/>
        <w:spacing w:after="160" w:before="320"/>
      </w:pPr>
      <w:r>
        <w:t xml:space="preserve">12. Roles and Responsibilities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182"/>
        <w:gridCol w:w="6178"/>
      </w:tblGrid>
      <w:tr>
        <w:trPr>
          <w:tblHeader/>
        </w:trPr>
        <w:tc>
          <w:tcPr>
            <w:tcW w:type="dxa" w:w="318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Role</w:t>
            </w:r>
          </w:p>
        </w:tc>
        <w:tc>
          <w:tcPr>
            <w:tcW w:type="dxa" w:w="617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Responsibility</w:t>
            </w:r>
          </w:p>
        </w:tc>
      </w:tr>
      <w:tr>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Depository Distribution Lead (Leona Whitcombe)</w:t>
            </w:r>
          </w:p>
        </w:tc>
        <w:tc>
          <w:tcPr>
            <w:tcW w:type="dxa" w:w="617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Owns this guide, the item list, and the annual selection update; approves eligibility exceptions</w:t>
            </w:r>
          </w:p>
        </w:tc>
      </w:tr>
      <w:tr>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Claims Coordinator (Marcus Delgado)</w:t>
            </w:r>
          </w:p>
        </w:tc>
        <w:tc>
          <w:tcPr>
            <w:tcW w:type="dxa" w:w="617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Reviews and resolves claims, manages the distribution reserve, and handles relayed reports</w:t>
            </w:r>
          </w:p>
        </w:tc>
      </w:tr>
      <w:tr>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Shipping list clerk</w:t>
            </w:r>
          </w:p>
        </w:tc>
        <w:tc>
          <w:tcPr>
            <w:tcW w:type="dxa" w:w="617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Prepares shipping lists, records tracking numbers, and publishes lists</w:t>
            </w:r>
          </w:p>
        </w:tc>
      </w:tr>
      <w:tr>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Depository library coordinator</w:t>
            </w:r>
          </w:p>
        </w:tc>
        <w:tc>
          <w:tcPr>
            <w:tcW w:type="dxa" w:w="617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Maintains the library's selection profile, checks shipments against shipping lists, and files claims within the window</w:t>
            </w:r>
          </w:p>
        </w:tc>
      </w:tr>
      <w:tr>
        <w:tc>
          <w:tcPr>
            <w:tcW w:type="dxa" w:w="318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Publications Help Desk</w:t>
            </w:r>
          </w:p>
        </w:tc>
        <w:tc>
          <w:tcPr>
            <w:tcW w:type="dxa" w:w="617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Hands off eligible publications with the metadata intake record; logs and routes relayed reports; answers agency liaison questions about eligibility</w:t>
            </w:r>
          </w:p>
        </w:tc>
      </w:tr>
      <w:tr>
        <w:tc>
          <w:tcPr>
            <w:tcW w:type="dxa" w:w="318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Production Planning</w:t>
            </w:r>
          </w:p>
        </w:tc>
        <w:tc>
          <w:tcPr>
            <w:tcW w:type="dxa" w:w="617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Adds depository copies to print runs and delivers them to the distribution facility</w:t>
            </w:r>
          </w:p>
        </w:tc>
      </w:tr>
    </w:tbl>
    <w:p>
      <w:pPr>
        <w:pStyle w:val="Heading1"/>
        <w:keepNext/>
        <w:spacing w:after="160" w:before="320"/>
      </w:pPr>
      <w:r>
        <w:t xml:space="preserve">13. Metrics and Review</w:t>
      </w:r>
    </w:p>
    <w:p>
      <w:pPr>
        <w:pStyle w:val="ListParagraph"/>
        <w:numPr>
          <w:ilvl w:val="0"/>
          <w:numId w:val="2"/>
        </w:numPr>
        <w:spacing w:after="80" w:line="276"/>
      </w:pPr>
      <w:r>
        <w:rPr>
          <w:rFonts w:ascii="Calibri" w:cs="Calibri" w:eastAsia="Calibri" w:hAnsi="Calibri"/>
          <w:sz w:val="22"/>
          <w:szCs w:val="22"/>
        </w:rPr>
        <w:t xml:space="preserve">Shipments listed within 10 business days of receipt of copies. Target: 98 percent.</w:t>
      </w:r>
    </w:p>
    <w:p>
      <w:pPr>
        <w:pStyle w:val="ListParagraph"/>
        <w:numPr>
          <w:ilvl w:val="0"/>
          <w:numId w:val="2"/>
        </w:numPr>
        <w:spacing w:after="80" w:line="276"/>
      </w:pPr>
      <w:r>
        <w:rPr>
          <w:rFonts w:ascii="Calibri" w:cs="Calibri" w:eastAsia="Calibri" w:hAnsi="Calibri"/>
          <w:sz w:val="22"/>
          <w:szCs w:val="22"/>
        </w:rPr>
        <w:t xml:space="preserve">Claims per 1,000 items shipped, by claim type. Fiscal year 2025: 6.1, of which 4.4 were Not received.</w:t>
      </w:r>
    </w:p>
    <w:p>
      <w:pPr>
        <w:pStyle w:val="ListParagraph"/>
        <w:numPr>
          <w:ilvl w:val="0"/>
          <w:numId w:val="2"/>
        </w:numPr>
        <w:spacing w:after="80" w:line="276"/>
      </w:pPr>
      <w:r>
        <w:rPr>
          <w:rFonts w:ascii="Calibri" w:cs="Calibri" w:eastAsia="Calibri" w:hAnsi="Calibri"/>
          <w:sz w:val="22"/>
          <w:szCs w:val="22"/>
        </w:rPr>
        <w:t xml:space="preserve">Claims reviewed within 3 business days. Target: 100 percent.</w:t>
      </w:r>
    </w:p>
    <w:p>
      <w:pPr>
        <w:pStyle w:val="ListParagraph"/>
        <w:numPr>
          <w:ilvl w:val="0"/>
          <w:numId w:val="2"/>
        </w:numPr>
        <w:spacing w:after="80" w:line="276"/>
      </w:pPr>
      <w:r>
        <w:rPr>
          <w:rFonts w:ascii="Calibri" w:cs="Calibri" w:eastAsia="Calibri" w:hAnsi="Calibri"/>
          <w:sz w:val="22"/>
          <w:szCs w:val="22"/>
        </w:rPr>
        <w:t xml:space="preserve">Replacements shipped within 5 business days of approval. Target: 95 percent.</w:t>
      </w:r>
    </w:p>
    <w:p>
      <w:pPr>
        <w:pStyle w:val="ListParagraph"/>
        <w:numPr>
          <w:ilvl w:val="0"/>
          <w:numId w:val="2"/>
        </w:numPr>
        <w:spacing w:after="80" w:line="276"/>
      </w:pPr>
      <w:r>
        <w:rPr>
          <w:rFonts w:ascii="Calibri" w:cs="Calibri" w:eastAsia="Calibri" w:hAnsi="Calibri"/>
          <w:sz w:val="22"/>
          <w:szCs w:val="22"/>
        </w:rPr>
        <w:t xml:space="preserve">Publications waiting in the intake queue for an incomplete metadata record, by business days waiting.</w:t>
      </w:r>
    </w:p>
    <w:p>
      <w:pPr>
        <w:pStyle w:val="ListParagraph"/>
        <w:numPr>
          <w:ilvl w:val="0"/>
          <w:numId w:val="2"/>
        </w:numPr>
        <w:spacing w:after="80" w:line="276"/>
      </w:pPr>
      <w:r>
        <w:rPr>
          <w:rFonts w:ascii="Calibri" w:cs="Calibri" w:eastAsia="Calibri" w:hAnsi="Calibri"/>
          <w:sz w:val="22"/>
          <w:szCs w:val="22"/>
        </w:rPr>
        <w:t xml:space="preserve">Relayed reports received from the Publications Help Desk and the share filed inside the claim window.</w:t>
      </w:r>
    </w:p>
    <w:p>
      <w:pPr>
        <w:spacing w:after="140" w:line="276"/>
      </w:pPr>
      <w:r>
        <w:rPr>
          <w:rFonts w:ascii="Calibri" w:cs="Calibri" w:eastAsia="Calibri" w:hAnsi="Calibri"/>
          <w:sz w:val="22"/>
          <w:szCs w:val="22"/>
        </w:rPr>
        <w:t xml:space="preserve">The Depository Distribution Lead reviews these metrics monthly and publishes them to depository libraries quarterly.</w:t>
      </w:r>
    </w:p>
    <w:p>
      <w:pPr>
        <w:pStyle w:val="Heading1"/>
        <w:keepNext/>
        <w:spacing w:after="160" w:before="320"/>
      </w:pPr>
      <w:r>
        <w:t xml:space="preserve">Appendix A: Claim Type Definitions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4680"/>
        <w:gridCol w:w="2808"/>
      </w:tblGrid>
      <w:tr>
        <w:trPr>
          <w:tblHeader/>
        </w:trPr>
        <w:tc>
          <w:tcPr>
            <w:tcW w:type="dxa" w:w="1872"/>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Claim type</w:t>
            </w:r>
          </w:p>
        </w:tc>
        <w:tc>
          <w:tcPr>
            <w:tcW w:type="dxa" w:w="4680"/>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Definition</w:t>
            </w:r>
          </w:p>
        </w:tc>
        <w:tc>
          <w:tcPr>
            <w:tcW w:type="dxa" w:w="2808"/>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Evidence</w:t>
            </w:r>
          </w:p>
        </w:tc>
      </w:tr>
      <w:tr>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Not received</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shipping list shows the item shipped to the library and it did not arrive; tracking shows delivered or no update after 10 business days</w:t>
            </w:r>
          </w:p>
        </w:tc>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Shipping list number and tracking status</w:t>
            </w:r>
          </w:p>
        </w:tc>
      </w:tr>
      <w:tr>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Damaged</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item arrived physically damaged: crushed, wet, torn, or with binding defects</w:t>
            </w:r>
          </w:p>
        </w:tc>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Photographs of the item and the carton</w:t>
            </w:r>
          </w:p>
        </w:tc>
      </w:tr>
      <w:tr>
        <w:tc>
          <w:tcPr>
            <w:tcW w:type="dxa" w:w="1872"/>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Wrong item</w:t>
            </w:r>
          </w:p>
        </w:tc>
        <w:tc>
          <w:tcPr>
            <w:tcW w:type="dxa" w:w="4680"/>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item received does not match the shipping list line: wrong title, edition, or format</w:t>
            </w:r>
          </w:p>
        </w:tc>
        <w:tc>
          <w:tcPr>
            <w:tcW w:type="dxa" w:w="2808"/>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Photograph of the item received</w:t>
            </w:r>
          </w:p>
        </w:tc>
      </w:tr>
      <w:tr>
        <w:tc>
          <w:tcPr>
            <w:tcW w:type="dxa" w:w="1872"/>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Short</w:t>
            </w:r>
          </w:p>
        </w:tc>
        <w:tc>
          <w:tcPr>
            <w:tcW w:type="dxa" w:w="4680"/>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multi-part set arrived with fewer parts than the shipping list shows</w:t>
            </w:r>
          </w:p>
        </w:tc>
        <w:tc>
          <w:tcPr>
            <w:tcW w:type="dxa" w:w="2808"/>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Parts received against the shipping list line</w:t>
            </w:r>
          </w:p>
        </w:tc>
      </w:tr>
    </w:tbl>
    <w:p>
      <w:pPr>
        <w:spacing w:after="120"/>
      </w:pPr>
      <w:r>
        <w:rPr>
          <w:rFonts w:ascii="Calibri" w:cs="Calibri" w:eastAsia="Calibri" w:hAnsi="Calibri"/>
          <w:sz w:val="22"/>
          <w:szCs w:val="22"/>
        </w:rPr>
        <w:t xml:space="preserve"/>
      </w:r>
    </w:p>
    <w:p>
      <w:pPr>
        <w:pStyle w:val="Heading1"/>
        <w:keepNext/>
        <w:spacing w:after="160" w:before="320"/>
      </w:pPr>
      <w:r>
        <w:t xml:space="preserve">Appendix B: 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995"/>
        <w:gridCol w:w="6365"/>
      </w:tblGrid>
      <w:tr>
        <w:trPr>
          <w:tblHeader/>
        </w:trPr>
        <w:tc>
          <w:tcPr>
            <w:tcW w:type="dxa" w:w="299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Term</w:t>
            </w:r>
          </w:p>
        </w:tc>
        <w:tc>
          <w:tcPr>
            <w:tcW w:type="dxa" w:w="6365"/>
            <w:shd w:fill="1F3864" w:color="auto" w:val="clear"/>
            <w:tcMar>
              <w:top w:type="dxa" w:w="60"/>
              <w:left w:type="dxa" w:w="100"/>
              <w:bottom w:type="dxa" w:w="60"/>
              <w:right w:type="dxa" w:w="100"/>
            </w:tcMar>
            <w:vAlign w:val="top"/>
          </w:tcPr>
          <w:p>
            <w:pPr>
              <w:spacing w:after="40" w:line="260"/>
            </w:pPr>
            <w:r>
              <w:rPr>
                <w:rFonts w:ascii="Calibri" w:cs="Calibri" w:eastAsia="Calibri" w:hAnsi="Calibri"/>
                <w:b/>
                <w:bCs/>
                <w:color w:val="FFFFFF"/>
                <w:sz w:val="20"/>
                <w:szCs w:val="20"/>
              </w:rPr>
              <w:t xml:space="preserve">Meaning</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Claim window</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60 calendar days after a shipping list date during which a library may file a claim</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Depository copy quantity</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number of copies printed for depository distribution, set from the selection profile plus a 3 percent reserve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Distribution reserve</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Copies held by DDS to fulfill claims until day 60</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FDLP</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Federal Depository Library Program</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Item number</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category identifier libraries select to receive publications</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Regional depository library</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library that receives all items and supports the selective libraries in its region</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Selective depository library</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library that receives only the items in its selection profile</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Selection profile</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item numbers a library has chosen to receive</w:t>
            </w:r>
          </w:p>
        </w:tc>
      </w:tr>
      <w:tr>
        <w:tc>
          <w:tcPr>
            <w:tcW w:type="dxa" w:w="299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Shipping list</w:t>
            </w:r>
          </w:p>
        </w:tc>
        <w:tc>
          <w:tcPr>
            <w:tcW w:type="dxa" w:w="6365"/>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The record of one depository shipment, numbered SL-YYYY-NNNN</w:t>
            </w:r>
          </w:p>
        </w:tc>
      </w:tr>
      <w:tr>
        <w:tc>
          <w:tcPr>
            <w:tcW w:type="dxa" w:w="299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Supplemental shipping list</w:t>
            </w:r>
          </w:p>
        </w:tc>
        <w:tc>
          <w:tcPr>
            <w:tcW w:type="dxa" w:w="6365"/>
            <w:shd w:fill="F2F2F2" w:color="auto" w:val="clear"/>
            <w:tcMar>
              <w:top w:type="dxa" w:w="60"/>
              <w:left w:type="dxa" w:w="100"/>
              <w:bottom w:type="dxa" w:w="60"/>
              <w:right w:type="dxa" w:w="100"/>
            </w:tcMar>
            <w:vAlign w:val="top"/>
          </w:tcPr>
          <w:p>
            <w:pPr>
              <w:spacing w:after="40" w:line="260"/>
            </w:pPr>
            <w:r>
              <w:rPr>
                <w:rFonts w:ascii="Calibri" w:cs="Calibri" w:eastAsia="Calibri" w:hAnsi="Calibri"/>
                <w:sz w:val="20"/>
                <w:szCs w:val="20"/>
              </w:rPr>
              <w:t xml:space="preserve">A shipping list for replacements and corrections</w:t>
            </w:r>
          </w:p>
        </w:tc>
      </w:tr>
    </w:tbl>
    <w:p>
      <w:pPr>
        <w:spacing w:after="140" w:line="276"/>
      </w:pPr>
      <w:r>
        <w:rPr>
          <w:rFonts w:ascii="Calibri" w:cs="Calibri" w:eastAsia="Calibri" w:hAnsi="Calibri"/>
          <w:sz w:val="22"/>
          <w:szCs w:val="22"/>
        </w:rPr>
        <w:t xml:space="preserve">Questions about this guide go to the Depository Distribution Lead through the selection mailbox.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GPO Depository Distribution Services  |  Training sample, fictional content  |  Page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of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Calibri" w:cs="Calibri" w:eastAsia="Calibri" w:hAnsi="Calibri"/>
        <w:color w:val="595959"/>
        <w:sz w:val="18"/>
        <w:szCs w:val="18"/>
      </w:rPr>
      <w:t xml:space="preserve">GPO-DDS-001  |  Depository Distribution Services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864"/>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Depository Distribution Services Guide</dc:title>
  <dc:creator>GPO Publications Help Desk</dc:creator>
  <dc:description>GPO-DDS-001</dc:description>
  <cp:lastModifiedBy>Un-named</cp:lastModifiedBy>
  <cp:revision>1</cp:revision>
  <dcterms:created xsi:type="dcterms:W3CDTF">2026-09-29T22:57:45.121Z</dcterms:created>
  <dcterms:modified xsi:type="dcterms:W3CDTF">2026-09-29T22:57:45.171Z</dcterms:modified>
</cp:coreProperties>
</file>

<file path=docProps/custom.xml><?xml version="1.0" encoding="utf-8"?>
<Properties xmlns="http://schemas.openxmlformats.org/officeDocument/2006/custom-properties" xmlns:vt="http://schemas.openxmlformats.org/officeDocument/2006/docPropsVTypes"/>
</file>