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1CBB" w14:textId="77777777" w:rsidR="00116C7D" w:rsidRDefault="00E3648C">
      <w:pPr>
        <w:spacing w:before="200" w:after="200"/>
        <w:jc w:val="center"/>
      </w:pPr>
      <w:r>
        <w:rPr>
          <w:b/>
          <w:bCs/>
          <w:sz w:val="56"/>
          <w:szCs w:val="56"/>
        </w:rPr>
        <w:t>GKFG 2030</w:t>
      </w:r>
    </w:p>
    <w:p w14:paraId="3BF90F12" w14:textId="77777777" w:rsidR="00116C7D" w:rsidRDefault="00E3648C">
      <w:pPr>
        <w:spacing w:before="60" w:after="200"/>
        <w:jc w:val="center"/>
      </w:pPr>
      <w:r>
        <w:rPr>
          <w:b/>
          <w:bCs/>
          <w:color w:val="C8102E"/>
          <w:sz w:val="32"/>
          <w:szCs w:val="32"/>
        </w:rPr>
        <w:t>Curveball Scenarios</w:t>
      </w:r>
    </w:p>
    <w:p w14:paraId="5CC3F6E9" w14:textId="77777777" w:rsidR="00116C7D" w:rsidRDefault="00E3648C">
      <w:pPr>
        <w:spacing w:before="60" w:after="60"/>
        <w:jc w:val="center"/>
      </w:pPr>
      <w:r>
        <w:rPr>
          <w:i/>
          <w:iCs/>
        </w:rPr>
        <w:t>Round 2 Trigger Library</w:t>
      </w:r>
    </w:p>
    <w:p w14:paraId="64E42C86" w14:textId="011028DC" w:rsidR="00116C7D" w:rsidRDefault="00E3648C">
      <w:pPr>
        <w:spacing w:before="60" w:after="60"/>
        <w:jc w:val="center"/>
      </w:pPr>
      <w:r>
        <w:rPr>
          <w:i/>
          <w:iCs/>
        </w:rPr>
        <w:t>Ten Calibrated Scenarios</w:t>
      </w:r>
    </w:p>
    <w:p w14:paraId="208CEF64" w14:textId="77777777" w:rsidR="00116C7D" w:rsidRDefault="00116C7D">
      <w:pPr>
        <w:spacing w:before="400"/>
      </w:pPr>
    </w:p>
    <w:p w14:paraId="59C89995" w14:textId="77777777" w:rsidR="00116C7D" w:rsidRDefault="00E3648C">
      <w:pPr>
        <w:spacing w:before="60" w:after="60"/>
        <w:jc w:val="center"/>
      </w:pPr>
      <w:r>
        <w:rPr>
          <w:i/>
          <w:iCs/>
        </w:rPr>
        <w:t>GKFG Data-Driven Decision-Making Program</w:t>
      </w:r>
    </w:p>
    <w:p w14:paraId="7FB8C330" w14:textId="77777777" w:rsidR="00116C7D" w:rsidRDefault="00E3648C">
      <w:pPr>
        <w:spacing w:before="60" w:after="60"/>
        <w:jc w:val="center"/>
      </w:pPr>
      <w:r>
        <w:rPr>
          <w:i/>
          <w:iCs/>
        </w:rPr>
        <w:t>Session 3, Module 12</w:t>
      </w:r>
    </w:p>
    <w:p w14:paraId="6E251560" w14:textId="77777777" w:rsidR="00116C7D" w:rsidRDefault="00E3648C">
      <w:r>
        <w:br w:type="page"/>
      </w:r>
    </w:p>
    <w:p w14:paraId="1FB1F758" w14:textId="77777777" w:rsidR="00116C7D" w:rsidRDefault="00E3648C">
      <w:pPr>
        <w:pStyle w:val="Heading1"/>
        <w:spacing w:before="360" w:after="200"/>
      </w:pPr>
      <w:r>
        <w:rPr>
          <w:b/>
          <w:bCs/>
          <w:color w:val="C8102E"/>
        </w:rPr>
        <w:lastRenderedPageBreak/>
        <w:t>How to Use This Library</w:t>
      </w:r>
    </w:p>
    <w:p w14:paraId="096A9B00" w14:textId="77777777" w:rsidR="00116C7D" w:rsidRDefault="00E3648C">
      <w:pPr>
        <w:spacing w:before="80" w:after="80"/>
      </w:pPr>
      <w:r>
        <w:t xml:space="preserve">This library contains ten curveball scenarios </w:t>
      </w:r>
      <w:proofErr w:type="gramStart"/>
      <w:r>
        <w:t>calibrated</w:t>
      </w:r>
      <w:proofErr w:type="gramEnd"/>
      <w:r>
        <w:t xml:space="preserve"> to the GKFG 2030 allocation exercise. Each is designed to do one thing: force tables to confront whether their Round 1 reasoning was robust or merely confident.</w:t>
      </w:r>
    </w:p>
    <w:p w14:paraId="32AB7BBF" w14:textId="77777777" w:rsidR="00116C7D" w:rsidRDefault="00E3648C">
      <w:pPr>
        <w:pStyle w:val="Heading3"/>
        <w:spacing w:before="220" w:after="100"/>
      </w:pPr>
      <w:r>
        <w:rPr>
          <w:b/>
          <w:bCs/>
        </w:rPr>
        <w:t>Intensity levels</w:t>
      </w:r>
    </w:p>
    <w:p w14:paraId="77B7217B" w14:textId="63FC2024" w:rsidR="00116C7D" w:rsidRDefault="00E3648C">
      <w:pPr>
        <w:pStyle w:val="ListParagraph"/>
        <w:numPr>
          <w:ilvl w:val="0"/>
          <w:numId w:val="2"/>
        </w:numPr>
        <w:spacing w:before="60" w:after="60"/>
      </w:pPr>
      <w:r>
        <w:rPr>
          <w:b/>
          <w:bCs/>
        </w:rPr>
        <w:t xml:space="preserve">High intensity </w:t>
      </w:r>
      <w:r>
        <w:t>— Scenarios that fundamentally challenge multiple options simultaneously.</w:t>
      </w:r>
    </w:p>
    <w:p w14:paraId="478C5662" w14:textId="7C688508" w:rsidR="00116C7D" w:rsidRDefault="00E3648C">
      <w:pPr>
        <w:pStyle w:val="ListParagraph"/>
        <w:numPr>
          <w:ilvl w:val="0"/>
          <w:numId w:val="2"/>
        </w:numPr>
        <w:spacing w:before="60" w:after="60"/>
      </w:pPr>
      <w:r>
        <w:rPr>
          <w:b/>
          <w:bCs/>
        </w:rPr>
        <w:t xml:space="preserve">Medium-High intensity </w:t>
      </w:r>
      <w:r>
        <w:t xml:space="preserve">— Scenarios that meaningfully affect 2–3 options. Use as the default for a balanced </w:t>
      </w:r>
      <w:proofErr w:type="spellStart"/>
      <w:r>
        <w:t>ExCo</w:t>
      </w:r>
      <w:proofErr w:type="spellEnd"/>
      <w:r>
        <w:t xml:space="preserve"> </w:t>
      </w:r>
      <w:r w:rsidR="00AD5A44">
        <w:t>experience</w:t>
      </w:r>
      <w:r>
        <w:t>.</w:t>
      </w:r>
    </w:p>
    <w:p w14:paraId="6DDABA40" w14:textId="50C4792B" w:rsidR="00116C7D" w:rsidRDefault="00E3648C">
      <w:pPr>
        <w:pStyle w:val="ListParagraph"/>
        <w:numPr>
          <w:ilvl w:val="0"/>
          <w:numId w:val="2"/>
        </w:numPr>
        <w:spacing w:before="60" w:after="60"/>
      </w:pPr>
      <w:r>
        <w:rPr>
          <w:b/>
          <w:bCs/>
        </w:rPr>
        <w:t xml:space="preserve">Medium intensity </w:t>
      </w:r>
      <w:r>
        <w:t>— Scenarios that primarily affect one option but raise harder strategic questions about timing and conviction.</w:t>
      </w:r>
    </w:p>
    <w:p w14:paraId="7B28227B" w14:textId="77777777" w:rsidR="00116C7D" w:rsidRDefault="00E3648C">
      <w:r>
        <w:br w:type="page"/>
      </w:r>
    </w:p>
    <w:p w14:paraId="4DBFC4FD" w14:textId="77777777" w:rsidR="00116C7D" w:rsidRDefault="00E3648C">
      <w:pPr>
        <w:shd w:val="clear" w:color="auto" w:fill="1F4D78"/>
        <w:spacing w:before="320" w:after="120"/>
      </w:pPr>
      <w:r>
        <w:rPr>
          <w:b/>
          <w:bCs/>
          <w:color w:val="FFFFFF"/>
        </w:rPr>
        <w:lastRenderedPageBreak/>
        <w:t xml:space="preserve">  CURVEBALL 1  </w:t>
      </w:r>
      <w:r>
        <w:rPr>
          <w:b/>
          <w:bCs/>
          <w:color w:val="FFFFFF"/>
          <w:sz w:val="28"/>
          <w:szCs w:val="28"/>
        </w:rPr>
        <w:t xml:space="preserve"> A Second Hurricane in the Forecast Cone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443B36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F504F0" w14:textId="77777777" w:rsidR="00116C7D" w:rsidRDefault="00E3648C">
            <w:r>
              <w:rPr>
                <w:b/>
                <w:bCs/>
                <w:color w:val="595959"/>
                <w:sz w:val="20"/>
                <w:szCs w:val="20"/>
              </w:rPr>
              <w:t xml:space="preserve">Category: </w:t>
            </w:r>
            <w:r>
              <w:rPr>
                <w:sz w:val="20"/>
                <w:szCs w:val="20"/>
              </w:rPr>
              <w:t>Catastrophe &amp; Climate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CB3BA9" w14:textId="77777777" w:rsidR="00116C7D" w:rsidRDefault="00E3648C">
            <w:r>
              <w:rPr>
                <w:b/>
                <w:bCs/>
                <w:color w:val="595959"/>
                <w:sz w:val="20"/>
                <w:szCs w:val="20"/>
              </w:rPr>
              <w:t xml:space="preserve">Intensity: </w:t>
            </w:r>
            <w:r>
              <w:rPr>
                <w:sz w:val="20"/>
                <w:szCs w:val="20"/>
              </w:rPr>
              <w:t>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BC9F62" w14:textId="77777777" w:rsidR="00116C7D" w:rsidRDefault="00E3648C">
            <w:r>
              <w:rPr>
                <w:b/>
                <w:bCs/>
                <w:color w:val="595959"/>
                <w:sz w:val="20"/>
                <w:szCs w:val="20"/>
              </w:rPr>
              <w:t xml:space="preserve">Most-affected options: </w:t>
            </w:r>
            <w:r>
              <w:rPr>
                <w:sz w:val="20"/>
                <w:szCs w:val="20"/>
              </w:rPr>
              <w:t>Options 2, 3, 6</w:t>
            </w:r>
          </w:p>
        </w:tc>
      </w:tr>
    </w:tbl>
    <w:p w14:paraId="2E94E364" w14:textId="77777777" w:rsidR="00116C7D" w:rsidRDefault="00E3648C">
      <w:pPr>
        <w:pStyle w:val="Heading3"/>
        <w:spacing w:before="220" w:after="100"/>
      </w:pPr>
      <w:r>
        <w:rPr>
          <w:b/>
          <w:bCs/>
        </w:rPr>
        <w:t>The Scenario</w:t>
      </w:r>
    </w:p>
    <w:p w14:paraId="20E4514A" w14:textId="77777777" w:rsidR="00116C7D" w:rsidRDefault="00E3648C">
      <w:pPr>
        <w:spacing w:before="80" w:after="80"/>
      </w:pPr>
      <w:r>
        <w:t xml:space="preserve">It </w:t>
      </w:r>
      <w:proofErr w:type="gramStart"/>
      <w:r>
        <w:t>is</w:t>
      </w:r>
      <w:proofErr w:type="gramEnd"/>
      <w:r>
        <w:t xml:space="preserve"> now eight months since Hurricane Melissa. The Atlantic basin has produced a Category 4 storm currently tracking toward Jamaica with a 65% probability of landfall in the western parishes within 72 hours. GKGI’s reinsurance treaty is solid for a single major event but stretched if a second comparable event lands this season. FGB branches in the </w:t>
      </w:r>
      <w:proofErr w:type="gramStart"/>
      <w:r>
        <w:t>previously-affected</w:t>
      </w:r>
      <w:proofErr w:type="gramEnd"/>
      <w:r>
        <w:t xml:space="preserve"> parishes have only recently returned to ~80% operational capacity. GKMS is reporting elevated remittance </w:t>
      </w:r>
      <w:proofErr w:type="gramStart"/>
      <w:r>
        <w:t>pre-positioning</w:t>
      </w:r>
      <w:proofErr w:type="gramEnd"/>
      <w:r>
        <w:t xml:space="preserve"> by diaspora customers. </w:t>
      </w:r>
      <w:r>
        <w:t>The Prime Minister has just called a press conference.</w:t>
      </w:r>
    </w:p>
    <w:p w14:paraId="720F552D" w14:textId="77777777" w:rsidR="00116C7D" w:rsidRDefault="00E3648C">
      <w:pPr>
        <w:pStyle w:val="Heading3"/>
        <w:spacing w:before="220" w:after="100"/>
      </w:pPr>
      <w:r>
        <w:rPr>
          <w:b/>
          <w:bCs/>
        </w:rPr>
        <w:t>What This Tests</w:t>
      </w:r>
    </w:p>
    <w:p w14:paraId="5143A29F" w14:textId="77777777" w:rsidR="00116C7D" w:rsidRDefault="00E3648C">
      <w:pPr>
        <w:pStyle w:val="ListParagraph"/>
        <w:numPr>
          <w:ilvl w:val="0"/>
          <w:numId w:val="2"/>
        </w:numPr>
        <w:spacing w:before="60" w:after="60"/>
      </w:pPr>
      <w:r>
        <w:t>Tables that aggressively funded Option 3 (post-Melissa lending) without underwriting cycle controls</w:t>
      </w:r>
    </w:p>
    <w:p w14:paraId="2AC29098" w14:textId="77777777" w:rsidR="00116C7D" w:rsidRDefault="00E3648C">
      <w:pPr>
        <w:pStyle w:val="ListParagraph"/>
        <w:numPr>
          <w:ilvl w:val="0"/>
          <w:numId w:val="2"/>
        </w:numPr>
        <w:spacing w:before="60" w:after="60"/>
      </w:pPr>
      <w:r>
        <w:t>Tables that underfunded Option 5 (risk and AML analytics) and now face a portfolio they cannot stress-test</w:t>
      </w:r>
    </w:p>
    <w:p w14:paraId="0531E11A" w14:textId="77777777" w:rsidR="00116C7D" w:rsidRDefault="00E3648C">
      <w:pPr>
        <w:pStyle w:val="ListParagraph"/>
        <w:numPr>
          <w:ilvl w:val="0"/>
          <w:numId w:val="2"/>
        </w:numPr>
        <w:spacing w:before="60" w:after="60"/>
      </w:pPr>
      <w:r>
        <w:t>Whether tables interpret “resilience” as a one-time cost or an ongoing capacity</w:t>
      </w:r>
    </w:p>
    <w:p w14:paraId="659559AA" w14:textId="77777777" w:rsidR="00116C7D" w:rsidRDefault="00E3648C">
      <w:pPr>
        <w:pStyle w:val="Heading3"/>
        <w:spacing w:before="220" w:after="100"/>
      </w:pPr>
      <w:r>
        <w:rPr>
          <w:b/>
          <w:bCs/>
        </w:rPr>
        <w:t>Strong Reallocation Signals</w:t>
      </w:r>
    </w:p>
    <w:p w14:paraId="2D9DC9F1" w14:textId="77777777" w:rsidR="00116C7D" w:rsidRDefault="00E3648C">
      <w:pPr>
        <w:pStyle w:val="ListParagraph"/>
        <w:numPr>
          <w:ilvl w:val="0"/>
          <w:numId w:val="2"/>
        </w:numPr>
        <w:spacing w:before="60" w:after="60"/>
      </w:pPr>
      <w:r>
        <w:t>Increased weight to risk analytics (Option 5) for stress-testing</w:t>
      </w:r>
    </w:p>
    <w:p w14:paraId="1958EDB5" w14:textId="77777777" w:rsidR="00116C7D" w:rsidRDefault="00E3648C">
      <w:pPr>
        <w:pStyle w:val="ListParagraph"/>
        <w:numPr>
          <w:ilvl w:val="0"/>
          <w:numId w:val="2"/>
        </w:numPr>
        <w:spacing w:before="60" w:after="60"/>
      </w:pPr>
      <w:r>
        <w:t>Some defensive trimming of Option 3 — not abandonment, but acknowledgment of credit cycle</w:t>
      </w:r>
    </w:p>
    <w:p w14:paraId="03A3F35A" w14:textId="77777777" w:rsidR="00116C7D" w:rsidRDefault="00E3648C">
      <w:pPr>
        <w:pStyle w:val="ListParagraph"/>
        <w:numPr>
          <w:ilvl w:val="0"/>
          <w:numId w:val="2"/>
        </w:numPr>
        <w:spacing w:before="60" w:after="60"/>
      </w:pPr>
      <w:r>
        <w:t>Modest increase to Option 6 if branches matter for community presence</w:t>
      </w:r>
    </w:p>
    <w:p w14:paraId="0A16E1D1" w14:textId="77777777" w:rsidR="00116C7D" w:rsidRDefault="00E3648C">
      <w:r>
        <w:br w:type="page"/>
      </w:r>
    </w:p>
    <w:p w14:paraId="2AE1B404" w14:textId="77777777" w:rsidR="00116C7D" w:rsidRDefault="00E3648C">
      <w:pPr>
        <w:shd w:val="clear" w:color="auto" w:fill="1F4D78"/>
        <w:spacing w:before="320" w:after="120"/>
      </w:pPr>
      <w:r>
        <w:rPr>
          <w:b/>
          <w:bCs/>
          <w:color w:val="FFFFFF"/>
        </w:rPr>
        <w:lastRenderedPageBreak/>
        <w:t xml:space="preserve">  CURVEBALL 2  </w:t>
      </w:r>
      <w:r>
        <w:rPr>
          <w:b/>
          <w:bCs/>
          <w:color w:val="FFFFFF"/>
          <w:sz w:val="28"/>
          <w:szCs w:val="28"/>
        </w:rPr>
        <w:t xml:space="preserve"> A Regional Fintech Announces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2799EEF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C3D3EC" w14:textId="77777777" w:rsidR="00116C7D" w:rsidRDefault="00E3648C">
            <w:r>
              <w:rPr>
                <w:b/>
                <w:bCs/>
                <w:color w:val="595959"/>
                <w:sz w:val="20"/>
                <w:szCs w:val="20"/>
              </w:rPr>
              <w:t xml:space="preserve">Category: </w:t>
            </w:r>
            <w:r>
              <w:rPr>
                <w:sz w:val="20"/>
                <w:szCs w:val="20"/>
              </w:rPr>
              <w:t>Competitive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A5CFBE" w14:textId="77777777" w:rsidR="00116C7D" w:rsidRDefault="00E3648C">
            <w:r>
              <w:rPr>
                <w:b/>
                <w:bCs/>
                <w:color w:val="595959"/>
                <w:sz w:val="20"/>
                <w:szCs w:val="20"/>
              </w:rPr>
              <w:t xml:space="preserve">Intensity: </w:t>
            </w:r>
            <w:r>
              <w:rPr>
                <w:sz w:val="20"/>
                <w:szCs w:val="20"/>
              </w:rPr>
              <w:t>Medium-High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1F58AF" w14:textId="77777777" w:rsidR="00116C7D" w:rsidRDefault="00E3648C">
            <w:r>
              <w:rPr>
                <w:b/>
                <w:bCs/>
                <w:color w:val="595959"/>
                <w:sz w:val="20"/>
                <w:szCs w:val="20"/>
              </w:rPr>
              <w:t xml:space="preserve">Most-affected options: </w:t>
            </w:r>
            <w:r>
              <w:rPr>
                <w:sz w:val="20"/>
                <w:szCs w:val="20"/>
              </w:rPr>
              <w:t>Options 1, 4, 6</w:t>
            </w:r>
          </w:p>
        </w:tc>
      </w:tr>
    </w:tbl>
    <w:p w14:paraId="57706453" w14:textId="77777777" w:rsidR="00116C7D" w:rsidRDefault="00E3648C">
      <w:pPr>
        <w:pStyle w:val="Heading3"/>
        <w:spacing w:before="220" w:after="100"/>
      </w:pPr>
      <w:r>
        <w:rPr>
          <w:b/>
          <w:bCs/>
        </w:rPr>
        <w:t>The Scenario</w:t>
      </w:r>
    </w:p>
    <w:p w14:paraId="0DC596A7" w14:textId="77777777" w:rsidR="00116C7D" w:rsidRDefault="00E3648C">
      <w:pPr>
        <w:spacing w:before="80" w:after="80"/>
      </w:pPr>
      <w:r>
        <w:t>A well-funded Trinidad-based digital-banking platform — backed by a coalition of regional and US venture investors — has announced simultaneous market entry into Cayman, Guyana, and Trinidad with an aggressive 12-month customer acquisition target. Their app is widely reported to be best-in-class. Their pricing is described as “disruptive.” Their leadership team includes two former senior executives from a major Caribbean bank. The announcement was made yesterday at a regional tech summit covered prominently</w:t>
      </w:r>
      <w:r>
        <w:t xml:space="preserve"> in the Jamaica Gleaner, the Trinidad Express, and Stabroek News.</w:t>
      </w:r>
    </w:p>
    <w:p w14:paraId="7031379E" w14:textId="77777777" w:rsidR="00116C7D" w:rsidRDefault="00E3648C">
      <w:pPr>
        <w:pStyle w:val="Heading3"/>
        <w:spacing w:before="220" w:after="100"/>
      </w:pPr>
      <w:r>
        <w:rPr>
          <w:b/>
          <w:bCs/>
        </w:rPr>
        <w:t>What This Tests</w:t>
      </w:r>
    </w:p>
    <w:p w14:paraId="2B2F9605" w14:textId="77777777" w:rsidR="00116C7D" w:rsidRDefault="00E3648C">
      <w:pPr>
        <w:pStyle w:val="ListParagraph"/>
        <w:numPr>
          <w:ilvl w:val="0"/>
          <w:numId w:val="2"/>
        </w:numPr>
        <w:spacing w:before="60" w:after="60"/>
      </w:pPr>
      <w:r>
        <w:t>Tables that underfunded Option 1 (GK One) on the assumption that the competitive window was distant</w:t>
      </w:r>
    </w:p>
    <w:p w14:paraId="5B9B0DC3" w14:textId="77777777" w:rsidR="00116C7D" w:rsidRDefault="00E3648C">
      <w:pPr>
        <w:pStyle w:val="ListParagraph"/>
        <w:numPr>
          <w:ilvl w:val="0"/>
          <w:numId w:val="2"/>
        </w:numPr>
        <w:spacing w:before="60" w:after="60"/>
      </w:pPr>
      <w:r>
        <w:t>Tables that overfunded Option 1 without thinking about defensibility — not just expansion</w:t>
      </w:r>
    </w:p>
    <w:p w14:paraId="666BEAC6" w14:textId="77777777" w:rsidR="00116C7D" w:rsidRDefault="00E3648C">
      <w:pPr>
        <w:pStyle w:val="ListParagraph"/>
        <w:numPr>
          <w:ilvl w:val="0"/>
          <w:numId w:val="2"/>
        </w:numPr>
        <w:spacing w:before="60" w:after="60"/>
      </w:pPr>
      <w:r>
        <w:t>Whether tables understand that competitive response is a different investment than greenfield expansion</w:t>
      </w:r>
    </w:p>
    <w:p w14:paraId="551A8E36" w14:textId="77777777" w:rsidR="00116C7D" w:rsidRDefault="00E3648C">
      <w:pPr>
        <w:pStyle w:val="Heading3"/>
        <w:spacing w:before="220" w:after="100"/>
      </w:pPr>
      <w:r>
        <w:rPr>
          <w:b/>
          <w:bCs/>
        </w:rPr>
        <w:t>Strong Reallocation Signals</w:t>
      </w:r>
    </w:p>
    <w:p w14:paraId="76CE971D" w14:textId="77777777" w:rsidR="00116C7D" w:rsidRDefault="00E3648C">
      <w:pPr>
        <w:pStyle w:val="ListParagraph"/>
        <w:numPr>
          <w:ilvl w:val="0"/>
          <w:numId w:val="2"/>
        </w:numPr>
        <w:spacing w:before="60" w:after="60"/>
      </w:pPr>
      <w:r>
        <w:t>Sharpened focus within Option 1 (which market to defend vs. which to expand into)</w:t>
      </w:r>
    </w:p>
    <w:p w14:paraId="6E882A25" w14:textId="77777777" w:rsidR="00116C7D" w:rsidRDefault="00E3648C">
      <w:pPr>
        <w:pStyle w:val="ListParagraph"/>
        <w:numPr>
          <w:ilvl w:val="0"/>
          <w:numId w:val="2"/>
        </w:numPr>
        <w:spacing w:before="60" w:after="60"/>
      </w:pPr>
      <w:r>
        <w:t>Increased weight to Option 4 (unified customer data) as defensible moat</w:t>
      </w:r>
    </w:p>
    <w:p w14:paraId="78C5BBF5" w14:textId="77777777" w:rsidR="00116C7D" w:rsidRDefault="00E3648C">
      <w:pPr>
        <w:pStyle w:val="ListParagraph"/>
        <w:numPr>
          <w:ilvl w:val="0"/>
          <w:numId w:val="2"/>
        </w:numPr>
        <w:spacing w:before="60" w:after="60"/>
      </w:pPr>
      <w:r>
        <w:t>Increased weight to Option 6 if branch modernization is reframed as customer experience competition</w:t>
      </w:r>
    </w:p>
    <w:p w14:paraId="302A162D" w14:textId="77777777" w:rsidR="00116C7D" w:rsidRDefault="00E3648C">
      <w:r>
        <w:br w:type="page"/>
      </w:r>
    </w:p>
    <w:p w14:paraId="59A181BB" w14:textId="77777777" w:rsidR="00116C7D" w:rsidRDefault="00E3648C">
      <w:pPr>
        <w:shd w:val="clear" w:color="auto" w:fill="1F4D78"/>
        <w:spacing w:before="320" w:after="120"/>
      </w:pPr>
      <w:r>
        <w:rPr>
          <w:b/>
          <w:bCs/>
          <w:color w:val="FFFFFF"/>
        </w:rPr>
        <w:lastRenderedPageBreak/>
        <w:t xml:space="preserve">  CURVEBALL 3  </w:t>
      </w:r>
      <w:r>
        <w:rPr>
          <w:b/>
          <w:bCs/>
          <w:color w:val="FFFFFF"/>
          <w:sz w:val="28"/>
          <w:szCs w:val="28"/>
        </w:rPr>
        <w:t xml:space="preserve"> BOJ Issues New AML Capital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1D2790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FAC46B" w14:textId="77777777" w:rsidR="00116C7D" w:rsidRDefault="00E3648C">
            <w:r>
              <w:rPr>
                <w:b/>
                <w:bCs/>
                <w:color w:val="595959"/>
                <w:sz w:val="20"/>
                <w:szCs w:val="20"/>
              </w:rPr>
              <w:t xml:space="preserve">Category: </w:t>
            </w:r>
            <w:r>
              <w:rPr>
                <w:sz w:val="20"/>
                <w:szCs w:val="20"/>
              </w:rPr>
              <w:t>Regulatory</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4DFC69" w14:textId="77777777" w:rsidR="00116C7D" w:rsidRDefault="00E3648C">
            <w:r>
              <w:rPr>
                <w:b/>
                <w:bCs/>
                <w:color w:val="595959"/>
                <w:sz w:val="20"/>
                <w:szCs w:val="20"/>
              </w:rPr>
              <w:t xml:space="preserve">Intensity: </w:t>
            </w:r>
            <w:r>
              <w:rPr>
                <w:sz w:val="20"/>
                <w:szCs w:val="20"/>
              </w:rPr>
              <w:t>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D9232E" w14:textId="77777777" w:rsidR="00116C7D" w:rsidRDefault="00E3648C">
            <w:r>
              <w:rPr>
                <w:b/>
                <w:bCs/>
                <w:color w:val="595959"/>
                <w:sz w:val="20"/>
                <w:szCs w:val="20"/>
              </w:rPr>
              <w:t xml:space="preserve">Most-affected options: </w:t>
            </w:r>
            <w:r>
              <w:rPr>
                <w:sz w:val="20"/>
                <w:szCs w:val="20"/>
              </w:rPr>
              <w:t>Options 5, 7, 1</w:t>
            </w:r>
          </w:p>
        </w:tc>
      </w:tr>
    </w:tbl>
    <w:p w14:paraId="11D1E5FD" w14:textId="77777777" w:rsidR="00116C7D" w:rsidRDefault="00E3648C">
      <w:pPr>
        <w:pStyle w:val="Heading3"/>
        <w:spacing w:before="220" w:after="100"/>
      </w:pPr>
      <w:r>
        <w:rPr>
          <w:b/>
          <w:bCs/>
        </w:rPr>
        <w:t>The Scenario</w:t>
      </w:r>
    </w:p>
    <w:p w14:paraId="3C70C8C4" w14:textId="77777777" w:rsidR="00116C7D" w:rsidRDefault="00E3648C">
      <w:pPr>
        <w:spacing w:before="80" w:after="80"/>
      </w:pPr>
      <w:r>
        <w:t>The Bank of Jamaica has issued a directive, effective within 18 months, requiring all licensed deposit-taking institutions to demonstrate AML alert processing capacity meeting specific quality thresholds — including reductions in false-positive rates and improvements in suspicious-activity reporting timelines. Failure to meet the thresholds triggers a capital surcharge of 75 basis points and potential restrictions on new product launches in Jamaica. Similar directives are reportedly being drafted by other C</w:t>
      </w:r>
      <w:r>
        <w:t>aribbean regulators.</w:t>
      </w:r>
    </w:p>
    <w:p w14:paraId="4DD2E756" w14:textId="77777777" w:rsidR="00116C7D" w:rsidRDefault="00E3648C">
      <w:pPr>
        <w:pStyle w:val="Heading3"/>
        <w:spacing w:before="220" w:after="100"/>
      </w:pPr>
      <w:r>
        <w:rPr>
          <w:b/>
          <w:bCs/>
        </w:rPr>
        <w:t>What This Tests</w:t>
      </w:r>
    </w:p>
    <w:p w14:paraId="2F01A9CE" w14:textId="77777777" w:rsidR="00116C7D" w:rsidRDefault="00E3648C">
      <w:pPr>
        <w:pStyle w:val="ListParagraph"/>
        <w:numPr>
          <w:ilvl w:val="0"/>
          <w:numId w:val="2"/>
        </w:numPr>
        <w:spacing w:before="60" w:after="60"/>
      </w:pPr>
      <w:r>
        <w:t>Tables that starved Option 5 (risk and AML analytics) on the rationale that ROI is invisible</w:t>
      </w:r>
    </w:p>
    <w:p w14:paraId="6DDC1C53" w14:textId="77777777" w:rsidR="00116C7D" w:rsidRDefault="00E3648C">
      <w:pPr>
        <w:pStyle w:val="ListParagraph"/>
        <w:numPr>
          <w:ilvl w:val="0"/>
          <w:numId w:val="2"/>
        </w:numPr>
        <w:spacing w:before="60" w:after="60"/>
      </w:pPr>
      <w:r>
        <w:t>Tables that aggressively funded Options 1 or 3 (growth options) that now face potential regulatory restrictions</w:t>
      </w:r>
    </w:p>
    <w:p w14:paraId="303789D9" w14:textId="77777777" w:rsidR="00116C7D" w:rsidRDefault="00E3648C">
      <w:pPr>
        <w:pStyle w:val="ListParagraph"/>
        <w:numPr>
          <w:ilvl w:val="0"/>
          <w:numId w:val="2"/>
        </w:numPr>
        <w:spacing w:before="60" w:after="60"/>
      </w:pPr>
      <w:r>
        <w:t>Whether tables understand that compliance investment is now a precondition for growth, not a trade-off against it</w:t>
      </w:r>
    </w:p>
    <w:p w14:paraId="5DB020AC" w14:textId="77777777" w:rsidR="00116C7D" w:rsidRDefault="00E3648C">
      <w:pPr>
        <w:pStyle w:val="Heading3"/>
        <w:spacing w:before="220" w:after="100"/>
      </w:pPr>
      <w:r>
        <w:rPr>
          <w:b/>
          <w:bCs/>
        </w:rPr>
        <w:t>Strong Reallocation Signals</w:t>
      </w:r>
    </w:p>
    <w:p w14:paraId="48E25454" w14:textId="77777777" w:rsidR="00116C7D" w:rsidRDefault="00E3648C">
      <w:pPr>
        <w:pStyle w:val="ListParagraph"/>
        <w:numPr>
          <w:ilvl w:val="0"/>
          <w:numId w:val="2"/>
        </w:numPr>
        <w:spacing w:before="60" w:after="60"/>
      </w:pPr>
      <w:r>
        <w:t xml:space="preserve">Material </w:t>
      </w:r>
      <w:proofErr w:type="gramStart"/>
      <w:r>
        <w:t>increase</w:t>
      </w:r>
      <w:proofErr w:type="gramEnd"/>
      <w:r>
        <w:t xml:space="preserve"> to Option 5 — likely 10–20 units</w:t>
      </w:r>
    </w:p>
    <w:p w14:paraId="2DC9FF4C" w14:textId="77777777" w:rsidR="00116C7D" w:rsidRDefault="00E3648C">
      <w:pPr>
        <w:pStyle w:val="ListParagraph"/>
        <w:numPr>
          <w:ilvl w:val="0"/>
          <w:numId w:val="2"/>
        </w:numPr>
        <w:spacing w:before="60" w:after="60"/>
      </w:pPr>
      <w:r>
        <w:t>Possible increase to Option 7 (workforce) to acquire specialized AML talent</w:t>
      </w:r>
    </w:p>
    <w:p w14:paraId="3953C5D9" w14:textId="77777777" w:rsidR="00116C7D" w:rsidRDefault="00E3648C">
      <w:pPr>
        <w:pStyle w:val="ListParagraph"/>
        <w:numPr>
          <w:ilvl w:val="0"/>
          <w:numId w:val="2"/>
        </w:numPr>
        <w:spacing w:before="60" w:after="60"/>
      </w:pPr>
      <w:r>
        <w:t>Reframing of Options 1 and 3 around regulatory-readiness, not absolute volume</w:t>
      </w:r>
    </w:p>
    <w:p w14:paraId="0E8CD6FC" w14:textId="77777777" w:rsidR="00116C7D" w:rsidRDefault="00E3648C">
      <w:r>
        <w:br w:type="page"/>
      </w:r>
    </w:p>
    <w:p w14:paraId="4C203DDD" w14:textId="77777777" w:rsidR="00116C7D" w:rsidRDefault="00E3648C">
      <w:pPr>
        <w:shd w:val="clear" w:color="auto" w:fill="1F4D78"/>
        <w:spacing w:before="320" w:after="120"/>
      </w:pPr>
      <w:r>
        <w:rPr>
          <w:b/>
          <w:bCs/>
          <w:color w:val="FFFFFF"/>
        </w:rPr>
        <w:lastRenderedPageBreak/>
        <w:t xml:space="preserve">  CURVEBALL 4  </w:t>
      </w:r>
      <w:r>
        <w:rPr>
          <w:b/>
          <w:bCs/>
          <w:color w:val="FFFFFF"/>
          <w:sz w:val="28"/>
          <w:szCs w:val="28"/>
        </w:rPr>
        <w:t xml:space="preserve"> Major AML Failure at a Peer Caribbean 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7DD8482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F22998" w14:textId="77777777" w:rsidR="00116C7D" w:rsidRDefault="00E3648C">
            <w:r>
              <w:rPr>
                <w:b/>
                <w:bCs/>
                <w:color w:val="595959"/>
                <w:sz w:val="20"/>
                <w:szCs w:val="20"/>
              </w:rPr>
              <w:t xml:space="preserve">Category: </w:t>
            </w:r>
            <w:r>
              <w:rPr>
                <w:sz w:val="20"/>
                <w:szCs w:val="20"/>
              </w:rPr>
              <w:t>Reputation &amp; Risk</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326BAE" w14:textId="77777777" w:rsidR="00116C7D" w:rsidRDefault="00E3648C">
            <w:r>
              <w:rPr>
                <w:b/>
                <w:bCs/>
                <w:color w:val="595959"/>
                <w:sz w:val="20"/>
                <w:szCs w:val="20"/>
              </w:rPr>
              <w:t xml:space="preserve">Intensity: </w:t>
            </w:r>
            <w:r>
              <w:rPr>
                <w:sz w:val="20"/>
                <w:szCs w:val="20"/>
              </w:rPr>
              <w:t>Medium-High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59ECA4" w14:textId="77777777" w:rsidR="00116C7D" w:rsidRDefault="00E3648C">
            <w:r>
              <w:rPr>
                <w:b/>
                <w:bCs/>
                <w:color w:val="595959"/>
                <w:sz w:val="20"/>
                <w:szCs w:val="20"/>
              </w:rPr>
              <w:t xml:space="preserve">Most-affected options: </w:t>
            </w:r>
            <w:r>
              <w:rPr>
                <w:sz w:val="20"/>
                <w:szCs w:val="20"/>
              </w:rPr>
              <w:t>Options 5, 1, 7</w:t>
            </w:r>
          </w:p>
        </w:tc>
      </w:tr>
    </w:tbl>
    <w:p w14:paraId="6D544A98" w14:textId="77777777" w:rsidR="00116C7D" w:rsidRDefault="00E3648C">
      <w:pPr>
        <w:pStyle w:val="Heading3"/>
        <w:spacing w:before="220" w:after="100"/>
      </w:pPr>
      <w:r>
        <w:rPr>
          <w:b/>
          <w:bCs/>
        </w:rPr>
        <w:t>The Scenario</w:t>
      </w:r>
    </w:p>
    <w:p w14:paraId="55BE8801" w14:textId="77777777" w:rsidR="00116C7D" w:rsidRDefault="00E3648C">
      <w:pPr>
        <w:spacing w:before="80" w:after="80"/>
      </w:pPr>
      <w:r>
        <w:t>A peer Caribbean financial institution has just been hit with a USD 285 million enforcement action by US Treasury OFAC for sanctions screening failures involving transactions to and from sanctioned entities. The institution’s stock has dropped 18% in two days. Reuters reporting suggests the failures were rooted in legacy screening systems and inadequate transaction monitoring. Caribbean regulators are signaling heightened scrutiny across the region. Correspondent banking relationships are being reviewed. GK</w:t>
      </w:r>
      <w:r>
        <w:t>FG’s own correspondent partners have requested a refreshed AML attestation within 30 days.</w:t>
      </w:r>
    </w:p>
    <w:p w14:paraId="09745FAA" w14:textId="77777777" w:rsidR="00116C7D" w:rsidRDefault="00E3648C">
      <w:pPr>
        <w:pStyle w:val="Heading3"/>
        <w:spacing w:before="220" w:after="100"/>
      </w:pPr>
      <w:r>
        <w:rPr>
          <w:b/>
          <w:bCs/>
        </w:rPr>
        <w:t>What This Tests</w:t>
      </w:r>
    </w:p>
    <w:p w14:paraId="5086B34E" w14:textId="77777777" w:rsidR="00116C7D" w:rsidRDefault="00E3648C">
      <w:pPr>
        <w:pStyle w:val="ListParagraph"/>
        <w:numPr>
          <w:ilvl w:val="0"/>
          <w:numId w:val="2"/>
        </w:numPr>
        <w:spacing w:before="60" w:after="60"/>
      </w:pPr>
      <w:r>
        <w:t>Tables that funded Option 1 (GK One expansion) without adequately considering AML infrastructure required to support it</w:t>
      </w:r>
    </w:p>
    <w:p w14:paraId="5A999A2A" w14:textId="77777777" w:rsidR="00116C7D" w:rsidRDefault="00E3648C">
      <w:pPr>
        <w:pStyle w:val="ListParagraph"/>
        <w:numPr>
          <w:ilvl w:val="0"/>
          <w:numId w:val="2"/>
        </w:numPr>
        <w:spacing w:before="60" w:after="60"/>
      </w:pPr>
      <w:r>
        <w:t>Tables that underfunded Option 5 (risk and AML analytics) on capital efficiency grounds</w:t>
      </w:r>
    </w:p>
    <w:p w14:paraId="51BC2D80" w14:textId="77777777" w:rsidR="00116C7D" w:rsidRDefault="00E3648C">
      <w:pPr>
        <w:pStyle w:val="ListParagraph"/>
        <w:numPr>
          <w:ilvl w:val="0"/>
          <w:numId w:val="2"/>
        </w:numPr>
        <w:spacing w:before="60" w:after="60"/>
      </w:pPr>
      <w:r>
        <w:t>Whether tables understand that correspondent banking access is a strategic asset, not a given</w:t>
      </w:r>
    </w:p>
    <w:p w14:paraId="3B2A6516" w14:textId="77777777" w:rsidR="00116C7D" w:rsidRDefault="00E3648C">
      <w:pPr>
        <w:pStyle w:val="Heading3"/>
        <w:spacing w:before="220" w:after="100"/>
      </w:pPr>
      <w:r>
        <w:rPr>
          <w:b/>
          <w:bCs/>
        </w:rPr>
        <w:t>Strong Reallocation Signals</w:t>
      </w:r>
    </w:p>
    <w:p w14:paraId="6474D1CF" w14:textId="77777777" w:rsidR="00116C7D" w:rsidRDefault="00E3648C">
      <w:pPr>
        <w:pStyle w:val="ListParagraph"/>
        <w:numPr>
          <w:ilvl w:val="0"/>
          <w:numId w:val="2"/>
        </w:numPr>
        <w:spacing w:before="60" w:after="60"/>
      </w:pPr>
      <w:r>
        <w:t>Increased weight to Option 5 with explicit linkage to correspondent banking continuity</w:t>
      </w:r>
    </w:p>
    <w:p w14:paraId="70A1E3B7" w14:textId="77777777" w:rsidR="00116C7D" w:rsidRDefault="00E3648C">
      <w:pPr>
        <w:pStyle w:val="ListParagraph"/>
        <w:numPr>
          <w:ilvl w:val="0"/>
          <w:numId w:val="2"/>
        </w:numPr>
        <w:spacing w:before="60" w:after="60"/>
      </w:pPr>
      <w:r>
        <w:t>Acknowledgment that some Option 1 deployment must be paced against AML readiness</w:t>
      </w:r>
    </w:p>
    <w:p w14:paraId="0DA9C471" w14:textId="77777777" w:rsidR="00116C7D" w:rsidRDefault="00E3648C">
      <w:pPr>
        <w:pStyle w:val="ListParagraph"/>
        <w:numPr>
          <w:ilvl w:val="0"/>
          <w:numId w:val="2"/>
        </w:numPr>
        <w:spacing w:before="60" w:after="60"/>
      </w:pPr>
      <w:r>
        <w:t xml:space="preserve">Possible bump </w:t>
      </w:r>
      <w:proofErr w:type="gramStart"/>
      <w:r>
        <w:t>to</w:t>
      </w:r>
      <w:proofErr w:type="gramEnd"/>
      <w:r>
        <w:t xml:space="preserve"> Option 7 to retain specialized compliance staff (likely now in high demand)</w:t>
      </w:r>
    </w:p>
    <w:p w14:paraId="2734C79D" w14:textId="77777777" w:rsidR="00116C7D" w:rsidRDefault="00E3648C">
      <w:r>
        <w:br w:type="page"/>
      </w:r>
    </w:p>
    <w:p w14:paraId="2EDA953F" w14:textId="77777777" w:rsidR="00116C7D" w:rsidRDefault="00E3648C">
      <w:pPr>
        <w:shd w:val="clear" w:color="auto" w:fill="1F4D78"/>
        <w:spacing w:before="320" w:after="120"/>
      </w:pPr>
      <w:r>
        <w:rPr>
          <w:b/>
          <w:bCs/>
          <w:color w:val="FFFFFF"/>
        </w:rPr>
        <w:lastRenderedPageBreak/>
        <w:t xml:space="preserve">  CURVEBALL 5  </w:t>
      </w:r>
      <w:r>
        <w:rPr>
          <w:b/>
          <w:bCs/>
          <w:color w:val="FFFFFF"/>
          <w:sz w:val="28"/>
          <w:szCs w:val="28"/>
        </w:rPr>
        <w:t xml:space="preserve"> </w:t>
      </w:r>
      <w:proofErr w:type="spellStart"/>
      <w:r>
        <w:rPr>
          <w:b/>
          <w:bCs/>
          <w:color w:val="FFFFFF"/>
          <w:sz w:val="28"/>
          <w:szCs w:val="28"/>
        </w:rPr>
        <w:t>ScotiaProtect</w:t>
      </w:r>
      <w:proofErr w:type="spellEnd"/>
      <w:r>
        <w:rPr>
          <w:b/>
          <w:bCs/>
          <w:color w:val="FFFFFF"/>
          <w:sz w:val="28"/>
          <w:szCs w:val="28"/>
        </w:rPr>
        <w:t xml:space="preserve"> Renegotiation Demand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7643AF2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9C691B" w14:textId="77777777" w:rsidR="00116C7D" w:rsidRDefault="00E3648C">
            <w:r>
              <w:rPr>
                <w:b/>
                <w:bCs/>
                <w:color w:val="595959"/>
                <w:sz w:val="20"/>
                <w:szCs w:val="20"/>
              </w:rPr>
              <w:t xml:space="preserve">Category: </w:t>
            </w:r>
            <w:r>
              <w:rPr>
                <w:sz w:val="20"/>
                <w:szCs w:val="20"/>
              </w:rPr>
              <w:t>Strategic Partnership</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78F4C5" w14:textId="77777777" w:rsidR="00116C7D" w:rsidRDefault="00E3648C">
            <w:r>
              <w:rPr>
                <w:b/>
                <w:bCs/>
                <w:color w:val="595959"/>
                <w:sz w:val="20"/>
                <w:szCs w:val="20"/>
              </w:rPr>
              <w:t xml:space="preserve">Intensity: </w:t>
            </w:r>
            <w:r>
              <w:rPr>
                <w:sz w:val="20"/>
                <w:szCs w:val="20"/>
              </w:rPr>
              <w:t>Medium-High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52F9BD" w14:textId="77777777" w:rsidR="00116C7D" w:rsidRDefault="00E3648C">
            <w:r>
              <w:rPr>
                <w:b/>
                <w:bCs/>
                <w:color w:val="595959"/>
                <w:sz w:val="20"/>
                <w:szCs w:val="20"/>
              </w:rPr>
              <w:t xml:space="preserve">Most-affected options: </w:t>
            </w:r>
            <w:r>
              <w:rPr>
                <w:sz w:val="20"/>
                <w:szCs w:val="20"/>
              </w:rPr>
              <w:t>Options 2, 4, 7</w:t>
            </w:r>
          </w:p>
        </w:tc>
      </w:tr>
    </w:tbl>
    <w:p w14:paraId="1DA2A5A3" w14:textId="77777777" w:rsidR="00116C7D" w:rsidRDefault="00E3648C">
      <w:pPr>
        <w:pStyle w:val="Heading3"/>
        <w:spacing w:before="220" w:after="100"/>
      </w:pPr>
      <w:r>
        <w:rPr>
          <w:b/>
          <w:bCs/>
        </w:rPr>
        <w:t>The Scenario</w:t>
      </w:r>
    </w:p>
    <w:p w14:paraId="03B9227B" w14:textId="77777777" w:rsidR="00116C7D" w:rsidRDefault="00E3648C">
      <w:pPr>
        <w:spacing w:before="80" w:after="80"/>
      </w:pPr>
      <w:r>
        <w:t xml:space="preserve">Scotiabank has informed GKGI leadership that they wish to renegotiate the </w:t>
      </w:r>
      <w:proofErr w:type="spellStart"/>
      <w:r>
        <w:t>ScotiaProtect</w:t>
      </w:r>
      <w:proofErr w:type="spellEnd"/>
      <w:r>
        <w:t xml:space="preserve"> partnership terms within the next quarter. The proposed new terms </w:t>
      </w:r>
      <w:proofErr w:type="gramStart"/>
      <w:r>
        <w:t>include:</w:t>
      </w:r>
      <w:proofErr w:type="gramEnd"/>
      <w:r>
        <w:t xml:space="preserve"> revised revenue-</w:t>
      </w:r>
      <w:proofErr w:type="gramStart"/>
      <w:r>
        <w:t>share</w:t>
      </w:r>
      <w:proofErr w:type="gramEnd"/>
      <w:r>
        <w:t xml:space="preserve"> economics that favor Scotia by approximately 8 percentage points, expanded geographic exclusivity in two markets where GKGI is currently independently competitive, and a multi-year extension that limits GKGI’s ability to partner with alternative distribution channels. Scotia has framed the renegotiation as “non-negotiable in principle, flexible in details.” The current agreement expires in 14 month</w:t>
      </w:r>
      <w:r>
        <w:t>s if not renewed.</w:t>
      </w:r>
    </w:p>
    <w:p w14:paraId="706C6800" w14:textId="77777777" w:rsidR="00116C7D" w:rsidRDefault="00E3648C">
      <w:pPr>
        <w:pStyle w:val="Heading3"/>
        <w:spacing w:before="220" w:after="100"/>
      </w:pPr>
      <w:r>
        <w:rPr>
          <w:b/>
          <w:bCs/>
        </w:rPr>
        <w:t>What This Tests</w:t>
      </w:r>
    </w:p>
    <w:p w14:paraId="09DEC55C" w14:textId="77777777" w:rsidR="00116C7D" w:rsidRDefault="00E3648C">
      <w:pPr>
        <w:pStyle w:val="ListParagraph"/>
        <w:numPr>
          <w:ilvl w:val="0"/>
          <w:numId w:val="2"/>
        </w:numPr>
        <w:spacing w:before="60" w:after="60"/>
      </w:pPr>
      <w:r>
        <w:t xml:space="preserve">Tables that </w:t>
      </w:r>
      <w:proofErr w:type="gramStart"/>
      <w:r>
        <w:t>allocated</w:t>
      </w:r>
      <w:proofErr w:type="gramEnd"/>
      <w:r>
        <w:t xml:space="preserve"> heavily to Option 2 (deepen </w:t>
      </w:r>
      <w:proofErr w:type="spellStart"/>
      <w:r>
        <w:t>ScotiaProtect</w:t>
      </w:r>
      <w:proofErr w:type="spellEnd"/>
      <w:r>
        <w:t>) without considering partner leverage dynamics</w:t>
      </w:r>
    </w:p>
    <w:p w14:paraId="4246098D" w14:textId="77777777" w:rsidR="00116C7D" w:rsidRDefault="00E3648C">
      <w:pPr>
        <w:pStyle w:val="ListParagraph"/>
        <w:numPr>
          <w:ilvl w:val="0"/>
          <w:numId w:val="2"/>
        </w:numPr>
        <w:spacing w:before="60" w:after="60"/>
      </w:pPr>
      <w:r>
        <w:t>Whether tables can think about strategic options that build alternatives to dependence</w:t>
      </w:r>
    </w:p>
    <w:p w14:paraId="13E949BB" w14:textId="77777777" w:rsidR="00116C7D" w:rsidRDefault="00E3648C">
      <w:pPr>
        <w:pStyle w:val="ListParagraph"/>
        <w:numPr>
          <w:ilvl w:val="0"/>
          <w:numId w:val="2"/>
        </w:numPr>
        <w:spacing w:before="60" w:after="60"/>
      </w:pPr>
      <w:r>
        <w:t>Whether tables consider Options 4 and 7 as enabling independence from the partnership</w:t>
      </w:r>
    </w:p>
    <w:p w14:paraId="77BE46CC" w14:textId="77777777" w:rsidR="00116C7D" w:rsidRDefault="00E3648C">
      <w:pPr>
        <w:pStyle w:val="Heading3"/>
        <w:spacing w:before="220" w:after="100"/>
      </w:pPr>
      <w:r>
        <w:rPr>
          <w:b/>
          <w:bCs/>
        </w:rPr>
        <w:t>Strong Reallocation Signals</w:t>
      </w:r>
    </w:p>
    <w:p w14:paraId="59AF0555" w14:textId="77777777" w:rsidR="00116C7D" w:rsidRDefault="00E3648C">
      <w:pPr>
        <w:pStyle w:val="ListParagraph"/>
        <w:numPr>
          <w:ilvl w:val="0"/>
          <w:numId w:val="2"/>
        </w:numPr>
        <w:spacing w:before="60" w:after="60"/>
      </w:pPr>
      <w:r>
        <w:t>Reduced or held weight on Option 2 — acceptance, not deepening, under new terms</w:t>
      </w:r>
    </w:p>
    <w:p w14:paraId="2A6C6639" w14:textId="77777777" w:rsidR="00116C7D" w:rsidRDefault="00E3648C">
      <w:pPr>
        <w:pStyle w:val="ListParagraph"/>
        <w:numPr>
          <w:ilvl w:val="0"/>
          <w:numId w:val="2"/>
        </w:numPr>
        <w:spacing w:before="60" w:after="60"/>
      </w:pPr>
      <w:r>
        <w:t>Increased weight to Option 4 (unified customer data) to enable direct distribution</w:t>
      </w:r>
    </w:p>
    <w:p w14:paraId="1B9A521B" w14:textId="77777777" w:rsidR="00116C7D" w:rsidRDefault="00E3648C">
      <w:pPr>
        <w:pStyle w:val="ListParagraph"/>
        <w:numPr>
          <w:ilvl w:val="0"/>
          <w:numId w:val="2"/>
        </w:numPr>
        <w:spacing w:before="60" w:after="60"/>
      </w:pPr>
      <w:r>
        <w:t xml:space="preserve">Possible bump </w:t>
      </w:r>
      <w:proofErr w:type="gramStart"/>
      <w:r>
        <w:t>to</w:t>
      </w:r>
      <w:proofErr w:type="gramEnd"/>
      <w:r>
        <w:t xml:space="preserve"> Option 7 (insurance talent specifically) to enable independent capability</w:t>
      </w:r>
    </w:p>
    <w:p w14:paraId="3604BE24" w14:textId="77777777" w:rsidR="00116C7D" w:rsidRDefault="00E3648C">
      <w:r>
        <w:br w:type="page"/>
      </w:r>
    </w:p>
    <w:p w14:paraId="6EFF3089" w14:textId="77777777" w:rsidR="00116C7D" w:rsidRDefault="00E3648C">
      <w:pPr>
        <w:shd w:val="clear" w:color="auto" w:fill="1F4D78"/>
        <w:spacing w:before="320" w:after="120"/>
      </w:pPr>
      <w:r>
        <w:rPr>
          <w:b/>
          <w:bCs/>
          <w:color w:val="FFFFFF"/>
        </w:rPr>
        <w:lastRenderedPageBreak/>
        <w:t xml:space="preserve">  CURVEBALL 6  </w:t>
      </w:r>
      <w:r>
        <w:rPr>
          <w:b/>
          <w:bCs/>
          <w:color w:val="FFFFFF"/>
          <w:sz w:val="28"/>
          <w:szCs w:val="28"/>
        </w:rPr>
        <w:t xml:space="preserve"> Sudden Senior Leadership Departure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5FFE1EF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F5E038" w14:textId="77777777" w:rsidR="00116C7D" w:rsidRDefault="00E3648C">
            <w:r>
              <w:rPr>
                <w:b/>
                <w:bCs/>
                <w:color w:val="595959"/>
                <w:sz w:val="20"/>
                <w:szCs w:val="20"/>
              </w:rPr>
              <w:t xml:space="preserve">Category: </w:t>
            </w:r>
            <w:r>
              <w:rPr>
                <w:sz w:val="20"/>
                <w:szCs w:val="20"/>
              </w:rPr>
              <w:t>Workforce &amp; Continuity</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A7A646" w14:textId="77777777" w:rsidR="00116C7D" w:rsidRDefault="00E3648C">
            <w:r>
              <w:rPr>
                <w:b/>
                <w:bCs/>
                <w:color w:val="595959"/>
                <w:sz w:val="20"/>
                <w:szCs w:val="20"/>
              </w:rPr>
              <w:t xml:space="preserve">Intensity: </w:t>
            </w:r>
            <w:r>
              <w:rPr>
                <w:sz w:val="20"/>
                <w:szCs w:val="20"/>
              </w:rPr>
              <w:t>Medium-High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A2B4C7" w14:textId="77777777" w:rsidR="00116C7D" w:rsidRDefault="00E3648C">
            <w:r>
              <w:rPr>
                <w:b/>
                <w:bCs/>
                <w:color w:val="595959"/>
                <w:sz w:val="20"/>
                <w:szCs w:val="20"/>
              </w:rPr>
              <w:t xml:space="preserve">Most-affected options: </w:t>
            </w:r>
            <w:r>
              <w:rPr>
                <w:sz w:val="20"/>
                <w:szCs w:val="20"/>
              </w:rPr>
              <w:t>Options 7, 1, 5</w:t>
            </w:r>
          </w:p>
        </w:tc>
      </w:tr>
    </w:tbl>
    <w:p w14:paraId="32F6E06B" w14:textId="77777777" w:rsidR="00116C7D" w:rsidRDefault="00E3648C">
      <w:pPr>
        <w:pStyle w:val="Heading3"/>
        <w:spacing w:before="220" w:after="100"/>
      </w:pPr>
      <w:r>
        <w:rPr>
          <w:b/>
          <w:bCs/>
        </w:rPr>
        <w:t>The Scenario</w:t>
      </w:r>
    </w:p>
    <w:p w14:paraId="440C37EC" w14:textId="77777777" w:rsidR="00116C7D" w:rsidRDefault="00E3648C">
      <w:pPr>
        <w:spacing w:before="80" w:after="80"/>
      </w:pPr>
      <w:r>
        <w:t xml:space="preserve">Three senior leaders have resigned in the past two weeks, citing recruitment by the same regional competitor mentioned in fintech-expansion news coverage. The departures include: the head of digital </w:t>
      </w:r>
      <w:proofErr w:type="gramStart"/>
      <w:r>
        <w:t>product</w:t>
      </w:r>
      <w:proofErr w:type="gramEnd"/>
      <w:r>
        <w:t xml:space="preserve"> at GK One, the chief AML officer at FGB, and the head of commercial lending in western parishes. All three departures are with 30-day notice, and the competitor has reportedly offered compensation packages 35–50% above current market. Internal sentiment surveys conducted last quarter showed elevated flight risk in several other functions. Headhunters are calling additional senior staff.</w:t>
      </w:r>
    </w:p>
    <w:p w14:paraId="23CA246A" w14:textId="77777777" w:rsidR="00116C7D" w:rsidRDefault="00E3648C">
      <w:pPr>
        <w:pStyle w:val="Heading3"/>
        <w:spacing w:before="220" w:after="100"/>
      </w:pPr>
      <w:r>
        <w:rPr>
          <w:b/>
          <w:bCs/>
        </w:rPr>
        <w:t>What This Tests</w:t>
      </w:r>
    </w:p>
    <w:p w14:paraId="1CE3BB85" w14:textId="77777777" w:rsidR="00116C7D" w:rsidRDefault="00E3648C">
      <w:pPr>
        <w:pStyle w:val="ListParagraph"/>
        <w:numPr>
          <w:ilvl w:val="0"/>
          <w:numId w:val="2"/>
        </w:numPr>
        <w:spacing w:before="60" w:after="60"/>
      </w:pPr>
      <w:r>
        <w:t>Tables that allocated zero or near-zero to Option 7 (workforce and retention)</w:t>
      </w:r>
    </w:p>
    <w:p w14:paraId="679D9BF4" w14:textId="77777777" w:rsidR="00116C7D" w:rsidRDefault="00E3648C">
      <w:pPr>
        <w:pStyle w:val="ListParagraph"/>
        <w:numPr>
          <w:ilvl w:val="0"/>
          <w:numId w:val="2"/>
        </w:numPr>
        <w:spacing w:before="60" w:after="60"/>
      </w:pPr>
      <w:r>
        <w:t>Whether tables understand that talent flight cascades — the first three are warnings, not exceptions</w:t>
      </w:r>
    </w:p>
    <w:p w14:paraId="2474DA26" w14:textId="77777777" w:rsidR="00116C7D" w:rsidRDefault="00E3648C">
      <w:pPr>
        <w:pStyle w:val="ListParagraph"/>
        <w:numPr>
          <w:ilvl w:val="0"/>
          <w:numId w:val="2"/>
        </w:numPr>
        <w:spacing w:before="60" w:after="60"/>
      </w:pPr>
      <w:r>
        <w:t>Tables that funded growth options (1, 3) without considering execution capacity</w:t>
      </w:r>
    </w:p>
    <w:p w14:paraId="31E1BCF8" w14:textId="77777777" w:rsidR="00116C7D" w:rsidRDefault="00E3648C">
      <w:pPr>
        <w:pStyle w:val="Heading3"/>
        <w:spacing w:before="220" w:after="100"/>
      </w:pPr>
      <w:r>
        <w:rPr>
          <w:b/>
          <w:bCs/>
        </w:rPr>
        <w:t>Strong Reallocation Signals</w:t>
      </w:r>
    </w:p>
    <w:p w14:paraId="3C1B55C7" w14:textId="77777777" w:rsidR="00116C7D" w:rsidRDefault="00E3648C">
      <w:pPr>
        <w:pStyle w:val="ListParagraph"/>
        <w:numPr>
          <w:ilvl w:val="0"/>
          <w:numId w:val="2"/>
        </w:numPr>
        <w:spacing w:before="60" w:after="60"/>
      </w:pPr>
      <w:r>
        <w:t xml:space="preserve">Material </w:t>
      </w:r>
      <w:proofErr w:type="gramStart"/>
      <w:r>
        <w:t>increase</w:t>
      </w:r>
      <w:proofErr w:type="gramEnd"/>
      <w:r>
        <w:t xml:space="preserve"> to Option 7 — likely 10–15 units</w:t>
      </w:r>
    </w:p>
    <w:p w14:paraId="7FB68B68" w14:textId="77777777" w:rsidR="00116C7D" w:rsidRDefault="00E3648C">
      <w:pPr>
        <w:pStyle w:val="ListParagraph"/>
        <w:numPr>
          <w:ilvl w:val="0"/>
          <w:numId w:val="2"/>
        </w:numPr>
        <w:spacing w:before="60" w:after="60"/>
      </w:pPr>
      <w:r>
        <w:t>Pacing adjustments to Option 1, Option 3, Option 5 to account for execution gaps</w:t>
      </w:r>
    </w:p>
    <w:p w14:paraId="190F0600" w14:textId="77777777" w:rsidR="00116C7D" w:rsidRDefault="00E3648C">
      <w:pPr>
        <w:pStyle w:val="ListParagraph"/>
        <w:numPr>
          <w:ilvl w:val="0"/>
          <w:numId w:val="2"/>
        </w:numPr>
        <w:spacing w:before="60" w:after="60"/>
      </w:pPr>
      <w:r>
        <w:t>Explicit naming of which open roles are critical-</w:t>
      </w:r>
      <w:proofErr w:type="gramStart"/>
      <w:r>
        <w:t>path</w:t>
      </w:r>
      <w:proofErr w:type="gramEnd"/>
      <w:r>
        <w:t xml:space="preserve"> and which can be deferred</w:t>
      </w:r>
    </w:p>
    <w:p w14:paraId="122E3879" w14:textId="77777777" w:rsidR="00116C7D" w:rsidRDefault="00E3648C">
      <w:r>
        <w:br w:type="page"/>
      </w:r>
    </w:p>
    <w:p w14:paraId="12394603" w14:textId="77777777" w:rsidR="00116C7D" w:rsidRDefault="00E3648C">
      <w:pPr>
        <w:shd w:val="clear" w:color="auto" w:fill="1F4D78"/>
        <w:spacing w:before="320" w:after="120"/>
      </w:pPr>
      <w:r>
        <w:rPr>
          <w:b/>
          <w:bCs/>
          <w:color w:val="FFFFFF"/>
        </w:rPr>
        <w:lastRenderedPageBreak/>
        <w:t xml:space="preserve">  CURVEBALL 7  </w:t>
      </w:r>
      <w:r>
        <w:rPr>
          <w:b/>
          <w:bCs/>
          <w:color w:val="FFFFFF"/>
          <w:sz w:val="28"/>
          <w:szCs w:val="28"/>
        </w:rPr>
        <w:t xml:space="preserve"> Major Operational Incident at GK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4DBE005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3FA294" w14:textId="77777777" w:rsidR="00116C7D" w:rsidRDefault="00E3648C">
            <w:r>
              <w:rPr>
                <w:b/>
                <w:bCs/>
                <w:color w:val="595959"/>
                <w:sz w:val="20"/>
                <w:szCs w:val="20"/>
              </w:rPr>
              <w:t xml:space="preserve">Category: </w:t>
            </w:r>
            <w:r>
              <w:rPr>
                <w:sz w:val="20"/>
                <w:szCs w:val="20"/>
              </w:rPr>
              <w:t>Operational &amp; Trust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4CD82A" w14:textId="77777777" w:rsidR="00116C7D" w:rsidRDefault="00E3648C">
            <w:r>
              <w:rPr>
                <w:b/>
                <w:bCs/>
                <w:color w:val="595959"/>
                <w:sz w:val="20"/>
                <w:szCs w:val="20"/>
              </w:rPr>
              <w:t xml:space="preserve">Intensity: </w:t>
            </w:r>
            <w:r>
              <w:rPr>
                <w:sz w:val="20"/>
                <w:szCs w:val="20"/>
              </w:rPr>
              <w:t>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0D9947" w14:textId="77777777" w:rsidR="00116C7D" w:rsidRDefault="00E3648C">
            <w:r>
              <w:rPr>
                <w:b/>
                <w:bCs/>
                <w:color w:val="595959"/>
                <w:sz w:val="20"/>
                <w:szCs w:val="20"/>
              </w:rPr>
              <w:t xml:space="preserve">Most-affected options: </w:t>
            </w:r>
            <w:r>
              <w:rPr>
                <w:sz w:val="20"/>
                <w:szCs w:val="20"/>
              </w:rPr>
              <w:t>Options 1, 5, 6</w:t>
            </w:r>
          </w:p>
        </w:tc>
      </w:tr>
    </w:tbl>
    <w:p w14:paraId="0D204215" w14:textId="77777777" w:rsidR="00116C7D" w:rsidRDefault="00E3648C">
      <w:pPr>
        <w:pStyle w:val="Heading3"/>
        <w:spacing w:before="220" w:after="100"/>
      </w:pPr>
      <w:r>
        <w:rPr>
          <w:b/>
          <w:bCs/>
        </w:rPr>
        <w:t>The Scenario</w:t>
      </w:r>
    </w:p>
    <w:p w14:paraId="2993DAC0" w14:textId="77777777" w:rsidR="00116C7D" w:rsidRDefault="00E3648C">
      <w:pPr>
        <w:spacing w:before="80" w:after="80"/>
      </w:pPr>
      <w:r>
        <w:t>GK One experienced a 14-hour outage yesterday during peak transaction hours, affecting an estimated 280,000 active users across Jamaica, Cayman, and Guyana. Root cause is reportedly tied to a third-party authentication service. Social media commentary is severe. A reported subset of customers experienced duplicated or stuck transactions; refunds and reconciliation are ongoing. The Office of Utilities Regulation and the BOJ have both opened informal inquiries. Customer support volumes are 6x baseline. App st</w:t>
      </w:r>
      <w:r>
        <w:t>ore ratings have dropped from 4.6 to 3.1 in 48 hours.</w:t>
      </w:r>
    </w:p>
    <w:p w14:paraId="283BB74A" w14:textId="77777777" w:rsidR="00116C7D" w:rsidRDefault="00E3648C">
      <w:pPr>
        <w:pStyle w:val="Heading3"/>
        <w:spacing w:before="220" w:after="100"/>
      </w:pPr>
      <w:r>
        <w:rPr>
          <w:b/>
          <w:bCs/>
        </w:rPr>
        <w:t>What This Tests</w:t>
      </w:r>
    </w:p>
    <w:p w14:paraId="15F36CEC" w14:textId="77777777" w:rsidR="00116C7D" w:rsidRDefault="00E3648C">
      <w:pPr>
        <w:pStyle w:val="ListParagraph"/>
        <w:numPr>
          <w:ilvl w:val="0"/>
          <w:numId w:val="2"/>
        </w:numPr>
        <w:spacing w:before="60" w:after="60"/>
      </w:pPr>
      <w:r>
        <w:t>Tables that funded Option 1 (GK One expansion) without commensurate operational resilience investment</w:t>
      </w:r>
    </w:p>
    <w:p w14:paraId="36A667D0" w14:textId="77777777" w:rsidR="00116C7D" w:rsidRDefault="00E3648C">
      <w:pPr>
        <w:pStyle w:val="ListParagraph"/>
        <w:numPr>
          <w:ilvl w:val="0"/>
          <w:numId w:val="2"/>
        </w:numPr>
        <w:spacing w:before="60" w:after="60"/>
      </w:pPr>
      <w:r>
        <w:t>Whether tables understand that platform reliability is a precondition for digital trust</w:t>
      </w:r>
    </w:p>
    <w:p w14:paraId="28E95461" w14:textId="77777777" w:rsidR="00116C7D" w:rsidRDefault="00E3648C">
      <w:pPr>
        <w:pStyle w:val="ListParagraph"/>
        <w:numPr>
          <w:ilvl w:val="0"/>
          <w:numId w:val="2"/>
        </w:numPr>
        <w:spacing w:before="60" w:after="60"/>
      </w:pPr>
      <w:r>
        <w:t>Tables that may have underfunded both Options 5 (risk) and 6 (branch operations as fallback)</w:t>
      </w:r>
    </w:p>
    <w:p w14:paraId="1A56E176" w14:textId="77777777" w:rsidR="00116C7D" w:rsidRDefault="00E3648C">
      <w:pPr>
        <w:pStyle w:val="Heading3"/>
        <w:spacing w:before="220" w:after="100"/>
      </w:pPr>
      <w:r>
        <w:rPr>
          <w:b/>
          <w:bCs/>
        </w:rPr>
        <w:t>Strong Reallocation Signals</w:t>
      </w:r>
    </w:p>
    <w:p w14:paraId="121425A4" w14:textId="77777777" w:rsidR="00116C7D" w:rsidRDefault="00E3648C">
      <w:pPr>
        <w:pStyle w:val="ListParagraph"/>
        <w:numPr>
          <w:ilvl w:val="0"/>
          <w:numId w:val="2"/>
        </w:numPr>
        <w:spacing w:before="60" w:after="60"/>
      </w:pPr>
      <w:r>
        <w:t xml:space="preserve">Some </w:t>
      </w:r>
      <w:proofErr w:type="gramStart"/>
      <w:r>
        <w:t>pause</w:t>
      </w:r>
      <w:proofErr w:type="gramEnd"/>
      <w:r>
        <w:t xml:space="preserve"> on raw Option 1 expansion units — redirected to resilience and reliability</w:t>
      </w:r>
    </w:p>
    <w:p w14:paraId="29F4B9C7" w14:textId="77777777" w:rsidR="00116C7D" w:rsidRDefault="00E3648C">
      <w:pPr>
        <w:pStyle w:val="ListParagraph"/>
        <w:numPr>
          <w:ilvl w:val="0"/>
          <w:numId w:val="2"/>
        </w:numPr>
        <w:spacing w:before="60" w:after="60"/>
      </w:pPr>
      <w:r>
        <w:t>Increased weight to Option 6 (branch operations) as a customer trust safety net</w:t>
      </w:r>
    </w:p>
    <w:p w14:paraId="2C87DFC9" w14:textId="77777777" w:rsidR="00116C7D" w:rsidRDefault="00E3648C">
      <w:pPr>
        <w:pStyle w:val="ListParagraph"/>
        <w:numPr>
          <w:ilvl w:val="0"/>
          <w:numId w:val="2"/>
        </w:numPr>
        <w:spacing w:before="60" w:after="60"/>
      </w:pPr>
      <w:r>
        <w:t>Possible bump to Option 5 (specifically, transaction monitoring and operational analytics)</w:t>
      </w:r>
    </w:p>
    <w:p w14:paraId="7F24F889" w14:textId="77777777" w:rsidR="00116C7D" w:rsidRDefault="00E3648C">
      <w:r>
        <w:br w:type="page"/>
      </w:r>
    </w:p>
    <w:p w14:paraId="485F8DB0" w14:textId="77777777" w:rsidR="00116C7D" w:rsidRDefault="00E3648C">
      <w:pPr>
        <w:shd w:val="clear" w:color="auto" w:fill="1F4D78"/>
        <w:spacing w:before="320" w:after="120"/>
      </w:pPr>
      <w:r>
        <w:rPr>
          <w:b/>
          <w:bCs/>
          <w:color w:val="FFFFFF"/>
        </w:rPr>
        <w:lastRenderedPageBreak/>
        <w:t xml:space="preserve">  CURVEBALL 8  </w:t>
      </w:r>
      <w:r>
        <w:rPr>
          <w:b/>
          <w:bCs/>
          <w:color w:val="FFFFFF"/>
          <w:sz w:val="28"/>
          <w:szCs w:val="28"/>
        </w:rPr>
        <w:t xml:space="preserve"> Diaspora Remittance Disruption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356222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CB84C3" w14:textId="77777777" w:rsidR="00116C7D" w:rsidRDefault="00E3648C">
            <w:r>
              <w:rPr>
                <w:b/>
                <w:bCs/>
                <w:color w:val="595959"/>
                <w:sz w:val="20"/>
                <w:szCs w:val="20"/>
              </w:rPr>
              <w:t xml:space="preserve">Category: </w:t>
            </w:r>
            <w:r>
              <w:rPr>
                <w:sz w:val="20"/>
                <w:szCs w:val="20"/>
              </w:rPr>
              <w:t>Geopolitical &amp; Money Services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B0EEED" w14:textId="77777777" w:rsidR="00116C7D" w:rsidRDefault="00E3648C">
            <w:r>
              <w:rPr>
                <w:b/>
                <w:bCs/>
                <w:color w:val="595959"/>
                <w:sz w:val="20"/>
                <w:szCs w:val="20"/>
              </w:rPr>
              <w:t xml:space="preserve">Intensity: </w:t>
            </w:r>
            <w:r>
              <w:rPr>
                <w:sz w:val="20"/>
                <w:szCs w:val="20"/>
              </w:rPr>
              <w:t>Medium-High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CADBE1" w14:textId="77777777" w:rsidR="00116C7D" w:rsidRDefault="00E3648C">
            <w:r>
              <w:rPr>
                <w:b/>
                <w:bCs/>
                <w:color w:val="595959"/>
                <w:sz w:val="20"/>
                <w:szCs w:val="20"/>
              </w:rPr>
              <w:t xml:space="preserve">Most-affected options: </w:t>
            </w:r>
            <w:r>
              <w:rPr>
                <w:sz w:val="20"/>
                <w:szCs w:val="20"/>
              </w:rPr>
              <w:t>Options 1, 4, 6</w:t>
            </w:r>
          </w:p>
        </w:tc>
      </w:tr>
    </w:tbl>
    <w:p w14:paraId="10C4FCBA" w14:textId="77777777" w:rsidR="00116C7D" w:rsidRDefault="00E3648C">
      <w:pPr>
        <w:pStyle w:val="Heading3"/>
        <w:spacing w:before="220" w:after="100"/>
      </w:pPr>
      <w:r>
        <w:rPr>
          <w:b/>
          <w:bCs/>
        </w:rPr>
        <w:t>The Scenario</w:t>
      </w:r>
    </w:p>
    <w:p w14:paraId="702014C7" w14:textId="77777777" w:rsidR="00116C7D" w:rsidRDefault="00E3648C">
      <w:pPr>
        <w:spacing w:before="80" w:after="80"/>
      </w:pPr>
      <w:r>
        <w:t xml:space="preserve">New US Treasury enforcement actions are tightening compliance requirements on money transfer operators sending funds to the Caribbean. Two large US-based MTOs have suspended new account openings pending review. Wire transfer fees from major US correspondent banks to Caribbean institutions have increased materially. GKMS </w:t>
      </w:r>
      <w:proofErr w:type="gramStart"/>
      <w:r>
        <w:t>is seeing</w:t>
      </w:r>
      <w:proofErr w:type="gramEnd"/>
      <w:r>
        <w:t xml:space="preserve"> a 22% drop in cash remittance volumes in the past 30 days, while GK One digital remittance receipts are up 38%. The digital substitution is real, but the absolute volume drop is putting near-term GKMS revenue under pressure. Some diaspora customers report difficulty initiating remittances at all.</w:t>
      </w:r>
    </w:p>
    <w:p w14:paraId="19CA12C0" w14:textId="77777777" w:rsidR="00116C7D" w:rsidRDefault="00E3648C">
      <w:pPr>
        <w:pStyle w:val="Heading3"/>
        <w:spacing w:before="220" w:after="100"/>
      </w:pPr>
      <w:r>
        <w:rPr>
          <w:b/>
          <w:bCs/>
        </w:rPr>
        <w:t>What This Tests</w:t>
      </w:r>
    </w:p>
    <w:p w14:paraId="783E1E59" w14:textId="77777777" w:rsidR="00116C7D" w:rsidRDefault="00E3648C">
      <w:pPr>
        <w:pStyle w:val="ListParagraph"/>
        <w:numPr>
          <w:ilvl w:val="0"/>
          <w:numId w:val="2"/>
        </w:numPr>
        <w:spacing w:before="60" w:after="60"/>
      </w:pPr>
      <w:r>
        <w:t>Tables that treated Money Services as static infrastructure rather than a transitioning business</w:t>
      </w:r>
    </w:p>
    <w:p w14:paraId="021F2AEE" w14:textId="77777777" w:rsidR="00116C7D" w:rsidRDefault="00E3648C">
      <w:pPr>
        <w:pStyle w:val="ListParagraph"/>
        <w:numPr>
          <w:ilvl w:val="0"/>
          <w:numId w:val="2"/>
        </w:numPr>
        <w:spacing w:before="60" w:after="60"/>
      </w:pPr>
      <w:r>
        <w:t>Whether tables consider GK One acceleration as a Money Services rescue, not just digital growth</w:t>
      </w:r>
    </w:p>
    <w:p w14:paraId="00BEA3D6" w14:textId="77777777" w:rsidR="00116C7D" w:rsidRDefault="00E3648C">
      <w:pPr>
        <w:pStyle w:val="ListParagraph"/>
        <w:numPr>
          <w:ilvl w:val="0"/>
          <w:numId w:val="2"/>
        </w:numPr>
        <w:spacing w:before="60" w:after="60"/>
      </w:pPr>
      <w:r>
        <w:t xml:space="preserve">Whether the cross-affiliation logic (Option 4) was </w:t>
      </w:r>
      <w:proofErr w:type="gramStart"/>
      <w:r>
        <w:t>actually being</w:t>
      </w:r>
      <w:proofErr w:type="gramEnd"/>
      <w:r>
        <w:t xml:space="preserve"> thought about in cash flow terms</w:t>
      </w:r>
    </w:p>
    <w:p w14:paraId="2CA00523" w14:textId="77777777" w:rsidR="00116C7D" w:rsidRDefault="00E3648C">
      <w:pPr>
        <w:pStyle w:val="Heading3"/>
        <w:spacing w:before="220" w:after="100"/>
      </w:pPr>
      <w:r>
        <w:rPr>
          <w:b/>
          <w:bCs/>
        </w:rPr>
        <w:t>Strong Reallocation Signals</w:t>
      </w:r>
    </w:p>
    <w:p w14:paraId="11F1E9A0" w14:textId="77777777" w:rsidR="00116C7D" w:rsidRDefault="00E3648C">
      <w:pPr>
        <w:pStyle w:val="ListParagraph"/>
        <w:numPr>
          <w:ilvl w:val="0"/>
          <w:numId w:val="2"/>
        </w:numPr>
        <w:spacing w:before="60" w:after="60"/>
      </w:pPr>
      <w:r>
        <w:t>Sharpened weight on Option 1 with explicit linkage to GKMS replacement revenue</w:t>
      </w:r>
    </w:p>
    <w:p w14:paraId="089C64A0" w14:textId="77777777" w:rsidR="00116C7D" w:rsidRDefault="00E3648C">
      <w:pPr>
        <w:pStyle w:val="ListParagraph"/>
        <w:numPr>
          <w:ilvl w:val="0"/>
          <w:numId w:val="2"/>
        </w:numPr>
        <w:spacing w:before="60" w:after="60"/>
      </w:pPr>
      <w:r>
        <w:t>Increased weight to Option 4 to enable retention of GKMS customers across GK One</w:t>
      </w:r>
    </w:p>
    <w:p w14:paraId="72CD0083" w14:textId="77777777" w:rsidR="00116C7D" w:rsidRDefault="00E3648C">
      <w:pPr>
        <w:pStyle w:val="ListParagraph"/>
        <w:numPr>
          <w:ilvl w:val="0"/>
          <w:numId w:val="2"/>
        </w:numPr>
        <w:spacing w:before="60" w:after="60"/>
      </w:pPr>
      <w:r>
        <w:t>Possible reduction to Option 6 (branch ops) if some branch capacity was dedicated to walk-in remittance</w:t>
      </w:r>
    </w:p>
    <w:p w14:paraId="47E28169" w14:textId="77777777" w:rsidR="00116C7D" w:rsidRDefault="00E3648C">
      <w:r>
        <w:br w:type="page"/>
      </w:r>
    </w:p>
    <w:p w14:paraId="578B789A" w14:textId="77777777" w:rsidR="00116C7D" w:rsidRDefault="00E3648C">
      <w:pPr>
        <w:shd w:val="clear" w:color="auto" w:fill="1F4D78"/>
        <w:spacing w:before="320" w:after="120"/>
      </w:pPr>
      <w:r>
        <w:rPr>
          <w:b/>
          <w:bCs/>
          <w:color w:val="FFFFFF"/>
        </w:rPr>
        <w:lastRenderedPageBreak/>
        <w:t xml:space="preserve">  CURVEBALL 9  </w:t>
      </w:r>
      <w:r>
        <w:rPr>
          <w:b/>
          <w:bCs/>
          <w:color w:val="FFFFFF"/>
          <w:sz w:val="28"/>
          <w:szCs w:val="28"/>
        </w:rPr>
        <w:t xml:space="preserve"> Coordinated Fraud Wave on Digital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230FAB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9E9586" w14:textId="77777777" w:rsidR="00116C7D" w:rsidRDefault="00E3648C">
            <w:r>
              <w:rPr>
                <w:b/>
                <w:bCs/>
                <w:color w:val="595959"/>
                <w:sz w:val="20"/>
                <w:szCs w:val="20"/>
              </w:rPr>
              <w:t xml:space="preserve">Category: </w:t>
            </w:r>
            <w:r>
              <w:rPr>
                <w:sz w:val="20"/>
                <w:szCs w:val="20"/>
              </w:rPr>
              <w:t>Fraud &amp; Trust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DAE689" w14:textId="77777777" w:rsidR="00116C7D" w:rsidRDefault="00E3648C">
            <w:r>
              <w:rPr>
                <w:b/>
                <w:bCs/>
                <w:color w:val="595959"/>
                <w:sz w:val="20"/>
                <w:szCs w:val="20"/>
              </w:rPr>
              <w:t xml:space="preserve">Intensity: </w:t>
            </w:r>
            <w:r>
              <w:rPr>
                <w:sz w:val="20"/>
                <w:szCs w:val="20"/>
              </w:rPr>
              <w:t>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CAD9BC" w14:textId="77777777" w:rsidR="00116C7D" w:rsidRDefault="00E3648C">
            <w:r>
              <w:rPr>
                <w:b/>
                <w:bCs/>
                <w:color w:val="595959"/>
                <w:sz w:val="20"/>
                <w:szCs w:val="20"/>
              </w:rPr>
              <w:t xml:space="preserve">Most-affected options: </w:t>
            </w:r>
            <w:r>
              <w:rPr>
                <w:sz w:val="20"/>
                <w:szCs w:val="20"/>
              </w:rPr>
              <w:t>Options 5, 1, 4</w:t>
            </w:r>
          </w:p>
        </w:tc>
      </w:tr>
    </w:tbl>
    <w:p w14:paraId="2B241249" w14:textId="77777777" w:rsidR="00116C7D" w:rsidRDefault="00E3648C">
      <w:pPr>
        <w:pStyle w:val="Heading3"/>
        <w:spacing w:before="220" w:after="100"/>
      </w:pPr>
      <w:r>
        <w:rPr>
          <w:b/>
          <w:bCs/>
        </w:rPr>
        <w:t>The Scenario</w:t>
      </w:r>
    </w:p>
    <w:p w14:paraId="21DE4E71" w14:textId="77777777" w:rsidR="00116C7D" w:rsidRDefault="00E3648C">
      <w:pPr>
        <w:spacing w:before="80" w:after="80"/>
      </w:pPr>
      <w:r>
        <w:t xml:space="preserve">FGB and GK One are jointly facing what fraud teams are calling “the largest coordinated authorized push payment fraud wave in recent memory.” </w:t>
      </w:r>
      <w:proofErr w:type="gramStart"/>
      <w:r>
        <w:t>Across</w:t>
      </w:r>
      <w:proofErr w:type="gramEnd"/>
      <w:r>
        <w:t xml:space="preserve"> the past 21 days, 1,847 customers have reported losses totaling approximately JMD 340 million. The attack pattern leverages compromised credentials, social engineering of customer service staff, and small-dollar fraudulent transactions designed to stay below alert thresholds. Customer complaints are rising. Two regional newspapers are preparing investigative coverage. The chair of GKFG’s audit committee has requested a special briefing within seven days.</w:t>
      </w:r>
    </w:p>
    <w:p w14:paraId="6874094F" w14:textId="77777777" w:rsidR="00116C7D" w:rsidRDefault="00E3648C">
      <w:pPr>
        <w:pStyle w:val="Heading3"/>
        <w:spacing w:before="220" w:after="100"/>
      </w:pPr>
      <w:r>
        <w:rPr>
          <w:b/>
          <w:bCs/>
        </w:rPr>
        <w:t>What This Tests</w:t>
      </w:r>
    </w:p>
    <w:p w14:paraId="469607BF" w14:textId="77777777" w:rsidR="00116C7D" w:rsidRDefault="00E3648C">
      <w:pPr>
        <w:pStyle w:val="ListParagraph"/>
        <w:numPr>
          <w:ilvl w:val="0"/>
          <w:numId w:val="2"/>
        </w:numPr>
        <w:spacing w:before="60" w:after="60"/>
      </w:pPr>
      <w:r>
        <w:t>Tables that underfunded Option 5 (fraud and AML analytics)</w:t>
      </w:r>
    </w:p>
    <w:p w14:paraId="04B40162" w14:textId="77777777" w:rsidR="00116C7D" w:rsidRDefault="00E3648C">
      <w:pPr>
        <w:pStyle w:val="ListParagraph"/>
        <w:numPr>
          <w:ilvl w:val="0"/>
          <w:numId w:val="2"/>
        </w:numPr>
        <w:spacing w:before="60" w:after="60"/>
      </w:pPr>
      <w:r>
        <w:t xml:space="preserve">Whether tables understand that fraud isn’t a single event — it’s </w:t>
      </w:r>
      <w:proofErr w:type="gramStart"/>
      <w:r>
        <w:t>a continuous</w:t>
      </w:r>
      <w:proofErr w:type="gramEnd"/>
      <w:r>
        <w:t xml:space="preserve"> adversarial pressure</w:t>
      </w:r>
    </w:p>
    <w:p w14:paraId="08A5BBA9" w14:textId="77777777" w:rsidR="00116C7D" w:rsidRDefault="00E3648C">
      <w:pPr>
        <w:pStyle w:val="ListParagraph"/>
        <w:numPr>
          <w:ilvl w:val="0"/>
          <w:numId w:val="2"/>
        </w:numPr>
        <w:spacing w:before="60" w:after="60"/>
      </w:pPr>
      <w:r>
        <w:t>Whether Option 4 (unified customer data) was framed only as a revenue lift, or also as a fraud detection enabler</w:t>
      </w:r>
    </w:p>
    <w:p w14:paraId="591CF891" w14:textId="77777777" w:rsidR="00116C7D" w:rsidRDefault="00E3648C">
      <w:pPr>
        <w:pStyle w:val="Heading3"/>
        <w:spacing w:before="220" w:after="100"/>
      </w:pPr>
      <w:r>
        <w:rPr>
          <w:b/>
          <w:bCs/>
        </w:rPr>
        <w:t>Strong Reallocation Signals</w:t>
      </w:r>
    </w:p>
    <w:p w14:paraId="4778B907" w14:textId="77777777" w:rsidR="00116C7D" w:rsidRDefault="00E3648C">
      <w:pPr>
        <w:pStyle w:val="ListParagraph"/>
        <w:numPr>
          <w:ilvl w:val="0"/>
          <w:numId w:val="2"/>
        </w:numPr>
        <w:spacing w:before="60" w:after="60"/>
      </w:pPr>
      <w:r>
        <w:t>Strong increase to Option 5 with specific attention to behavioral analytics and case management</w:t>
      </w:r>
    </w:p>
    <w:p w14:paraId="7D5F2006" w14:textId="77777777" w:rsidR="00116C7D" w:rsidRDefault="00E3648C">
      <w:pPr>
        <w:pStyle w:val="ListParagraph"/>
        <w:numPr>
          <w:ilvl w:val="0"/>
          <w:numId w:val="2"/>
        </w:numPr>
        <w:spacing w:before="60" w:after="60"/>
      </w:pPr>
      <w:r>
        <w:t xml:space="preserve">Reframing of Option 4 as </w:t>
      </w:r>
      <w:proofErr w:type="gramStart"/>
      <w:r>
        <w:t>fraud-detection</w:t>
      </w:r>
      <w:proofErr w:type="gramEnd"/>
      <w:r>
        <w:t xml:space="preserve"> infrastructure as well as cross-</w:t>
      </w:r>
      <w:proofErr w:type="gramStart"/>
      <w:r>
        <w:t>sell</w:t>
      </w:r>
      <w:proofErr w:type="gramEnd"/>
      <w:r>
        <w:t xml:space="preserve"> enabler</w:t>
      </w:r>
    </w:p>
    <w:p w14:paraId="455C8841" w14:textId="77777777" w:rsidR="00116C7D" w:rsidRDefault="00E3648C">
      <w:pPr>
        <w:pStyle w:val="ListParagraph"/>
        <w:numPr>
          <w:ilvl w:val="0"/>
          <w:numId w:val="2"/>
        </w:numPr>
        <w:spacing w:before="60" w:after="60"/>
      </w:pPr>
      <w:r>
        <w:t>Pacing thoughts on Option 1 until fraud controls demonstrate maturity</w:t>
      </w:r>
    </w:p>
    <w:p w14:paraId="0CAEC117" w14:textId="77777777" w:rsidR="00116C7D" w:rsidRDefault="00E3648C">
      <w:r>
        <w:br w:type="page"/>
      </w:r>
    </w:p>
    <w:p w14:paraId="27324096" w14:textId="77777777" w:rsidR="00116C7D" w:rsidRDefault="00E3648C">
      <w:pPr>
        <w:shd w:val="clear" w:color="auto" w:fill="1F4D78"/>
        <w:spacing w:before="320" w:after="120"/>
      </w:pPr>
      <w:r>
        <w:rPr>
          <w:b/>
          <w:bCs/>
          <w:color w:val="FFFFFF"/>
        </w:rPr>
        <w:lastRenderedPageBreak/>
        <w:t xml:space="preserve">  CURVEBALL 10  </w:t>
      </w:r>
      <w:r>
        <w:rPr>
          <w:b/>
          <w:bCs/>
          <w:color w:val="FFFFFF"/>
          <w:sz w:val="28"/>
          <w:szCs w:val="28"/>
        </w:rPr>
        <w:t xml:space="preserve"> Macroeconomic Shock — Tourism Sharp Decline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16C7D" w14:paraId="4F8754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E47AEE" w14:textId="77777777" w:rsidR="00116C7D" w:rsidRDefault="00E3648C">
            <w:r>
              <w:rPr>
                <w:b/>
                <w:bCs/>
                <w:color w:val="595959"/>
                <w:sz w:val="20"/>
                <w:szCs w:val="20"/>
              </w:rPr>
              <w:t xml:space="preserve">Category: </w:t>
            </w:r>
            <w:r>
              <w:rPr>
                <w:sz w:val="20"/>
                <w:szCs w:val="20"/>
              </w:rPr>
              <w:t>Macroeconomic</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4CDE64" w14:textId="77777777" w:rsidR="00116C7D" w:rsidRDefault="00E3648C">
            <w:r>
              <w:rPr>
                <w:b/>
                <w:bCs/>
                <w:color w:val="595959"/>
                <w:sz w:val="20"/>
                <w:szCs w:val="20"/>
              </w:rPr>
              <w:t xml:space="preserve">Intensity: </w:t>
            </w:r>
            <w:r>
              <w:rPr>
                <w:sz w:val="20"/>
                <w:szCs w:val="20"/>
              </w:rPr>
              <w:t>Medium-High</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FC8BAE" w14:textId="77777777" w:rsidR="00116C7D" w:rsidRDefault="00E3648C">
            <w:r>
              <w:rPr>
                <w:b/>
                <w:bCs/>
                <w:color w:val="595959"/>
                <w:sz w:val="20"/>
                <w:szCs w:val="20"/>
              </w:rPr>
              <w:t xml:space="preserve">Most-affected options: </w:t>
            </w:r>
            <w:r>
              <w:rPr>
                <w:sz w:val="20"/>
                <w:szCs w:val="20"/>
              </w:rPr>
              <w:t>Options 3, 2, 6</w:t>
            </w:r>
          </w:p>
        </w:tc>
      </w:tr>
    </w:tbl>
    <w:p w14:paraId="15C26901" w14:textId="77777777" w:rsidR="00116C7D" w:rsidRDefault="00E3648C">
      <w:pPr>
        <w:pStyle w:val="Heading3"/>
        <w:spacing w:before="220" w:after="100"/>
      </w:pPr>
      <w:r>
        <w:rPr>
          <w:b/>
          <w:bCs/>
        </w:rPr>
        <w:t>The Scenario</w:t>
      </w:r>
    </w:p>
    <w:p w14:paraId="5E431A69" w14:textId="77777777" w:rsidR="00116C7D" w:rsidRDefault="00E3648C">
      <w:pPr>
        <w:spacing w:before="80" w:after="80"/>
      </w:pPr>
      <w:r>
        <w:t>Tourism arrivals to Jamaica are now tracking 19% below the same period last year, driven by a combination of slower US discretionary spending, the lingering reputational effects of Hurricane Melissa coverage, and a slate of competing destinations that have aggressively discounted. The IMF has revised Jamaica GDP forecasts downward. Hotel and small-business loan portfolios are showing early signs of stress — 30+ day past-due rates in tourism-adjacent SME lending are up 240 basis points. The Insurance segment</w:t>
      </w:r>
      <w:r>
        <w:t xml:space="preserve"> is seeing reduced demand for commercial property coverage. Meanwhile, the Jamaican dollar has weakened approximately 4% against the USD in the past quarter.</w:t>
      </w:r>
    </w:p>
    <w:p w14:paraId="4F59202F" w14:textId="77777777" w:rsidR="00116C7D" w:rsidRDefault="00E3648C">
      <w:pPr>
        <w:pStyle w:val="Heading3"/>
        <w:spacing w:before="220" w:after="100"/>
      </w:pPr>
      <w:r>
        <w:rPr>
          <w:b/>
          <w:bCs/>
        </w:rPr>
        <w:t>What This Tests</w:t>
      </w:r>
    </w:p>
    <w:p w14:paraId="29349673" w14:textId="77777777" w:rsidR="00116C7D" w:rsidRDefault="00E3648C">
      <w:pPr>
        <w:pStyle w:val="ListParagraph"/>
        <w:numPr>
          <w:ilvl w:val="0"/>
          <w:numId w:val="2"/>
        </w:numPr>
        <w:spacing w:before="60" w:after="60"/>
      </w:pPr>
      <w:r>
        <w:t>Tables that aggressively funded Option 3 (post-Melissa lending) without sufficient credit cycle awareness</w:t>
      </w:r>
    </w:p>
    <w:p w14:paraId="617C786A" w14:textId="77777777" w:rsidR="00116C7D" w:rsidRDefault="00E3648C">
      <w:pPr>
        <w:pStyle w:val="ListParagraph"/>
        <w:numPr>
          <w:ilvl w:val="0"/>
          <w:numId w:val="2"/>
        </w:numPr>
        <w:spacing w:before="60" w:after="60"/>
      </w:pPr>
      <w:r>
        <w:t>Whether tables considered the macroeconomic transmission to GKGI’s commercial book (Option 2)</w:t>
      </w:r>
    </w:p>
    <w:p w14:paraId="7F247503" w14:textId="77777777" w:rsidR="00116C7D" w:rsidRDefault="00E3648C">
      <w:pPr>
        <w:pStyle w:val="ListParagraph"/>
        <w:numPr>
          <w:ilvl w:val="0"/>
          <w:numId w:val="2"/>
        </w:numPr>
        <w:spacing w:before="60" w:after="60"/>
      </w:pPr>
      <w:r>
        <w:t>Whether branch modernization (Option 6) was framed only as efficiency, not also as cost flexibility in downturns</w:t>
      </w:r>
    </w:p>
    <w:p w14:paraId="34A9F39E" w14:textId="77777777" w:rsidR="00116C7D" w:rsidRDefault="00E3648C">
      <w:pPr>
        <w:pStyle w:val="Heading3"/>
        <w:spacing w:before="220" w:after="100"/>
      </w:pPr>
      <w:r>
        <w:rPr>
          <w:b/>
          <w:bCs/>
        </w:rPr>
        <w:t>Strong Reallocation Signals</w:t>
      </w:r>
    </w:p>
    <w:p w14:paraId="76F3D43B" w14:textId="77777777" w:rsidR="00116C7D" w:rsidRDefault="00E3648C">
      <w:pPr>
        <w:pStyle w:val="ListParagraph"/>
        <w:numPr>
          <w:ilvl w:val="0"/>
          <w:numId w:val="2"/>
        </w:numPr>
        <w:spacing w:before="60" w:after="60"/>
      </w:pPr>
      <w:r>
        <w:t>Trim of Option 3 with tighter underwriting standards</w:t>
      </w:r>
    </w:p>
    <w:p w14:paraId="0321C17D" w14:textId="77777777" w:rsidR="00116C7D" w:rsidRDefault="00E3648C">
      <w:pPr>
        <w:pStyle w:val="ListParagraph"/>
        <w:numPr>
          <w:ilvl w:val="0"/>
          <w:numId w:val="2"/>
        </w:numPr>
        <w:spacing w:before="60" w:after="60"/>
      </w:pPr>
      <w:r>
        <w:t>Some weight migration toward Option 5 for early-warning portfolio monitoring</w:t>
      </w:r>
    </w:p>
    <w:p w14:paraId="41089B2C" w14:textId="77777777" w:rsidR="00116C7D" w:rsidRDefault="00E3648C">
      <w:pPr>
        <w:pStyle w:val="ListParagraph"/>
        <w:numPr>
          <w:ilvl w:val="0"/>
          <w:numId w:val="2"/>
        </w:numPr>
        <w:spacing w:before="60" w:after="60"/>
      </w:pPr>
      <w:r>
        <w:t>Reconsideration of Option 6 timing — efficiency now matters more, not less</w:t>
      </w:r>
    </w:p>
    <w:p w14:paraId="624A71CD" w14:textId="5F98C904" w:rsidR="00116C7D" w:rsidRDefault="00116C7D"/>
    <w:sectPr w:rsidR="00116C7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A6262"/>
    <w:multiLevelType w:val="hybridMultilevel"/>
    <w:tmpl w:val="057EF7DA"/>
    <w:lvl w:ilvl="0" w:tplc="3280D1CA">
      <w:start w:val="1"/>
      <w:numFmt w:val="bullet"/>
      <w:lvlText w:val="•"/>
      <w:lvlJc w:val="left"/>
      <w:pPr>
        <w:ind w:left="720" w:hanging="360"/>
      </w:pPr>
    </w:lvl>
    <w:lvl w:ilvl="1" w:tplc="EB4C876E">
      <w:numFmt w:val="decimal"/>
      <w:lvlText w:val=""/>
      <w:lvlJc w:val="left"/>
    </w:lvl>
    <w:lvl w:ilvl="2" w:tplc="F3A815BA">
      <w:numFmt w:val="decimal"/>
      <w:lvlText w:val=""/>
      <w:lvlJc w:val="left"/>
    </w:lvl>
    <w:lvl w:ilvl="3" w:tplc="FE906D84">
      <w:numFmt w:val="decimal"/>
      <w:lvlText w:val=""/>
      <w:lvlJc w:val="left"/>
    </w:lvl>
    <w:lvl w:ilvl="4" w:tplc="0330AE14">
      <w:numFmt w:val="decimal"/>
      <w:lvlText w:val=""/>
      <w:lvlJc w:val="left"/>
    </w:lvl>
    <w:lvl w:ilvl="5" w:tplc="BB52A904">
      <w:numFmt w:val="decimal"/>
      <w:lvlText w:val=""/>
      <w:lvlJc w:val="left"/>
    </w:lvl>
    <w:lvl w:ilvl="6" w:tplc="958480FA">
      <w:numFmt w:val="decimal"/>
      <w:lvlText w:val=""/>
      <w:lvlJc w:val="left"/>
    </w:lvl>
    <w:lvl w:ilvl="7" w:tplc="7658AA8C">
      <w:numFmt w:val="decimal"/>
      <w:lvlText w:val=""/>
      <w:lvlJc w:val="left"/>
    </w:lvl>
    <w:lvl w:ilvl="8" w:tplc="41DE4E00">
      <w:numFmt w:val="decimal"/>
      <w:lvlText w:val=""/>
      <w:lvlJc w:val="left"/>
    </w:lvl>
  </w:abstractNum>
  <w:abstractNum w:abstractNumId="1" w15:restartNumberingAfterBreak="0">
    <w:nsid w:val="79283541"/>
    <w:multiLevelType w:val="hybridMultilevel"/>
    <w:tmpl w:val="6CBA9256"/>
    <w:lvl w:ilvl="0" w:tplc="84D0A0FE">
      <w:start w:val="1"/>
      <w:numFmt w:val="bullet"/>
      <w:lvlText w:val="●"/>
      <w:lvlJc w:val="left"/>
      <w:pPr>
        <w:ind w:left="720" w:hanging="360"/>
      </w:pPr>
    </w:lvl>
    <w:lvl w:ilvl="1" w:tplc="BEA665B0">
      <w:start w:val="1"/>
      <w:numFmt w:val="bullet"/>
      <w:lvlText w:val="○"/>
      <w:lvlJc w:val="left"/>
      <w:pPr>
        <w:ind w:left="1440" w:hanging="360"/>
      </w:pPr>
    </w:lvl>
    <w:lvl w:ilvl="2" w:tplc="690A31F4">
      <w:start w:val="1"/>
      <w:numFmt w:val="bullet"/>
      <w:lvlText w:val="■"/>
      <w:lvlJc w:val="left"/>
      <w:pPr>
        <w:ind w:left="2160" w:hanging="360"/>
      </w:pPr>
    </w:lvl>
    <w:lvl w:ilvl="3" w:tplc="B010CC46">
      <w:start w:val="1"/>
      <w:numFmt w:val="bullet"/>
      <w:lvlText w:val="●"/>
      <w:lvlJc w:val="left"/>
      <w:pPr>
        <w:ind w:left="2880" w:hanging="360"/>
      </w:pPr>
    </w:lvl>
    <w:lvl w:ilvl="4" w:tplc="3D625CBE">
      <w:start w:val="1"/>
      <w:numFmt w:val="bullet"/>
      <w:lvlText w:val="○"/>
      <w:lvlJc w:val="left"/>
      <w:pPr>
        <w:ind w:left="3600" w:hanging="360"/>
      </w:pPr>
    </w:lvl>
    <w:lvl w:ilvl="5" w:tplc="38D46E26">
      <w:start w:val="1"/>
      <w:numFmt w:val="bullet"/>
      <w:lvlText w:val="■"/>
      <w:lvlJc w:val="left"/>
      <w:pPr>
        <w:ind w:left="4320" w:hanging="360"/>
      </w:pPr>
    </w:lvl>
    <w:lvl w:ilvl="6" w:tplc="3F60AA1C">
      <w:start w:val="1"/>
      <w:numFmt w:val="bullet"/>
      <w:lvlText w:val="●"/>
      <w:lvlJc w:val="left"/>
      <w:pPr>
        <w:ind w:left="5040" w:hanging="360"/>
      </w:pPr>
    </w:lvl>
    <w:lvl w:ilvl="7" w:tplc="8E920B72">
      <w:start w:val="1"/>
      <w:numFmt w:val="bullet"/>
      <w:lvlText w:val="●"/>
      <w:lvlJc w:val="left"/>
      <w:pPr>
        <w:ind w:left="5760" w:hanging="360"/>
      </w:pPr>
    </w:lvl>
    <w:lvl w:ilvl="8" w:tplc="57105AAC">
      <w:start w:val="1"/>
      <w:numFmt w:val="bullet"/>
      <w:lvlText w:val="●"/>
      <w:lvlJc w:val="left"/>
      <w:pPr>
        <w:ind w:left="6480" w:hanging="360"/>
      </w:pPr>
    </w:lvl>
  </w:abstractNum>
  <w:num w:numId="1" w16cid:durableId="1491215427">
    <w:abstractNumId w:val="1"/>
    <w:lvlOverride w:ilvl="0">
      <w:startOverride w:val="1"/>
    </w:lvlOverride>
  </w:num>
  <w:num w:numId="2" w16cid:durableId="1939288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C7D"/>
    <w:rsid w:val="00116C7D"/>
    <w:rsid w:val="002372FB"/>
    <w:rsid w:val="002C1B45"/>
    <w:rsid w:val="005B06B0"/>
    <w:rsid w:val="00AD5A44"/>
    <w:rsid w:val="00E36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9445"/>
  <w15:docId w15:val="{55B4C21C-B06D-4AA1-83F8-9AA5F097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2068</Words>
  <Characters>11954</Characters>
  <Application>Microsoft Office Word</Application>
  <DocSecurity>0</DocSecurity>
  <Lines>243</Lines>
  <Paragraphs>182</Paragraphs>
  <ScaleCrop>false</ScaleCrop>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Allen Sanders</cp:lastModifiedBy>
  <cp:revision>4</cp:revision>
  <dcterms:created xsi:type="dcterms:W3CDTF">2026-05-18T16:11:00Z</dcterms:created>
  <dcterms:modified xsi:type="dcterms:W3CDTF">2026-05-18T20:10:00Z</dcterms:modified>
</cp:coreProperties>
</file>