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0"/>
      </w:pPr>
      <w:r>
        <w:rPr>
          <w:b/>
          <w:bCs/>
          <w:color w:val="1F3864"/>
        </w:rPr>
        <w:t xml:space="preserve">Decision Worksheet</w:t>
      </w:r>
    </w:p>
    <w:p>
      <w:pPr>
        <w:spacing w:after="80" w:before="0"/>
      </w:pPr>
      <w:r>
        <w:rPr>
          <w:i/>
          <w:iCs/>
          <w:color w:val="2E74B5"/>
          <w:sz w:val="24"/>
          <w:szCs w:val="24"/>
        </w:rPr>
        <w:t xml:space="preserve">“The Signals Were There”  —  Module 7 Exercise</w:t>
      </w:r>
    </w:p>
    <w:p>
      <w:pPr>
        <w:spacing w:after="240" w:before="0"/>
      </w:pPr>
      <w:r>
        <w:rPr>
          <w:i/>
          <w:iCs/>
          <w:color w:val="595959"/>
          <w:sz w:val="20"/>
          <w:szCs w:val="20"/>
        </w:rPr>
        <w:t xml:space="preserve">GKFG Data-Driven Decision-Making Program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Name:</w:t>
            </w:r>
          </w:p>
        </w:tc>
        <w:tc>
          <w:tcPr>
            <w:tcW w:type="dxa" w:w="2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Function / SBU:</w:t>
            </w:r>
          </w:p>
        </w:tc>
        <w:tc>
          <w:tcPr>
            <w:tcW w:type="dxa" w:w="2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Table #:</w:t>
            </w:r>
          </w:p>
        </w:tc>
        <w:tc>
          <w:tcPr>
            <w:tcW w:type="dxa" w:w="2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Date:</w:t>
            </w:r>
          </w:p>
        </w:tc>
        <w:tc>
          <w:tcPr>
            <w:tcW w:type="dxa" w:w="2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E74B5"/>
        </w:rPr>
        <w:t xml:space="preserve">Part A  |  The Three Questions, Applied to Each Signal</w:t>
      </w:r>
    </w:p>
    <w:p>
      <w:pPr>
        <w:spacing w:after="80" w:before="80"/>
      </w:pPr>
      <w:r>
        <w:t xml:space="preserve">Use the briefing packet to fill in each row. Be specific — numbers and directions, not abstractions.</w:t>
      </w:r>
    </w:p>
    <w:p>
      <w:pPr>
        <w:pStyle w:val="Heading3"/>
        <w:spacing w:after="80" w:before="180"/>
      </w:pPr>
      <w:r>
        <w:rPr>
          <w:b/>
          <w:bCs/>
          <w:color w:val="C65911"/>
        </w:rPr>
        <w:t xml:space="preserve">Signal Thread 1: Fraud Indicators by Channel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59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Fraud Indicators by Channel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1.  What is the trend?</w:t>
            </w:r>
          </w:p>
        </w:tc>
        <w:tc>
          <w:tcPr>
            <w:tcW w:type="dxa" w:w="6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2.  What is the composition behind the trend?</w:t>
            </w:r>
          </w:p>
        </w:tc>
        <w:tc>
          <w:tcPr>
            <w:tcW w:type="dxa" w:w="6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3.  What change would force a decision?</w:t>
            </w:r>
          </w:p>
        </w:tc>
        <w:tc>
          <w:tcPr>
            <w:tcW w:type="dxa" w:w="6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b/>
          <w:bCs/>
          <w:color w:val="C65911"/>
        </w:rPr>
        <w:t xml:space="preserve">Signal Thread 2: AML / KYC Alert Triage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59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AML / KYC Alert Triage Quality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1.  What is the trend?</w:t>
            </w:r>
          </w:p>
        </w:tc>
        <w:tc>
          <w:tcPr>
            <w:tcW w:type="dxa" w:w="6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2.  What is the composition behind the trend?</w:t>
            </w:r>
          </w:p>
        </w:tc>
        <w:tc>
          <w:tcPr>
            <w:tcW w:type="dxa" w:w="6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3.  What change would force a decision?</w:t>
            </w:r>
          </w:p>
        </w:tc>
        <w:tc>
          <w:tcPr>
            <w:tcW w:type="dxa" w:w="6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b/>
          <w:bCs/>
          <w:color w:val="C65911"/>
        </w:rPr>
        <w:t xml:space="preserve">Signal Thread 3: Concentration — Western Parishes Lending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59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Concentration — Western Parishes Lending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1.  What is the trend?</w:t>
            </w:r>
          </w:p>
        </w:tc>
        <w:tc>
          <w:tcPr>
            <w:tcW w:type="dxa" w:w="6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2.  What is the composition behind the trend?</w:t>
            </w:r>
          </w:p>
        </w:tc>
        <w:tc>
          <w:tcPr>
            <w:tcW w:type="dxa" w:w="6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3.  What change would force a decision?</w:t>
            </w:r>
          </w:p>
        </w:tc>
        <w:tc>
          <w:tcPr>
            <w:tcW w:type="dxa" w:w="6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00" w:before="240"/>
      </w:pPr>
      <w:r>
        <w:rPr>
          <w:b/>
          <w:bCs/>
          <w:color w:val="2E74B5"/>
        </w:rPr>
        <w:t xml:space="preserve">Part B  |  Your Decision by End of Month 5</w:t>
      </w:r>
    </w:p>
    <w:p>
      <w:pPr>
        <w:spacing w:after="80" w:before="80"/>
      </w:pPr>
      <w:r>
        <w:t xml:space="preserve">By the end of Month 5 — before Month 6 happens — what would you have done?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My action by end of Month 5: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□ No action — within tolerance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□ Request additional data / cut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□ Escalate to Risk Committee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□ Pause or adjust a current activity (specify): ___________________________</w:t>
            </w:r>
          </w:p>
          <w:p>
            <w:pPr>
              <w:spacing w:after="200"/>
            </w:pPr>
            <w:r>
              <w:rPr>
                <w:sz w:val="22"/>
                <w:szCs w:val="22"/>
              </w:rPr>
              <w:t xml:space="preserve">□ Other (specify): ___________________________________________________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b/>
          <w:bCs/>
        </w:rPr>
        <w:t xml:space="preserve">Which signal triggered your action? (Be specific — cite the metric and the threshold.)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_______________________________________________________________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_______________________________________________________________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_______________________________________________________________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b/>
          <w:bCs/>
        </w:rPr>
        <w:t xml:space="preserve">Did you connect any of the three signal threads to each other? Which two, and how?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_______________________________________________________________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_______________________________________________________________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2"/>
        <w:spacing w:after="100" w:before="240"/>
      </w:pPr>
      <w:r>
        <w:rPr>
          <w:b/>
          <w:bCs/>
          <w:color w:val="BF8F00"/>
        </w:rPr>
        <w:t xml:space="preserve">Part C  |  Your Standing Question</w:t>
      </w:r>
    </w:p>
    <w:p>
      <w:pPr>
        <w:spacing w:after="80" w:before="80"/>
      </w:pPr>
      <w:r>
        <w:t xml:space="preserve">After the Month 6 reveal: what is the one standing question you will start asking the people who bring you risk reports?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i/>
          <w:iCs/>
          <w:color w:val="595959"/>
        </w:rPr>
        <w:t xml:space="preserve">Write it as a question you would actually say in a meeting. Be specific. Avoid abstractions. Avoid frameworks.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My standing question:</w:t>
            </w:r>
          </w:p>
          <w:p>
            <w:pPr>
              <w:spacing w:after="100" w:before="100"/>
            </w:pPr>
            <w:r>
              <w:rPr>
                <w:sz w:val="22"/>
                <w:szCs w:val="22"/>
              </w:rPr>
              <w:t xml:space="preserve">_______________________________________________________________</w:t>
            </w:r>
          </w:p>
          <w:p>
            <w:pPr>
              <w:spacing w:after="100" w:before="100"/>
            </w:pPr>
            <w:r>
              <w:rPr>
                <w:sz w:val="22"/>
                <w:szCs w:val="22"/>
              </w:rPr>
              <w:t xml:space="preserve">_______________________________________________________________</w:t>
            </w:r>
          </w:p>
          <w:p>
            <w:pPr>
              <w:spacing w:after="100" w:before="100"/>
            </w:pPr>
            <w:r>
              <w:rPr>
                <w:sz w:val="22"/>
                <w:szCs w:val="22"/>
              </w:rPr>
              <w:t xml:space="preserve">_______________________________________________________________</w:t>
            </w:r>
          </w:p>
          <w:p>
            <w:pPr>
              <w:spacing w:after="100" w:before="100"/>
            </w:pPr>
            <w:r>
              <w:rPr>
                <w:sz w:val="22"/>
                <w:szCs w:val="22"/>
              </w:rPr>
              <w:t xml:space="preserve">_______________________________________________________________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b/>
          <w:bCs/>
        </w:rPr>
        <w:t xml:space="preserve">Who will I direct it to, and on what cadence?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_______________________________________________________________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_______________________________________________________________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40"/>
        <w:jc w:val="center"/>
      </w:pPr>
      <w:r>
        <w:rPr>
          <w:b/>
          <w:bCs/>
          <w:i/>
          <w:iCs/>
          <w:color w:val="1F3864"/>
          <w:sz w:val="24"/>
          <w:szCs w:val="24"/>
        </w:rPr>
        <w:t xml:space="preserve">“Convergence is the executive’s job, not the analyst’s.”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GKFG DDDM Program  |  “The Signals Were There”  |  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8"/>
        <w:szCs w:val="18"/>
      </w:rPr>
      <w:t xml:space="preserve">Decision Worksheet  |  Module 7 Exercise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2026-05-05T01:55:42.894Z</dcterms:created>
  <dcterms:modified xsi:type="dcterms:W3CDTF">2026-05-05T01:55:42.894Z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