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
      </w:pPr>
      <w:r>
        <w:rPr>
          <w:b/>
          <w:bCs/>
          <w:caps/>
          <w:color w:val="2E5496"/>
          <w:sz w:val="18"/>
          <w:szCs w:val="18"/>
        </w:rPr>
        <w:t xml:space="preserve">Technical Approach #3 of 4</w:t>
      </w:r>
    </w:p>
    <w:p>
      <w:pPr>
        <w:spacing w:after="40" w:before="160"/>
      </w:pPr>
      <w:r>
        <w:rPr>
          <w:b/>
          <w:bCs/>
          <w:color w:val="1F3864"/>
          <w:sz w:val="40"/>
          <w:szCs w:val="40"/>
        </w:rPr>
        <w:t xml:space="preserve">Technical Approach #3 — Traditional Three-Tier Centralized Application</w:t>
      </w:r>
    </w:p>
    <w:p>
      <w:pPr>
        <w:spacing w:after="200"/>
      </w:pPr>
      <w:r>
        <w:rPr>
          <w:i/>
          <w:iCs/>
          <w:color w:val="595959"/>
          <w:sz w:val="22"/>
          <w:szCs w:val="22"/>
        </w:rPr>
        <w:t xml:space="preserve">Candidate solution for the TESA-DIP requirement</w:t>
      </w:r>
    </w:p>
    <w:p>
      <w:pPr>
        <w:pBdr>
          <w:top w:val="single" w:color="C55A11" w:sz="6" w:space="6"/>
          <w:bottom w:val="single" w:color="C55A11" w:sz="6" w:space="6"/>
          <w:left w:val="single" w:color="C55A11" w:sz="6" w:space="6"/>
          <w:right w:val="single" w:color="C55A11" w:sz="6" w:space="6"/>
        </w:pBdr>
        <w:shd w:fill="FDE9D9" w:val="clear"/>
        <w:spacing w:after="240"/>
      </w:pPr>
      <w:r>
        <w:rPr>
          <w:b/>
          <w:bCs/>
          <w:color w:val="C55A11"/>
          <w:sz w:val="18"/>
          <w:szCs w:val="18"/>
        </w:rPr>
        <w:t xml:space="preserve">NOTIONAL TRAINING SCENARIO — UNCLASSIFIED. </w:t>
      </w:r>
      <w:r>
        <w:rPr>
          <w:color w:val="843C0C"/>
          <w:sz w:val="18"/>
          <w:szCs w:val="18"/>
        </w:rPr>
        <w:t xml:space="preserve">Fictional content created solely for instructor-led Microsoft 365 Copilot training. This document does not represent any actual SOCOM program, requirement, system, vendor, or capability, and contains no real operational data. Names, numbers, and technical details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Document type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Vendor / team technical approach (subject of evaluation)</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Evaluated against</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TESA-DIP Approved Capability Requirement, Baseline v1.0</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Architecture posture</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Centralized three-tier enterprise web application (presentation / logic / relational database)</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r>
              <w:rPr>
                <w:b/>
                <w:bCs/>
                <w:sz w:val="19"/>
                <w:szCs w:val="19"/>
              </w:rPr>
              <w:t xml:space="preserve">Submission</w:t>
            </w:r>
          </w:p>
        </w:tc>
        <w:tc>
          <w:tcPr>
            <w:tcW w:type="dxa" w:w="6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9"/>
                <w:szCs w:val="19"/>
              </w:rPr>
              <w:t xml:space="preserve">Approach #3 — notional submission for training</w:t>
            </w:r>
          </w:p>
        </w:tc>
      </w:tr>
    </w:tbl>
    <w:p>
      <w:pPr>
        <w:spacing w:after="120" w:line="264"/>
      </w:pPr>
      <w:r>
        <w:t xml:space="preserve"/>
      </w:r>
    </w:p>
    <w:p>
      <w:pPr>
        <w:pStyle w:val="Heading1"/>
      </w:pPr>
      <w:r>
        <w:t xml:space="preserve">Solution Overview</w:t>
      </w:r>
    </w:p>
    <w:p>
      <w:pPr>
        <w:spacing w:after="120" w:line="264"/>
      </w:pPr>
      <w:r>
        <w:t xml:space="preserve">This proposal implements the platform as a centralized enterprise web application using a traditional three-tier architecture: presentation, application-logic, and relational-database layers hosted in a data center or cloud region.</w:t>
      </w:r>
    </w:p>
    <w:p>
      <w:pPr>
        <w:spacing w:after="120" w:line="264"/>
      </w:pPr>
      <w:r>
        <w:t xml:space="preserve">The approach prioritizes familiarity, low delivery risk, and a straightforward path to authorization.</w:t>
      </w:r>
    </w:p>
    <w:p>
      <w:pPr>
        <w:pStyle w:val="Heading1"/>
      </w:pPr>
      <w:r>
        <w:t xml:space="preserve">Proposed Architecture</w:t>
      </w:r>
    </w:p>
    <w:p>
      <w:pPr>
        <w:pStyle w:val="ListParagraph"/>
        <w:numPr>
          <w:ilvl w:val="0"/>
          <w:numId w:val="2"/>
        </w:numPr>
        <w:spacing w:after="60" w:line="256"/>
      </w:pPr>
      <w:r>
        <w:t xml:space="preserve">Ingestion services collect device data and store records in a relational database.</w:t>
      </w:r>
    </w:p>
    <w:p>
      <w:pPr>
        <w:pStyle w:val="ListParagraph"/>
        <w:numPr>
          <w:ilvl w:val="0"/>
          <w:numId w:val="2"/>
        </w:numPr>
        <w:spacing w:after="60" w:line="256"/>
      </w:pPr>
      <w:r>
        <w:t xml:space="preserve">Application servers process records and generate reports and analytics on a scheduled (batch) basis.</w:t>
      </w:r>
    </w:p>
    <w:p>
      <w:pPr>
        <w:pStyle w:val="ListParagraph"/>
        <w:numPr>
          <w:ilvl w:val="0"/>
          <w:numId w:val="2"/>
        </w:numPr>
        <w:spacing w:after="60" w:line="256"/>
      </w:pPr>
      <w:r>
        <w:t xml:space="preserve">A web interface provides dashboards and monitoring functionality from the central application.</w:t>
      </w:r>
    </w:p>
    <w:p>
      <w:pPr>
        <w:pStyle w:val="Heading2"/>
      </w:pPr>
      <w:r>
        <w:t xml:space="preserve">Implementation Plan</w:t>
      </w:r>
    </w:p>
    <w:p>
      <w:pPr>
        <w:pStyle w:val="ListParagraph"/>
        <w:numPr>
          <w:ilvl w:val="0"/>
          <w:numId w:val="2"/>
        </w:numPr>
        <w:spacing w:after="60" w:line="256"/>
      </w:pPr>
      <w:r>
        <w:t xml:space="preserve">Phase 1: Architecture design, RMF planning, and infrastructure provisioning.</w:t>
      </w:r>
    </w:p>
    <w:p>
      <w:pPr>
        <w:pStyle w:val="ListParagraph"/>
        <w:numPr>
          <w:ilvl w:val="0"/>
          <w:numId w:val="2"/>
        </w:numPr>
        <w:spacing w:after="60" w:line="256"/>
      </w:pPr>
      <w:r>
        <w:t xml:space="preserve">Phase 2: Development of ingestion and normalization pipelines.</w:t>
      </w:r>
    </w:p>
    <w:p>
      <w:pPr>
        <w:pStyle w:val="ListParagraph"/>
        <w:numPr>
          <w:ilvl w:val="0"/>
          <w:numId w:val="2"/>
        </w:numPr>
        <w:spacing w:after="60" w:line="256"/>
      </w:pPr>
      <w:r>
        <w:t xml:space="preserve">Phase 3: Implementation of analytics, alerting, and COP/dashboard layers.</w:t>
      </w:r>
    </w:p>
    <w:p>
      <w:pPr>
        <w:pStyle w:val="ListParagraph"/>
        <w:numPr>
          <w:ilvl w:val="0"/>
          <w:numId w:val="2"/>
        </w:numPr>
        <w:spacing w:after="60" w:line="256"/>
      </w:pPr>
      <w:r>
        <w:t xml:space="preserve">Phase 4: Integration with C2, logistics/readiness, and intelligence systems.</w:t>
      </w:r>
    </w:p>
    <w:p>
      <w:pPr>
        <w:pStyle w:val="ListParagraph"/>
        <w:numPr>
          <w:ilvl w:val="0"/>
          <w:numId w:val="2"/>
        </w:numPr>
        <w:spacing w:after="60" w:line="256"/>
      </w:pPr>
      <w:r>
        <w:t xml:space="preserve">Phase 5: Pilot deployment (pilot task force / three sites), then portfolio rollout.</w:t>
      </w:r>
    </w:p>
    <w:p>
      <w:pPr>
        <w:pStyle w:val="Heading2"/>
      </w:pPr>
      <w:r>
        <w:t xml:space="preserve">Operational Considerations</w:t>
      </w:r>
    </w:p>
    <w:p>
      <w:pPr>
        <w:pStyle w:val="ListParagraph"/>
        <w:numPr>
          <w:ilvl w:val="0"/>
          <w:numId w:val="2"/>
        </w:numPr>
        <w:spacing w:after="60" w:line="256"/>
      </w:pPr>
      <w:r>
        <w:t xml:space="preserve">Monitoring and observability are built into the architecture.</w:t>
      </w:r>
    </w:p>
    <w:p>
      <w:pPr>
        <w:pStyle w:val="ListParagraph"/>
        <w:numPr>
          <w:ilvl w:val="0"/>
          <w:numId w:val="2"/>
        </w:numPr>
        <w:spacing w:after="60" w:line="256"/>
      </w:pPr>
      <w:r>
        <w:t xml:space="preserve">CI/CD (DevSecOps) pipelines automate testing, security scanning, and deployment.</w:t>
      </w:r>
    </w:p>
    <w:p>
      <w:pPr>
        <w:pStyle w:val="ListParagraph"/>
        <w:numPr>
          <w:ilvl w:val="0"/>
          <w:numId w:val="2"/>
        </w:numPr>
        <w:spacing w:after="60" w:line="256"/>
      </w:pPr>
      <w:r>
        <w:t xml:space="preserve">Infrastructure is managed using infrastructure-as-code tooling.</w:t>
      </w:r>
    </w:p>
    <w:p>
      <w:pPr>
        <w:pStyle w:val="Heading1"/>
      </w:pPr>
      <w:r>
        <w:t xml:space="preserve">Security &amp; Authorization Posture</w:t>
      </w:r>
    </w:p>
    <w:p>
      <w:pPr>
        <w:pStyle w:val="ListParagraph"/>
        <w:numPr>
          <w:ilvl w:val="0"/>
          <w:numId w:val="2"/>
        </w:numPr>
        <w:spacing w:after="60" w:line="256"/>
      </w:pPr>
      <w:r>
        <w:t xml:space="preserve">Standard enterprise controls with RBAC; integrates with ICAM.</w:t>
      </w:r>
    </w:p>
    <w:p>
      <w:pPr>
        <w:pStyle w:val="ListParagraph"/>
        <w:numPr>
          <w:ilvl w:val="0"/>
          <w:numId w:val="2"/>
        </w:numPr>
        <w:spacing w:after="60" w:line="256"/>
      </w:pPr>
      <w:r>
        <w:t xml:space="preserve">Mature, well-understood pattern that may achieve RMF/ATO at IL5 relatively quickly due to its simplicity.</w:t>
      </w:r>
    </w:p>
    <w:p>
      <w:pPr>
        <w:pStyle w:val="Heading1"/>
      </w:pPr>
      <w:r>
        <w:t xml:space="preserve">DDIL / Disconnected Operation</w:t>
      </w:r>
    </w:p>
    <w:p>
      <w:pPr>
        <w:spacing w:after="120" w:line="264"/>
      </w:pPr>
      <w:r>
        <w:t xml:space="preserve">The application is centralized and provides no edge operation. During disconnection from the central application, operating locations have no situational awareness; the design does not satisfy NFR-2 / DDIL-1.</w:t>
      </w:r>
    </w:p>
    <w:p>
      <w:pPr>
        <w:pStyle w:val="Heading1"/>
      </w:pPr>
      <w:r>
        <w:t xml:space="preserve">Risks and Limitations</w:t>
      </w:r>
    </w:p>
    <w:p>
      <w:pPr>
        <w:pStyle w:val="ListParagraph"/>
        <w:numPr>
          <w:ilvl w:val="0"/>
          <w:numId w:val="2"/>
        </w:numPr>
        <w:spacing w:after="60" w:line="256"/>
      </w:pPr>
      <w:r>
        <w:t xml:space="preserve">Relational-database scalability limits may degrade performance at high time-series ingestion volumes.</w:t>
      </w:r>
    </w:p>
    <w:p>
      <w:pPr>
        <w:pStyle w:val="ListParagraph"/>
        <w:numPr>
          <w:ilvl w:val="0"/>
          <w:numId w:val="2"/>
        </w:numPr>
        <w:spacing w:after="60" w:line="256"/>
      </w:pPr>
      <w:r>
        <w:t xml:space="preserve">Real-time analytics are limited because processing is batch-oriented.</w:t>
      </w:r>
    </w:p>
    <w:p>
      <w:pPr>
        <w:pStyle w:val="ListParagraph"/>
        <w:numPr>
          <w:ilvl w:val="0"/>
          <w:numId w:val="2"/>
        </w:numPr>
        <w:spacing w:after="60" w:line="256"/>
      </w:pPr>
      <w:r>
        <w:t xml:space="preserve">Centralized hosting creates an availability single point of failure relative to the 99.9% and DDIL requirements.</w:t>
      </w:r>
    </w:p>
    <w:p>
      <w:pPr>
        <w:pStyle w:val="ListParagraph"/>
        <w:numPr>
          <w:ilvl w:val="0"/>
          <w:numId w:val="2"/>
        </w:numPr>
        <w:spacing w:after="60" w:line="256"/>
      </w:pPr>
      <w:r>
        <w:t xml:space="preserve">Does not meet the critical edge / disconnected-operation requirement.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808080"/>
        <w:sz w:val="15"/>
        <w:szCs w:val="15"/>
      </w:rPr>
      <w:t xml:space="preserve">Microsoft 365 Copilot Training — Source-Selection Evaluation Use Case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5A11"/>
        <w:sz w:val="14"/>
        <w:szCs w:val="14"/>
      </w:rPr>
      <w:t xml:space="preserve">NOTIONAL TRAINING SCENARIO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2026-06-26T12:51:01.045Z</dcterms:created>
  <dcterms:modified xsi:type="dcterms:W3CDTF">2026-06-26T12:51:01.045Z</dcterms:modified>
</cp:coreProperties>
</file>

<file path=docProps/custom.xml><?xml version="1.0" encoding="utf-8"?>
<Properties xmlns="http://schemas.openxmlformats.org/officeDocument/2006/custom-properties" xmlns:vt="http://schemas.openxmlformats.org/officeDocument/2006/docPropsVTypes"/>
</file>