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w:t>
      </w:r>
      <w:r>
        <w:t xml:space="preserve"> </w:t>
      </w:r>
      <w:r>
        <w:t xml:space="preserve">Schaduw</w:t>
      </w:r>
      <w:r>
        <w:t xml:space="preserve"> </w:t>
      </w:r>
      <w:r>
        <w:t xml:space="preserve">van</w:t>
      </w:r>
      <w:r>
        <w:t xml:space="preserve"> </w:t>
      </w:r>
      <w:r>
        <w:t xml:space="preserve">de</w:t>
      </w:r>
      <w:r>
        <w:t xml:space="preserve"> </w:t>
      </w:r>
      <w:r>
        <w:t xml:space="preserve">Nachtwacht.</w:t>
      </w:r>
      <w:r>
        <w:t xml:space="preserve"> </w:t>
      </w:r>
      <w:r>
        <w:t xml:space="preserve">Story</w:t>
      </w:r>
      <w:r>
        <w:t xml:space="preserve"> </w:t>
      </w:r>
      <w:r>
        <w:t xml:space="preserve">Bible</w:t>
      </w:r>
      <w:r>
        <w:t xml:space="preserve"> </w:t>
      </w:r>
      <w:r>
        <w:t xml:space="preserve">(werkversie)</w:t>
      </w:r>
    </w:p>
    <w:bookmarkStart w:id="20" w:name="over-dit-document"/>
    <w:p>
      <w:pPr>
        <w:pStyle w:val="Heading1"/>
      </w:pPr>
      <w:r>
        <w:t xml:space="preserve">Over dit document</w:t>
      </w:r>
    </w:p>
    <w:p>
      <w:pPr>
        <w:pStyle w:val="FirstParagraph"/>
      </w:pPr>
      <w:r>
        <w:t xml:space="preserve">Actieve werkversie. Elke wijziging in het manuscript die een feit vastlegt, wordt hier bijgewerkt. Het vaste ijkpunt staat in</w:t>
      </w:r>
      <w:r>
        <w:t xml:space="preserve"> </w:t>
      </w:r>
      <w:r>
        <w:rPr>
          <w:iCs/>
          <w:i/>
        </w:rPr>
        <w:t xml:space="preserve">Story Bible (Baseline 2026-10-12)</w:t>
      </w:r>
      <w:r>
        <w:t xml:space="preserve">.</w:t>
      </w:r>
    </w:p>
    <w:p>
      <w:pPr>
        <w:pStyle w:val="BodyText"/>
      </w:pPr>
      <w:r>
        <w:t xml:space="preserve">Laatste update: 12 oktober 2026. Proloog herschreven (manuscript v3).</w:t>
      </w:r>
    </w:p>
    <w:bookmarkEnd w:id="20"/>
    <w:bookmarkStart w:id="27" w:name="kernbeslissingen"/>
    <w:p>
      <w:pPr>
        <w:pStyle w:val="Heading1"/>
      </w:pPr>
      <w:r>
        <w:t xml:space="preserve">1. Kernbeslissingen</w:t>
      </w:r>
    </w:p>
    <w:bookmarkStart w:id="21" w:name="de-stem-in-de-grot"/>
    <w:p>
      <w:pPr>
        <w:pStyle w:val="Heading2"/>
      </w:pPr>
      <w:r>
        <w:t xml:space="preserve">1.1 De stem in de grot</w:t>
      </w:r>
    </w:p>
    <w:p>
      <w:pPr>
        <w:pStyle w:val="FirstParagraph"/>
      </w:pPr>
      <w:r>
        <w:t xml:space="preserve">De kalme stem die Erik in de proloog aanspreekt, is</w:t>
      </w:r>
      <w:r>
        <w:t xml:space="preserve"> </w:t>
      </w:r>
      <w:r>
        <w:rPr>
          <w:bCs/>
          <w:b/>
        </w:rPr>
        <w:t xml:space="preserve">Arnold de Wit</w:t>
      </w:r>
      <w:r>
        <w:t xml:space="preserve">, de vader van Sophie.</w:t>
      </w:r>
    </w:p>
    <w:p>
      <w:pPr>
        <w:numPr>
          <w:ilvl w:val="0"/>
          <w:numId w:val="1001"/>
        </w:numPr>
        <w:pStyle w:val="Compact"/>
      </w:pPr>
      <w:r>
        <w:t xml:space="preserve">Arnold de Wit (nu 68, toen 56) was emeritus-in-wording, rechtshistoricus aan de Universiteit Leiden, een oudere collega van Erik. Twintig jaar voor Eriks dood waarschuwde hij Erik in een gang van het Academiegebouw</w:t>
      </w:r>
      <w:r>
        <w:t xml:space="preserve"> </w:t>
      </w:r>
      <w:r>
        <w:t xml:space="preserve">“</w:t>
      </w:r>
      <w:r>
        <w:t xml:space="preserve">dat sommige vragen beter in de kantlijn konden blijven</w:t>
      </w:r>
      <w:r>
        <w:t xml:space="preserve">”</w:t>
      </w:r>
      <w:r>
        <w:t xml:space="preserve">. Erik herkent die stem in de proloog.</w:t>
      </w:r>
    </w:p>
    <w:p>
      <w:pPr>
        <w:numPr>
          <w:ilvl w:val="0"/>
          <w:numId w:val="1001"/>
        </w:numPr>
        <w:pStyle w:val="Compact"/>
      </w:pPr>
      <w:r>
        <w:t xml:space="preserve">Arnold zit in de buitenste kring van de loge van Van Buren, maar Van Buren vertrouwt hem omdat Erik hem vertrouwt. Daarom stuurt hij juist hem.</w:t>
      </w:r>
    </w:p>
    <w:p>
      <w:pPr>
        <w:numPr>
          <w:ilvl w:val="0"/>
          <w:numId w:val="1001"/>
        </w:numPr>
        <w:pStyle w:val="Compact"/>
      </w:pPr>
      <w:r>
        <w:t xml:space="preserve">Opdracht: Erik overhalen te stoppen en zijn werkboek en kaart meenemen. Geen geweld.</w:t>
      </w:r>
    </w:p>
    <w:bookmarkEnd w:id="21"/>
    <w:bookmarkStart w:id="22" w:name="Xf1238d371c08717554076b69f70de559240143b"/>
    <w:p>
      <w:pPr>
        <w:pStyle w:val="Heading2"/>
      </w:pPr>
      <w:r>
        <w:t xml:space="preserve">1.2 De nacht van 14 augustus, twaalf jaar geleden</w:t>
      </w:r>
    </w:p>
    <w:p>
      <w:pPr>
        <w:numPr>
          <w:ilvl w:val="0"/>
          <w:numId w:val="1002"/>
        </w:numPr>
        <w:pStyle w:val="Compact"/>
      </w:pPr>
      <w:r>
        <w:t xml:space="preserve">Erik opent het voorportaal en ziet de Gulden Snede-lijnen. Hij begrijpt dat er nog een deur is die hij niet kan openen.</w:t>
      </w:r>
    </w:p>
    <w:p>
      <w:pPr>
        <w:numPr>
          <w:ilvl w:val="0"/>
          <w:numId w:val="1002"/>
        </w:numPr>
        <w:pStyle w:val="Compact"/>
      </w:pPr>
      <w:r>
        <w:t xml:space="preserve">Hij hoort voetstappen. Hij scheurt de laatste beschreven bladzijde uit zijn werkboek, schrijft op de achterkant de brief</w:t>
      </w:r>
      <w:r>
        <w:t xml:space="preserve"> </w:t>
      </w:r>
      <w:r>
        <w:t xml:space="preserve">“</w:t>
      </w:r>
      <w:r>
        <w:t xml:space="preserve">aan wie mijn ogen heeft</w:t>
      </w:r>
      <w:r>
        <w:t xml:space="preserve">”</w:t>
      </w:r>
      <w:r>
        <w:t xml:space="preserve">, rolt hem op in zijn</w:t>
      </w:r>
      <w:r>
        <w:t xml:space="preserve"> </w:t>
      </w:r>
      <w:r>
        <w:rPr>
          <w:bCs/>
          <w:b/>
        </w:rPr>
        <w:t xml:space="preserve">waterdichte aluminium luciferskokertje</w:t>
      </w:r>
      <w:r>
        <w:t xml:space="preserve"> </w:t>
      </w:r>
      <w:r>
        <w:t xml:space="preserve">en laat dat in de spleet naast de deur glijden. Hij sluit de steen.</w:t>
      </w:r>
    </w:p>
    <w:p>
      <w:pPr>
        <w:numPr>
          <w:ilvl w:val="0"/>
          <w:numId w:val="1002"/>
        </w:numPr>
        <w:pStyle w:val="Compact"/>
      </w:pPr>
      <w:r>
        <w:t xml:space="preserve">Hij loopt Arnold tegemoet in de gang, weg van de deur. Arnold vraagt om boek en kaart. Erik weigert, stapt achteruit en valt in een half dichtgestorte ventilatieschacht van ongeveer acht meter. Gebroken been. Zijn kaart dwarrelt in de gang.</w:t>
      </w:r>
    </w:p>
    <w:p>
      <w:pPr>
        <w:numPr>
          <w:ilvl w:val="0"/>
          <w:numId w:val="1002"/>
        </w:numPr>
        <w:pStyle w:val="Compact"/>
      </w:pPr>
      <w:r>
        <w:t xml:space="preserve">Arnold roept, belooft hulp te halen, rent naar het hek. Daar heeft hij bereik. Hij belt niet 112 maar Van Buren.</w:t>
      </w:r>
    </w:p>
    <w:p>
      <w:pPr>
        <w:numPr>
          <w:ilvl w:val="0"/>
          <w:numId w:val="1002"/>
        </w:numPr>
        <w:pStyle w:val="Compact"/>
      </w:pPr>
      <w:r>
        <w:t xml:space="preserve">Van Buren zegt:</w:t>
      </w:r>
      <w:r>
        <w:t xml:space="preserve"> </w:t>
      </w:r>
      <w:r>
        <w:rPr>
          <w:bCs/>
          <w:b/>
        </w:rPr>
        <w:t xml:space="preserve">“</w:t>
      </w:r>
      <w:r>
        <w:rPr>
          <w:bCs/>
          <w:b/>
        </w:rPr>
        <w:t xml:space="preserve">Ga naar huis, Arnold. Ik regel het.</w:t>
      </w:r>
      <w:r>
        <w:rPr>
          <w:bCs/>
          <w:b/>
        </w:rPr>
        <w:t xml:space="preserve">”</w:t>
      </w:r>
      <w:r>
        <w:t xml:space="preserve"> </w:t>
      </w:r>
      <w:r>
        <w:t xml:space="preserve">Arnold gehoorzaamt. Hij neemt Eriks kaart mee.</w:t>
      </w:r>
    </w:p>
    <w:p>
      <w:pPr>
        <w:numPr>
          <w:ilvl w:val="0"/>
          <w:numId w:val="1002"/>
        </w:numPr>
        <w:pStyle w:val="Compact"/>
      </w:pPr>
      <w:r>
        <w:t xml:space="preserve">Er komt niemand. Erik sterft in de schacht.</w:t>
      </w:r>
    </w:p>
    <w:p>
      <w:pPr>
        <w:numPr>
          <w:ilvl w:val="0"/>
          <w:numId w:val="1002"/>
        </w:numPr>
        <w:pStyle w:val="Compact"/>
      </w:pPr>
      <w:r>
        <w:t xml:space="preserve">Twee dagen later meldt Marieke haar man als vermist. Zijn auto wordt gevonden bij het hek. De brandweer vindt hem in de schacht. Het dossier wordt snel gesloten; de stichting van Van Buren regelt via de provincie (Terpstra) een extra afsluiting van sector noordwest.</w:t>
      </w:r>
    </w:p>
    <w:p>
      <w:pPr>
        <w:numPr>
          <w:ilvl w:val="0"/>
          <w:numId w:val="1002"/>
        </w:numPr>
        <w:pStyle w:val="Compact"/>
      </w:pPr>
      <w:r>
        <w:t xml:space="preserve">Arnold komt die nacht thuis in Den Haag. Zijn schoenen staan in de gang, wit van de mergel. Zijn dochter Sophie, 22, is die week thuis en ziet ze. Hij zegt dat hij op een logevergadering in Den Haag was. Ze vraagt door. Hij zwijgt. Kort daarna vertrekt ze. Dit is de</w:t>
      </w:r>
      <w:r>
        <w:t xml:space="preserve"> </w:t>
      </w:r>
      <w:r>
        <w:t xml:space="preserve">“</w:t>
      </w:r>
      <w:r>
        <w:t xml:space="preserve">simpele vraag</w:t>
      </w:r>
      <w:r>
        <w:t xml:space="preserve">”</w:t>
      </w:r>
      <w:r>
        <w:t xml:space="preserve"> </w:t>
      </w:r>
      <w:r>
        <w:t xml:space="preserve">waarop ze nooit antwoord kreeg.</w:t>
      </w:r>
    </w:p>
    <w:bookmarkEnd w:id="22"/>
    <w:bookmarkStart w:id="23" w:name="Xc7891af9666278519bf57cff9f3b6840c2a8d87"/>
    <w:p>
      <w:pPr>
        <w:pStyle w:val="Heading2"/>
      </w:pPr>
      <w:r>
        <w:t xml:space="preserve">1.3 Van Burens motief (concreet, persoonlijk, tijdgebonden)</w:t>
      </w:r>
    </w:p>
    <w:p>
      <w:pPr>
        <w:numPr>
          <w:ilvl w:val="0"/>
          <w:numId w:val="1003"/>
        </w:numPr>
        <w:pStyle w:val="Compact"/>
      </w:pPr>
      <w:r>
        <w:t xml:space="preserve">Van Buren is niet bang voor een manuscript. Hij is bang voor één levende getuige: Arnold de Wit, die twaalf jaar door schuld wordt opgevreten.</w:t>
      </w:r>
    </w:p>
    <w:p>
      <w:pPr>
        <w:numPr>
          <w:ilvl w:val="0"/>
          <w:numId w:val="1003"/>
        </w:numPr>
        <w:pStyle w:val="Compact"/>
      </w:pPr>
      <w:r>
        <w:t xml:space="preserve">Als Arnold praat, is Van Buren strafbaar (uitlokking; laten sterven van een hulpbehoevende). Doodslag verjaarde destijds na vijftien jaar; twaalf jaar is binnen die termijn. Juridische details nog laten toetsen.</w:t>
      </w:r>
    </w:p>
    <w:p>
      <w:pPr>
        <w:numPr>
          <w:ilvl w:val="0"/>
          <w:numId w:val="1003"/>
        </w:numPr>
        <w:pStyle w:val="Compact"/>
      </w:pPr>
      <w:r>
        <w:t xml:space="preserve">Ook Terpstra (provincie) en Isaaks toenmalige leidinggevende vallen dan mee.</w:t>
      </w:r>
    </w:p>
    <w:p>
      <w:pPr>
        <w:numPr>
          <w:ilvl w:val="0"/>
          <w:numId w:val="1003"/>
        </w:numPr>
        <w:pStyle w:val="Compact"/>
      </w:pPr>
      <w:r>
        <w:t xml:space="preserve">Tijdsdruk: (a) zodra sector noordwest forensisch wordt geopend, kijkt iemand in die schacht; (b) zodra Sophie bij haar vader aanbelt, kan hij breken.</w:t>
      </w:r>
    </w:p>
    <w:p>
      <w:pPr>
        <w:numPr>
          <w:ilvl w:val="0"/>
          <w:numId w:val="1003"/>
        </w:numPr>
        <w:pStyle w:val="Compact"/>
      </w:pPr>
      <w:r>
        <w:t xml:space="preserve">Van Burens twee verklaringen (</w:t>
      </w:r>
      <w:r>
        <w:t xml:space="preserve">“</w:t>
      </w:r>
      <w:r>
        <w:t xml:space="preserve">ik gaf de opdracht</w:t>
      </w:r>
      <w:r>
        <w:t xml:space="preserve">”</w:t>
      </w:r>
      <w:r>
        <w:t xml:space="preserve"> </w:t>
      </w:r>
      <w:r>
        <w:t xml:space="preserve">in de berg;</w:t>
      </w:r>
      <w:r>
        <w:t xml:space="preserve"> </w:t>
      </w:r>
      <w:r>
        <w:t xml:space="preserve">“</w:t>
      </w:r>
      <w:r>
        <w:t xml:space="preserve">ik gaf geen bevel</w:t>
      </w:r>
      <w:r>
        <w:t xml:space="preserve">”</w:t>
      </w:r>
      <w:r>
        <w:t xml:space="preserve"> </w:t>
      </w:r>
      <w:r>
        <w:t xml:space="preserve">aan de Herengracht) zijn nu bewust: in de berg geeft hij verantwoordelijkheid toe om Lars af te leiden, aan de Herengracht liegt hij om Arnold af te schermen. Sophie doorziet de leugen.</w:t>
      </w:r>
    </w:p>
    <w:bookmarkEnd w:id="23"/>
    <w:bookmarkStart w:id="24" w:name="het-historische-geheim"/>
    <w:p>
      <w:pPr>
        <w:pStyle w:val="Heading2"/>
      </w:pPr>
      <w:r>
        <w:t xml:space="preserve">1.4 Het historische geheim</w:t>
      </w:r>
    </w:p>
    <w:p>
      <w:pPr>
        <w:numPr>
          <w:ilvl w:val="0"/>
          <w:numId w:val="1004"/>
        </w:numPr>
        <w:pStyle w:val="Compact"/>
      </w:pPr>
      <w:r>
        <w:rPr>
          <w:bCs/>
          <w:b/>
        </w:rPr>
        <w:t xml:space="preserve">Het Verbond der Bouwmeesters (1642).</w:t>
      </w:r>
      <w:r>
        <w:t xml:space="preserve"> </w:t>
      </w:r>
      <w:r>
        <w:t xml:space="preserve">Een geheim verbond van Amsterdamse regenten en geleerden, opgesteld door een geleerde die alleen bekend staat als De Architect, in samenwerking met Rembrandt. Doel: als Oranje het stadhouderschap tot een erfelijke vorstenmacht zou maken (na het Engelse huwelijk van 1641), zou Amsterdam het stadhouderschap afschaffen en een republiek van vrije steden uitroepen. Dat was hoogverraad.</w:t>
      </w:r>
    </w:p>
    <w:p>
      <w:pPr>
        <w:numPr>
          <w:ilvl w:val="0"/>
          <w:numId w:val="1004"/>
        </w:numPr>
        <w:pStyle w:val="Compact"/>
      </w:pPr>
      <w:r>
        <w:t xml:space="preserve">Onder de ondertekenaars staan grote namen uit de Amsterdamse burgerij. De Nachtwacht (Banninck Cocq) en De Anatomische Les (Tulp) dienen als verborgen kaart en als stille handtekening. (Fictieve verbinding met echte historische personen; in het nawoord als fictie benoemen.)</w:t>
      </w:r>
    </w:p>
    <w:p>
      <w:pPr>
        <w:numPr>
          <w:ilvl w:val="0"/>
          <w:numId w:val="1004"/>
        </w:numPr>
        <w:pStyle w:val="Compact"/>
      </w:pPr>
      <w:r>
        <w:rPr>
          <w:bCs/>
          <w:b/>
        </w:rPr>
        <w:t xml:space="preserve">Waarom in de Sint-Pietersberg:</w:t>
      </w:r>
      <w:r>
        <w:t xml:space="preserve"> </w:t>
      </w:r>
      <w:r>
        <w:t xml:space="preserve">Maastricht was sinds 1632 veroverd gebied van Frederik Hendrik, buiten Holland en buiten bereik van de Amsterdamse regenten zelf. Niemand zou het verdrag zoeken op het terrein van de man tegen wie het gericht was. De gravure bij Luik past daarbij.</w:t>
      </w:r>
    </w:p>
    <w:p>
      <w:pPr>
        <w:numPr>
          <w:ilvl w:val="0"/>
          <w:numId w:val="1004"/>
        </w:numPr>
        <w:pStyle w:val="Compact"/>
      </w:pPr>
      <w:r>
        <w:rPr>
          <w:bCs/>
          <w:b/>
        </w:rPr>
        <w:t xml:space="preserve">Historisch anker:</w:t>
      </w:r>
      <w:r>
        <w:t xml:space="preserve"> </w:t>
      </w:r>
      <w:r>
        <w:t xml:space="preserve">in juli 1650 probeerde stadhouder Willem II met een staatsgreep Amsterdam te overvallen. De stad verdedigde zich. Banninck Cocq werd dat jaar burgemeester. Het Verbond voorspelde dit precies.</w:t>
      </w:r>
    </w:p>
    <w:p>
      <w:pPr>
        <w:numPr>
          <w:ilvl w:val="0"/>
          <w:numId w:val="1004"/>
        </w:numPr>
        <w:pStyle w:val="Compact"/>
      </w:pPr>
      <w:r>
        <w:rPr>
          <w:bCs/>
          <w:b/>
        </w:rPr>
        <w:t xml:space="preserve">Waarom het nu nog gevoelig is:</w:t>
      </w:r>
      <w:r>
        <w:t xml:space="preserve"> </w:t>
      </w:r>
      <w:r>
        <w:t xml:space="preserve">de kamer met de namen loopt door tot in moderne inkt. Het register laat zien dat een kleine kring families het Verbond vier eeuwen heeft voortgezet als loge, tot en met Van Buren en De Wit. De loge koos na de moord op de gebroeders De Witt (1672) voor volstrekte onzichtbaarheid. Het Nieuwe Licht is twintig jaar geleden afgesplitst.</w:t>
      </w:r>
    </w:p>
    <w:p>
      <w:pPr>
        <w:numPr>
          <w:ilvl w:val="0"/>
          <w:numId w:val="1004"/>
        </w:numPr>
        <w:pStyle w:val="Compact"/>
      </w:pPr>
      <w:r>
        <w:t xml:space="preserve">Het</w:t>
      </w:r>
      <w:r>
        <w:t xml:space="preserve"> </w:t>
      </w:r>
      <w:r>
        <w:t xml:space="preserve">“</w:t>
      </w:r>
      <w:r>
        <w:t xml:space="preserve">republiek zonder vorst</w:t>
      </w:r>
      <w:r>
        <w:t xml:space="preserve">”</w:t>
      </w:r>
      <w:r>
        <w:t xml:space="preserve">-idee vervalt.</w:t>
      </w:r>
    </w:p>
    <w:bookmarkEnd w:id="24"/>
    <w:bookmarkStart w:id="25" w:name="de-deadline-in-het-museum"/>
    <w:p>
      <w:pPr>
        <w:pStyle w:val="Heading2"/>
      </w:pPr>
      <w:r>
        <w:t xml:space="preserve">1.5 De deadline in het museum</w:t>
      </w:r>
    </w:p>
    <w:p>
      <w:pPr>
        <w:numPr>
          <w:ilvl w:val="0"/>
          <w:numId w:val="1005"/>
        </w:numPr>
        <w:pStyle w:val="Compact"/>
      </w:pPr>
      <w:r>
        <w:t xml:space="preserve">De vernisdeadline vervalt; infrarood kijkt door vernis heen.</w:t>
      </w:r>
    </w:p>
    <w:p>
      <w:pPr>
        <w:numPr>
          <w:ilvl w:val="0"/>
          <w:numId w:val="1005"/>
        </w:numPr>
        <w:pStyle w:val="Compact"/>
      </w:pPr>
      <w:r>
        <w:t xml:space="preserve">Nieuw:</w:t>
      </w:r>
      <w:r>
        <w:t xml:space="preserve"> </w:t>
      </w:r>
      <w:r>
        <w:rPr>
          <w:bCs/>
          <w:b/>
        </w:rPr>
        <w:t xml:space="preserve">over twee dagen publiceert het Rijksmuseum de volledige hoge-resolutiescan van De Nachtwacht online.</w:t>
      </w:r>
      <w:r>
        <w:t xml:space="preserve"> </w:t>
      </w:r>
      <w:r>
        <w:t xml:space="preserve">Sophies vondst zit in de nog niet gevalideerde data.</w:t>
      </w:r>
    </w:p>
    <w:p>
      <w:pPr>
        <w:numPr>
          <w:ilvl w:val="0"/>
          <w:numId w:val="1005"/>
        </w:numPr>
        <w:pStyle w:val="Compact"/>
      </w:pPr>
      <w:r>
        <w:t xml:space="preserve">De loge wil publicatie van dat deel tegenhouden (via de stichting van Van Buren, die musea adviseert, en een bestuurslid). Het Nieuwe Licht wil de ruwe data hebben voor de loge die laat verdwijnen. Daarom slaan beide groepen dezelfde ochtend toe.</w:t>
      </w:r>
    </w:p>
    <w:p>
      <w:pPr>
        <w:numPr>
          <w:ilvl w:val="0"/>
          <w:numId w:val="1005"/>
        </w:numPr>
        <w:pStyle w:val="Compact"/>
      </w:pPr>
      <w:r>
        <w:t xml:space="preserve">Lek: Ahmed noemt Sophies opwinding terloops tegen een bestuurslid. Blijft zo.</w:t>
      </w:r>
    </w:p>
    <w:bookmarkEnd w:id="25"/>
    <w:bookmarkStart w:id="26" w:name="ring-en-laatje-asset-hergebruikt"/>
    <w:p>
      <w:pPr>
        <w:pStyle w:val="Heading2"/>
      </w:pPr>
      <w:r>
        <w:t xml:space="preserve">1.6 Ring en laatje (asset hergebruikt)</w:t>
      </w:r>
    </w:p>
    <w:p>
      <w:pPr>
        <w:numPr>
          <w:ilvl w:val="0"/>
          <w:numId w:val="1006"/>
        </w:numPr>
        <w:pStyle w:val="Compact"/>
      </w:pPr>
      <w:r>
        <w:t xml:space="preserve">De zilveren ring opent nog steeds het verborgen laatje in het eikenhouten kastje.</w:t>
      </w:r>
    </w:p>
    <w:p>
      <w:pPr>
        <w:numPr>
          <w:ilvl w:val="0"/>
          <w:numId w:val="1006"/>
        </w:numPr>
        <w:pStyle w:val="Compact"/>
      </w:pPr>
      <w:r>
        <w:t xml:space="preserve">Inhoud nieuw:</w:t>
      </w:r>
      <w:r>
        <w:t xml:space="preserve"> </w:t>
      </w:r>
      <w:r>
        <w:rPr>
          <w:bCs/>
          <w:b/>
        </w:rPr>
        <w:t xml:space="preserve">Eriks kaart</w:t>
      </w:r>
      <w:r>
        <w:t xml:space="preserve">, die Arnold die nacht meenam, en</w:t>
      </w:r>
      <w:r>
        <w:t xml:space="preserve"> </w:t>
      </w:r>
      <w:r>
        <w:rPr>
          <w:bCs/>
          <w:b/>
        </w:rPr>
        <w:t xml:space="preserve">een bundel brieven van Arnold aan Marieke van der Meer</w:t>
      </w:r>
      <w:r>
        <w:t xml:space="preserve">, nooit verstuurd (</w:t>
      </w:r>
      <w:r>
        <w:t xml:space="preserve">“</w:t>
      </w:r>
      <w:r>
        <w:t xml:space="preserve">aan een geadresseerde die nooit was ingevuld</w:t>
      </w:r>
      <w:r>
        <w:t xml:space="preserve">”</w:t>
      </w:r>
      <w:r>
        <w:t xml:space="preserve"> </w:t>
      </w:r>
      <w:r>
        <w:t xml:space="preserve">blijft letterlijk waar: hij durfde haar naam niet te schrijven).</w:t>
      </w:r>
    </w:p>
    <w:p>
      <w:pPr>
        <w:numPr>
          <w:ilvl w:val="0"/>
          <w:numId w:val="1006"/>
        </w:numPr>
        <w:pStyle w:val="Compact"/>
      </w:pPr>
      <w:r>
        <w:t xml:space="preserve">Arnold opende het laatje zelf; de zin</w:t>
      </w:r>
      <w:r>
        <w:t xml:space="preserve"> </w:t>
      </w:r>
      <w:r>
        <w:t xml:space="preserve">“</w:t>
      </w:r>
      <w:r>
        <w:t xml:space="preserve">Ik heb het nooit kunnen openen</w:t>
      </w:r>
      <w:r>
        <w:t xml:space="preserve">”</w:t>
      </w:r>
      <w:r>
        <w:t xml:space="preserve"> </w:t>
      </w:r>
      <w:r>
        <w:t xml:space="preserve">vervalt.</w:t>
      </w:r>
    </w:p>
    <w:p>
      <w:pPr>
        <w:numPr>
          <w:ilvl w:val="0"/>
          <w:numId w:val="1006"/>
        </w:numPr>
        <w:pStyle w:val="Compact"/>
      </w:pPr>
      <w:r>
        <w:t xml:space="preserve">De brieven van de grootvader vervallen.</w:t>
      </w:r>
    </w:p>
    <w:bookmarkEnd w:id="26"/>
    <w:bookmarkEnd w:id="27"/>
    <w:bookmarkStart w:id="28" w:name="vastgestelde-feiten"/>
    <w:p>
      <w:pPr>
        <w:pStyle w:val="Heading1"/>
      </w:pPr>
      <w:r>
        <w:t xml:space="preserve">2. Vastgestelde feiten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Onderwerp</w:t>
            </w:r>
          </w:p>
        </w:tc>
        <w:tc>
          <w:tcPr/>
          <w:p>
            <w:pPr>
              <w:pStyle w:val="Compact"/>
              <w:jc w:val="left"/>
            </w:pPr>
            <w:r>
              <w:t xml:space="preserve">Vastgesteld</w:t>
            </w:r>
          </w:p>
        </w:tc>
      </w:tr>
      <w:tr>
        <w:tc>
          <w:tcPr/>
          <w:p>
            <w:pPr>
              <w:pStyle w:val="Compact"/>
              <w:jc w:val="left"/>
            </w:pPr>
            <w:r>
              <w:t xml:space="preserve">Lars</w:t>
            </w:r>
          </w:p>
        </w:tc>
        <w:tc>
          <w:tcPr/>
          <w:p>
            <w:pPr>
              <w:pStyle w:val="Compact"/>
              <w:jc w:val="left"/>
            </w:pPr>
            <w:r>
              <w:t xml:space="preserve">42. Was 30 toen zijn vader stierf. Hoogleraar Leiden.</w:t>
            </w:r>
          </w:p>
        </w:tc>
      </w:tr>
      <w:tr>
        <w:tc>
          <w:tcPr/>
          <w:p>
            <w:pPr>
              <w:pStyle w:val="Compact"/>
              <w:jc w:val="left"/>
            </w:pPr>
            <w:r>
              <w:t xml:space="preserve">Sophie</w:t>
            </w:r>
          </w:p>
        </w:tc>
        <w:tc>
          <w:tcPr/>
          <w:p>
            <w:pPr>
              <w:pStyle w:val="Compact"/>
              <w:jc w:val="left"/>
            </w:pPr>
            <w:r>
              <w:t xml:space="preserve">34. Vertrok thuis op haar 22e, in augustus, twaalf jaar geleden, in dezelfde week als Eriks dood. Overal</w:t>
            </w:r>
            <w:r>
              <w:t xml:space="preserve"> </w:t>
            </w:r>
            <w:r>
              <w:t xml:space="preserve">“</w:t>
            </w:r>
            <w:r>
              <w:t xml:space="preserve">twaalf jaar</w:t>
            </w:r>
            <w:r>
              <w:t xml:space="preserve">”</w:t>
            </w:r>
            <w:r>
              <w:t xml:space="preserve">.</w:t>
            </w:r>
          </w:p>
        </w:tc>
      </w:tr>
      <w:tr>
        <w:tc>
          <w:tcPr/>
          <w:p>
            <w:pPr>
              <w:pStyle w:val="Compact"/>
              <w:jc w:val="left"/>
            </w:pPr>
            <w:r>
              <w:t xml:space="preserve">Erik</w:t>
            </w:r>
          </w:p>
        </w:tc>
        <w:tc>
          <w:tcPr/>
          <w:p>
            <w:pPr>
              <w:pStyle w:val="Compact"/>
              <w:jc w:val="left"/>
            </w:pPr>
            <w:r>
              <w:t xml:space="preserve">Hoogleraar Leiden, zocht twintig jaar. Stierf 14 augustus, twaalf jaar geleden, in een ventilatieschacht in sector noordwest.</w:t>
            </w:r>
          </w:p>
        </w:tc>
      </w:tr>
      <w:tr>
        <w:tc>
          <w:tcPr/>
          <w:p>
            <w:pPr>
              <w:pStyle w:val="Compact"/>
              <w:jc w:val="left"/>
            </w:pPr>
            <w:r>
              <w:t xml:space="preserve">Notitieboek</w:t>
            </w:r>
          </w:p>
        </w:tc>
        <w:tc>
          <w:tcPr/>
          <w:p>
            <w:pPr>
              <w:pStyle w:val="Compact"/>
              <w:jc w:val="left"/>
            </w:pPr>
            <w:r>
              <w:t xml:space="preserve">Dun leren notitieboek met gebarsten rug. Door de politie teruggegeven in een plastic zak met horloge en blocnote. Laatste bladzijde ontbreekt. Kaart ontbreekt.</w:t>
            </w:r>
          </w:p>
        </w:tc>
      </w:tr>
      <w:tr>
        <w:tc>
          <w:tcPr/>
          <w:p>
            <w:pPr>
              <w:pStyle w:val="Compact"/>
              <w:jc w:val="left"/>
            </w:pPr>
            <w:r>
              <w:t xml:space="preserve">Eriks bladzijde</w:t>
            </w:r>
          </w:p>
        </w:tc>
        <w:tc>
          <w:tcPr/>
          <w:p>
            <w:pPr>
              <w:pStyle w:val="Compact"/>
              <w:jc w:val="left"/>
            </w:pPr>
            <w:r>
              <w:t xml:space="preserve">Brief op achterkant van de laatste werkpagina, opgerold in aluminium luciferskokertje met rubberen ring, in een spleet van twee vingers breed. Sophie voelt</w:t>
            </w:r>
            <w:r>
              <w:t xml:space="preserve"> </w:t>
            </w:r>
            <w:r>
              <w:t xml:space="preserve">“</w:t>
            </w:r>
            <w:r>
              <w:t xml:space="preserve">metaal</w:t>
            </w:r>
            <w:r>
              <w:t xml:space="preserve">”</w:t>
            </w:r>
            <w:r>
              <w:t xml:space="preserve">, niet</w:t>
            </w:r>
            <w:r>
              <w:t xml:space="preserve"> </w:t>
            </w:r>
            <w:r>
              <w:t xml:space="preserve">“</w:t>
            </w:r>
            <w:r>
              <w:t xml:space="preserve">papier</w:t>
            </w:r>
            <w:r>
              <w:t xml:space="preserve">”</w:t>
            </w:r>
            <w:r>
              <w:t xml:space="preserve">.</w:t>
            </w:r>
          </w:p>
        </w:tc>
      </w:tr>
      <w:tr>
        <w:tc>
          <w:tcPr/>
          <w:p>
            <w:pPr>
              <w:pStyle w:val="Compact"/>
              <w:jc w:val="left"/>
            </w:pPr>
            <w:r>
              <w:t xml:space="preserve">Temperatuur berg</w:t>
            </w:r>
          </w:p>
        </w:tc>
        <w:tc>
          <w:tcPr/>
          <w:p>
            <w:pPr>
              <w:pStyle w:val="Compact"/>
              <w:jc w:val="left"/>
            </w:pPr>
            <w:r>
              <w:t xml:space="preserve">Altijd negen graden, vochtig. Papier blijft alleen goed dankzij het kokertje.</w:t>
            </w:r>
          </w:p>
        </w:tc>
      </w:tr>
      <w:tr>
        <w:tc>
          <w:tcPr/>
          <w:p>
            <w:pPr>
              <w:pStyle w:val="Compact"/>
              <w:jc w:val="left"/>
            </w:pPr>
            <w:r>
              <w:t xml:space="preserve">Isaak</w:t>
            </w:r>
          </w:p>
        </w:tc>
        <w:tc>
          <w:tcPr/>
          <w:p>
            <w:pPr>
              <w:pStyle w:val="Compact"/>
              <w:jc w:val="left"/>
            </w:pPr>
            <w:r>
              <w:t xml:space="preserve">48. Zat 25 jaar bij de politie, 12 jaar bij de recherche. Was twaalf jaar geleden net rechercheur in Maastricht, werkte één dag aan het dossier, werd daarna naar Amsterdam overgeplaatst en nam een kopie van zijn aantekeningen mee (daarom ligt het in Amsterdam). Heeft Marieke nooit teruggebeld.</w:t>
            </w:r>
          </w:p>
        </w:tc>
      </w:tr>
      <w:tr>
        <w:tc>
          <w:tcPr/>
          <w:p>
            <w:pPr>
              <w:pStyle w:val="Compact"/>
              <w:jc w:val="left"/>
            </w:pPr>
            <w:r>
              <w:t xml:space="preserve">Marieke</w:t>
            </w:r>
          </w:p>
        </w:tc>
        <w:tc>
          <w:tcPr/>
          <w:p>
            <w:pPr>
              <w:pStyle w:val="Compact"/>
              <w:jc w:val="left"/>
            </w:pPr>
            <w:r>
              <w:t xml:space="preserve">74, Bilthoven. Werd nooit teruggebeld.</w:t>
            </w:r>
          </w:p>
        </w:tc>
      </w:tr>
      <w:tr>
        <w:tc>
          <w:tcPr/>
          <w:p>
            <w:pPr>
              <w:pStyle w:val="Compact"/>
              <w:jc w:val="left"/>
            </w:pPr>
            <w:r>
              <w:t xml:space="preserve">Van Buren</w:t>
            </w:r>
          </w:p>
        </w:tc>
        <w:tc>
          <w:tcPr/>
          <w:p>
            <w:pPr>
              <w:pStyle w:val="Compact"/>
              <w:jc w:val="left"/>
            </w:pPr>
            <w:r>
              <w:t xml:space="preserve">72. Woont aan de Herengracht, Amsterdam (Lange Voorhout vervalt). Loge zetelt in Den Haag. Zoekt veertig jaar.</w:t>
            </w:r>
          </w:p>
        </w:tc>
      </w:tr>
      <w:tr>
        <w:tc>
          <w:tcPr/>
          <w:p>
            <w:pPr>
              <w:pStyle w:val="Compact"/>
              <w:jc w:val="left"/>
            </w:pPr>
            <w:r>
              <w:t xml:space="preserve">Voss</w:t>
            </w:r>
          </w:p>
        </w:tc>
        <w:tc>
          <w:tcPr/>
          <w:p>
            <w:pPr>
              <w:pStyle w:val="Compact"/>
              <w:jc w:val="left"/>
            </w:pPr>
            <w:r>
              <w:t xml:space="preserve">54. Vijftien jaar in dienst van Van Buren (sinds zijn 39e). Geen</w:t>
            </w:r>
            <w:r>
              <w:t xml:space="preserve"> </w:t>
            </w:r>
            <w:r>
              <w:t xml:space="preserve">“</w:t>
            </w:r>
            <w:r>
              <w:t xml:space="preserve">oude bediende</w:t>
            </w:r>
            <w:r>
              <w:t xml:space="preserve">”</w:t>
            </w:r>
            <w:r>
              <w:t xml:space="preserve">.</w:t>
            </w:r>
          </w:p>
        </w:tc>
      </w:tr>
      <w:tr>
        <w:tc>
          <w:tcPr/>
          <w:p>
            <w:pPr>
              <w:pStyle w:val="Compact"/>
              <w:jc w:val="left"/>
            </w:pPr>
            <w:r>
              <w:t xml:space="preserve">Beelen</w:t>
            </w:r>
          </w:p>
        </w:tc>
        <w:tc>
          <w:tcPr/>
          <w:p>
            <w:pPr>
              <w:pStyle w:val="Compact"/>
              <w:jc w:val="left"/>
            </w:pPr>
            <w:r>
              <w:t xml:space="preserve">Twintig jaar conservator.</w:t>
            </w:r>
          </w:p>
        </w:tc>
      </w:tr>
      <w:tr>
        <w:tc>
          <w:tcPr/>
          <w:p>
            <w:pPr>
              <w:pStyle w:val="Compact"/>
              <w:jc w:val="left"/>
            </w:pPr>
            <w:r>
              <w:t xml:space="preserve">Reva</w:t>
            </w:r>
          </w:p>
        </w:tc>
        <w:tc>
          <w:tcPr/>
          <w:p>
            <w:pPr>
              <w:pStyle w:val="Compact"/>
              <w:jc w:val="left"/>
            </w:pPr>
            <w:r>
              <w:t xml:space="preserve">24. Twee jaar geleden lid geworden, op haar 22e.</w:t>
            </w:r>
          </w:p>
        </w:tc>
      </w:tr>
      <w:tr>
        <w:tc>
          <w:tcPr/>
          <w:p>
            <w:pPr>
              <w:pStyle w:val="Compact"/>
              <w:jc w:val="left"/>
            </w:pPr>
            <w:r>
              <w:t xml:space="preserve">Sanders</w:t>
            </w:r>
          </w:p>
        </w:tc>
        <w:tc>
          <w:tcPr/>
          <w:p>
            <w:pPr>
              <w:pStyle w:val="Compact"/>
              <w:jc w:val="left"/>
            </w:pPr>
            <w:r>
              <w:t xml:space="preserve">Vrouw. Frank:</w:t>
            </w:r>
            <w:r>
              <w:t xml:space="preserve"> </w:t>
            </w:r>
            <w:r>
              <w:t xml:space="preserve">“</w:t>
            </w:r>
            <w:r>
              <w:t xml:space="preserve">Ik leg het haar voor.</w:t>
            </w:r>
            <w:r>
              <w:t xml:space="preserve">”</w:t>
            </w:r>
          </w:p>
        </w:tc>
      </w:tr>
      <w:tr>
        <w:tc>
          <w:tcPr/>
          <w:p>
            <w:pPr>
              <w:pStyle w:val="Compact"/>
              <w:jc w:val="left"/>
            </w:pPr>
            <w:r>
              <w:t xml:space="preserve">Duur van de jacht</w:t>
            </w:r>
          </w:p>
        </w:tc>
        <w:tc>
          <w:tcPr/>
          <w:p>
            <w:pPr>
              <w:pStyle w:val="Compact"/>
              <w:jc w:val="left"/>
            </w:pPr>
            <w:r>
              <w:t xml:space="preserve">Vier dagen. Daarna</w:t>
            </w:r>
            <w:r>
              <w:t xml:space="preserve"> </w:t>
            </w:r>
            <w:r>
              <w:t xml:space="preserve">“</w:t>
            </w:r>
            <w:r>
              <w:t xml:space="preserve">drie weken later</w:t>
            </w:r>
            <w:r>
              <w:t xml:space="preserve">”</w:t>
            </w:r>
            <w:r>
              <w:t xml:space="preserve"> </w:t>
            </w:r>
            <w:r>
              <w:t xml:space="preserve">(notaris) en</w:t>
            </w:r>
            <w:r>
              <w:t xml:space="preserve"> </w:t>
            </w:r>
            <w:r>
              <w:t xml:space="preserve">“</w:t>
            </w:r>
            <w:r>
              <w:t xml:space="preserve">zes weken later</w:t>
            </w:r>
            <w:r>
              <w:t xml:space="preserve">”</w:t>
            </w:r>
            <w:r>
              <w:t xml:space="preserve">. Geen</w:t>
            </w:r>
            <w:r>
              <w:t xml:space="preserve"> </w:t>
            </w:r>
            <w:r>
              <w:t xml:space="preserve">“</w:t>
            </w:r>
            <w:r>
              <w:t xml:space="preserve">weken</w:t>
            </w:r>
            <w:r>
              <w:t xml:space="preserve">”</w:t>
            </w:r>
            <w:r>
              <w:t xml:space="preserve"> </w:t>
            </w:r>
            <w:r>
              <w:t xml:space="preserve">binnen de jacht.</w:t>
            </w:r>
          </w:p>
        </w:tc>
      </w:tr>
      <w:tr>
        <w:tc>
          <w:tcPr/>
          <w:p>
            <w:pPr>
              <w:pStyle w:val="Compact"/>
              <w:jc w:val="left"/>
            </w:pPr>
            <w:r>
              <w:t xml:space="preserve">Leeftijd De Nachtwacht</w:t>
            </w:r>
          </w:p>
        </w:tc>
        <w:tc>
          <w:tcPr/>
          <w:p>
            <w:pPr>
              <w:pStyle w:val="Compact"/>
              <w:jc w:val="left"/>
            </w:pPr>
            <w:r>
              <w:t xml:space="preserve">Bijna vierhonderd jaar (1642).</w:t>
            </w:r>
          </w:p>
        </w:tc>
      </w:tr>
      <w:tr>
        <w:tc>
          <w:tcPr/>
          <w:p>
            <w:pPr>
              <w:pStyle w:val="Compact"/>
              <w:jc w:val="left"/>
            </w:pPr>
            <w:r>
              <w:t xml:space="preserve">Gulden Snede</w:t>
            </w:r>
          </w:p>
        </w:tc>
        <w:tc>
          <w:tcPr/>
          <w:p>
            <w:pPr>
              <w:pStyle w:val="Compact"/>
              <w:jc w:val="left"/>
            </w:pPr>
            <w:r>
              <w:t xml:space="preserve">Drukpunt op ongeveer 0,618 van de lijn, niet</w:t>
            </w:r>
            <w:r>
              <w:t xml:space="preserve"> </w:t>
            </w:r>
            <w:r>
              <w:t xml:space="preserve">“</w:t>
            </w:r>
            <w:r>
              <w:t xml:space="preserve">twee derde</w:t>
            </w:r>
            <w:r>
              <w:t xml:space="preserve">”</w:t>
            </w:r>
            <w:r>
              <w:t xml:space="preserve">.</w:t>
            </w:r>
          </w:p>
        </w:tc>
      </w:tr>
    </w:tbl>
    <w:bookmarkEnd w:id="28"/>
    <w:bookmarkStart w:id="29" w:name="continuïteitslijst-manuscript"/>
    <w:p>
      <w:pPr>
        <w:pStyle w:val="Heading1"/>
      </w:pPr>
      <w:r>
        <w:t xml:space="preserve">3. Continuïteitslijst manuscript</w:t>
      </w:r>
    </w:p>
    <w:p>
      <w:pPr>
        <w:pStyle w:val="FirstParagraph"/>
      </w:pPr>
      <w:r>
        <w:t xml:space="preserve">Status: open, tenzij anders vermeld.</w:t>
      </w:r>
    </w:p>
    <w:p>
      <w:pPr>
        <w:numPr>
          <w:ilvl w:val="0"/>
          <w:numId w:val="1007"/>
        </w:numPr>
        <w:pStyle w:val="Compact"/>
      </w:pPr>
      <w:r>
        <w:t xml:space="preserve">Proloog: Lars 14/30, notitieboek in la, drie regels versus brief, papier in vochtige mergel.</w:t>
      </w:r>
      <w:r>
        <w:t xml:space="preserve"> </w:t>
      </w:r>
      <w:r>
        <w:rPr>
          <w:bCs/>
          <w:b/>
        </w:rPr>
        <w:t xml:space="preserve">Opgelost in v3.</w:t>
      </w:r>
    </w:p>
    <w:p>
      <w:pPr>
        <w:numPr>
          <w:ilvl w:val="0"/>
          <w:numId w:val="1007"/>
        </w:numPr>
        <w:pStyle w:val="Compact"/>
      </w:pPr>
      <w:r>
        <w:t xml:space="preserve">“</w:t>
      </w:r>
      <w:r>
        <w:t xml:space="preserve">De ontdekking in de Nachtwacht</w:t>
      </w:r>
      <w:r>
        <w:t xml:space="preserve">”</w:t>
      </w:r>
      <w:r>
        <w:t xml:space="preserve">: vernisdeadline vervangen door publicatiedeadline.</w:t>
      </w:r>
    </w:p>
    <w:p>
      <w:pPr>
        <w:numPr>
          <w:ilvl w:val="0"/>
          <w:numId w:val="1007"/>
        </w:numPr>
        <w:pStyle w:val="Compact"/>
      </w:pPr>
      <w:r>
        <w:t xml:space="preserve">“</w:t>
      </w:r>
      <w:r>
        <w:t xml:space="preserve">Het telefoontje</w:t>
      </w:r>
      <w:r>
        <w:t xml:space="preserve">”</w:t>
      </w:r>
      <w:r>
        <w:t xml:space="preserve">: Lars was 30; consistent maken met nieuwe proloog (kaart ontbreekt).</w:t>
      </w:r>
    </w:p>
    <w:p>
      <w:pPr>
        <w:numPr>
          <w:ilvl w:val="0"/>
          <w:numId w:val="1007"/>
        </w:numPr>
        <w:pStyle w:val="Compact"/>
      </w:pPr>
      <w:r>
        <w:t xml:space="preserve">“</w:t>
      </w:r>
      <w:r>
        <w:t xml:space="preserve">Het notitieboek van de vader</w:t>
      </w:r>
      <w:r>
        <w:t xml:space="preserve">”</w:t>
      </w:r>
      <w:r>
        <w:t xml:space="preserve"> </w:t>
      </w:r>
      <w:r>
        <w:t xml:space="preserve">en verder: overal twaalf jaar breuk Sophie.</w:t>
      </w:r>
    </w:p>
    <w:p>
      <w:pPr>
        <w:numPr>
          <w:ilvl w:val="0"/>
          <w:numId w:val="1007"/>
        </w:numPr>
        <w:pStyle w:val="Compact"/>
      </w:pPr>
      <w:r>
        <w:t xml:space="preserve">“</w:t>
      </w:r>
      <w:r>
        <w:t xml:space="preserve">De vlucht naar Den Haag</w:t>
      </w:r>
      <w:r>
        <w:t xml:space="preserve">”</w:t>
      </w:r>
      <w:r>
        <w:t xml:space="preserve">: telefooncel vervangen (bijv. een oude prepaidtelefoon uit Daans auto). Auto-fouten: Daan rijdt, Sophie spreekt niet twee keer.</w:t>
      </w:r>
    </w:p>
    <w:p>
      <w:pPr>
        <w:numPr>
          <w:ilvl w:val="0"/>
          <w:numId w:val="1007"/>
        </w:numPr>
        <w:pStyle w:val="Compact"/>
      </w:pPr>
      <w:r>
        <w:t xml:space="preserve">“</w:t>
      </w:r>
      <w:r>
        <w:t xml:space="preserve">Ontsnapping uit het Mauritshuis</w:t>
      </w:r>
      <w:r>
        <w:t xml:space="preserve">”</w:t>
      </w:r>
      <w:r>
        <w:t xml:space="preserve">: Daan stelt geen tegenstrijdige vragen;</w:t>
      </w:r>
      <w:r>
        <w:t xml:space="preserve"> </w:t>
      </w:r>
      <w:r>
        <w:t xml:space="preserve">“</w:t>
      </w:r>
      <w:r>
        <w:t xml:space="preserve">stuur van het dashboardkastje</w:t>
      </w:r>
      <w:r>
        <w:t xml:space="preserve">”</w:t>
      </w:r>
      <w:r>
        <w:t xml:space="preserve"> </w:t>
      </w:r>
      <w:r>
        <w:t xml:space="preserve">weg.</w:t>
      </w:r>
    </w:p>
    <w:p>
      <w:pPr>
        <w:numPr>
          <w:ilvl w:val="0"/>
          <w:numId w:val="1007"/>
        </w:numPr>
        <w:pStyle w:val="Compact"/>
      </w:pPr>
      <w:r>
        <w:t xml:space="preserve">“</w:t>
      </w:r>
      <w:r>
        <w:t xml:space="preserve">De stille hand van Van Buren</w:t>
      </w:r>
      <w:r>
        <w:t xml:space="preserve">”</w:t>
      </w:r>
      <w:r>
        <w:t xml:space="preserve">: Lange Voorhout naar Herengracht.</w:t>
      </w:r>
    </w:p>
    <w:p>
      <w:pPr>
        <w:numPr>
          <w:ilvl w:val="0"/>
          <w:numId w:val="1007"/>
        </w:numPr>
        <w:pStyle w:val="Compact"/>
      </w:pPr>
      <w:r>
        <w:t xml:space="preserve">“</w:t>
      </w:r>
      <w:r>
        <w:t xml:space="preserve">Nieuwe sporen</w:t>
      </w:r>
      <w:r>
        <w:t xml:space="preserve">”</w:t>
      </w:r>
      <w:r>
        <w:t xml:space="preserve"> </w:t>
      </w:r>
      <w:r>
        <w:t xml:space="preserve">en</w:t>
      </w:r>
      <w:r>
        <w:t xml:space="preserve"> </w:t>
      </w:r>
      <w:r>
        <w:t xml:space="preserve">“</w:t>
      </w:r>
      <w:r>
        <w:t xml:space="preserve">Intermezzo: Reva</w:t>
      </w:r>
      <w:r>
        <w:t xml:space="preserve">”</w:t>
      </w:r>
      <w:r>
        <w:t xml:space="preserve">: hoe Het Nieuwe Licht de garage vindt (cameranet rond Rijksmuseum, auto gevolgd). Intermezzo verplaatsen naar na</w:t>
      </w:r>
      <w:r>
        <w:t xml:space="preserve"> </w:t>
      </w:r>
      <w:r>
        <w:t xml:space="preserve">“</w:t>
      </w:r>
      <w:r>
        <w:t xml:space="preserve">De prijs van ongeduld</w:t>
      </w:r>
      <w:r>
        <w:t xml:space="preserve">”</w:t>
      </w:r>
      <w:r>
        <w:t xml:space="preserve">.</w:t>
      </w:r>
    </w:p>
    <w:p>
      <w:pPr>
        <w:numPr>
          <w:ilvl w:val="0"/>
          <w:numId w:val="1007"/>
        </w:numPr>
        <w:pStyle w:val="Compact"/>
      </w:pPr>
      <w:r>
        <w:t xml:space="preserve">“</w:t>
      </w:r>
      <w:r>
        <w:t xml:space="preserve">Het testament in de mergel</w:t>
      </w:r>
      <w:r>
        <w:t xml:space="preserve">”</w:t>
      </w:r>
      <w:r>
        <w:t xml:space="preserve">:</w:t>
      </w:r>
      <w:r>
        <w:t xml:space="preserve"> </w:t>
      </w:r>
      <w:r>
        <w:t xml:space="preserve">“</w:t>
      </w:r>
      <w:r>
        <w:t xml:space="preserve">Ik voel iets. Metaal.</w:t>
      </w:r>
      <w:r>
        <w:t xml:space="preserve">”</w:t>
      </w:r>
      <w:r>
        <w:t xml:space="preserve"> </w:t>
      </w:r>
      <w:r>
        <w:t xml:space="preserve">Kokertje openen.</w:t>
      </w:r>
    </w:p>
    <w:p>
      <w:pPr>
        <w:numPr>
          <w:ilvl w:val="0"/>
          <w:numId w:val="1007"/>
        </w:numPr>
        <w:pStyle w:val="Compact"/>
      </w:pPr>
      <w:r>
        <w:t xml:space="preserve">“</w:t>
      </w:r>
      <w:r>
        <w:t xml:space="preserve">Het mechanisme van de Gulden Snede</w:t>
      </w:r>
      <w:r>
        <w:t xml:space="preserve">”</w:t>
      </w:r>
      <w:r>
        <w:t xml:space="preserve">: 0,618.</w:t>
      </w:r>
    </w:p>
    <w:p>
      <w:pPr>
        <w:numPr>
          <w:ilvl w:val="0"/>
          <w:numId w:val="1007"/>
        </w:numPr>
        <w:pStyle w:val="Compact"/>
      </w:pPr>
      <w:r>
        <w:t xml:space="preserve">“</w:t>
      </w:r>
      <w:r>
        <w:t xml:space="preserve">Een aanbod, geen antwoord</w:t>
      </w:r>
      <w:r>
        <w:t xml:space="preserve">”</w:t>
      </w:r>
      <w:r>
        <w:t xml:space="preserve">: Lars kent de namen Voss en Van der Heijden niet; Van Buren noemt ze.</w:t>
      </w:r>
    </w:p>
    <w:p>
      <w:pPr>
        <w:numPr>
          <w:ilvl w:val="0"/>
          <w:numId w:val="1007"/>
        </w:numPr>
        <w:pStyle w:val="Compact"/>
      </w:pPr>
      <w:r>
        <w:t xml:space="preserve">“</w:t>
      </w:r>
      <w:r>
        <w:t xml:space="preserve">De prijs van ongeduld</w:t>
      </w:r>
      <w:r>
        <w:t xml:space="preserve">”</w:t>
      </w:r>
      <w:r>
        <w:t xml:space="preserve">: tijdlijn herschrijven, Van der Heijden beveelt de boerderij vóór de aanval.</w:t>
      </w:r>
    </w:p>
    <w:p>
      <w:pPr>
        <w:numPr>
          <w:ilvl w:val="0"/>
          <w:numId w:val="1007"/>
        </w:numPr>
        <w:pStyle w:val="Compact"/>
      </w:pPr>
      <w:r>
        <w:t xml:space="preserve">“</w:t>
      </w:r>
      <w:r>
        <w:t xml:space="preserve">Van Burens tegenzet</w:t>
      </w:r>
      <w:r>
        <w:t xml:space="preserve">”</w:t>
      </w:r>
      <w:r>
        <w:t xml:space="preserve">: Van Buren wist van de opname.</w:t>
      </w:r>
    </w:p>
    <w:p>
      <w:pPr>
        <w:numPr>
          <w:ilvl w:val="0"/>
          <w:numId w:val="1007"/>
        </w:numPr>
        <w:pStyle w:val="Compact"/>
      </w:pPr>
      <w:r>
        <w:t xml:space="preserve">“</w:t>
      </w:r>
      <w:r>
        <w:t xml:space="preserve">Hoofdinspecteur Sanders</w:t>
      </w:r>
      <w:r>
        <w:t xml:space="preserve">”</w:t>
      </w:r>
      <w:r>
        <w:t xml:space="preserve">: Aken in plaats van Maastricht, geen</w:t>
      </w:r>
      <w:r>
        <w:t xml:space="preserve"> </w:t>
      </w:r>
      <w:r>
        <w:t xml:space="preserve">“</w:t>
      </w:r>
      <w:r>
        <w:t xml:space="preserve">buitenlandse burger</w:t>
      </w:r>
      <w:r>
        <w:t xml:space="preserve">”</w:t>
      </w:r>
      <w:r>
        <w:t xml:space="preserve">, achternaam werd wel genoemd.</w:t>
      </w:r>
    </w:p>
    <w:p>
      <w:pPr>
        <w:numPr>
          <w:ilvl w:val="0"/>
          <w:numId w:val="1007"/>
        </w:numPr>
        <w:pStyle w:val="Compact"/>
      </w:pPr>
      <w:r>
        <w:t xml:space="preserve">“</w:t>
      </w:r>
      <w:r>
        <w:t xml:space="preserve">Het manuscript van De Architect</w:t>
      </w:r>
      <w:r>
        <w:t xml:space="preserve">”</w:t>
      </w:r>
      <w:r>
        <w:t xml:space="preserve">: inhoud = Verbond der Bouwmeesters; hoe zijn mannen langs het mechanisme kwamen (oude tweede toegang die alleen de loge kende).</w:t>
      </w:r>
    </w:p>
    <w:p>
      <w:pPr>
        <w:numPr>
          <w:ilvl w:val="0"/>
          <w:numId w:val="1007"/>
        </w:numPr>
        <w:pStyle w:val="Compact"/>
      </w:pPr>
      <w:r>
        <w:t xml:space="preserve">“</w:t>
      </w:r>
      <w:r>
        <w:t xml:space="preserve">Confrontatie aan de Herengracht</w:t>
      </w:r>
      <w:r>
        <w:t xml:space="preserve">”</w:t>
      </w:r>
      <w:r>
        <w:t xml:space="preserve">: naadfouten herstellen; Van Burens leugen over Arnold.</w:t>
      </w:r>
    </w:p>
    <w:p>
      <w:pPr>
        <w:numPr>
          <w:ilvl w:val="0"/>
          <w:numId w:val="1007"/>
        </w:numPr>
        <w:pStyle w:val="Compact"/>
      </w:pPr>
      <w:r>
        <w:t xml:space="preserve">“</w:t>
      </w:r>
      <w:r>
        <w:t xml:space="preserve">Het huis in Den Haag</w:t>
      </w:r>
      <w:r>
        <w:t xml:space="preserve">”</w:t>
      </w:r>
      <w:r>
        <w:t xml:space="preserve">: verplaatsen naar vóór de Herengracht. Wordt de bekentenis van Arnold.</w:t>
      </w:r>
    </w:p>
    <w:p>
      <w:pPr>
        <w:numPr>
          <w:ilvl w:val="0"/>
          <w:numId w:val="1007"/>
        </w:numPr>
        <w:pStyle w:val="Compact"/>
      </w:pPr>
      <w:r>
        <w:t xml:space="preserve">“</w:t>
      </w:r>
      <w:r>
        <w:t xml:space="preserve">In het ziekenhuis</w:t>
      </w:r>
      <w:r>
        <w:t xml:space="preserve">”</w:t>
      </w:r>
      <w:r>
        <w:t xml:space="preserve">: Daan herkende niet Farah in de garage; Daan zag Piet niet neergeschoten worden.</w:t>
      </w:r>
    </w:p>
    <w:p>
      <w:pPr>
        <w:numPr>
          <w:ilvl w:val="0"/>
          <w:numId w:val="1007"/>
        </w:numPr>
        <w:pStyle w:val="Compact"/>
      </w:pPr>
      <w:r>
        <w:t xml:space="preserve">“</w:t>
      </w:r>
      <w:r>
        <w:t xml:space="preserve">Wat onder de verf blijft</w:t>
      </w:r>
      <w:r>
        <w:t xml:space="preserve">”</w:t>
      </w:r>
      <w:r>
        <w:t xml:space="preserve">: naad in de dialoog; tweede cirkel uitwerken of schrappen.</w:t>
      </w:r>
    </w:p>
    <w:p>
      <w:pPr>
        <w:numPr>
          <w:ilvl w:val="0"/>
          <w:numId w:val="1007"/>
        </w:numPr>
        <w:pStyle w:val="Compact"/>
      </w:pPr>
      <w:r>
        <w:t xml:space="preserve">Afwikkelhoofdstukken samenvoegen tot drie.</w:t>
      </w:r>
    </w:p>
    <w:p>
      <w:pPr>
        <w:numPr>
          <w:ilvl w:val="0"/>
          <w:numId w:val="1007"/>
        </w:numPr>
        <w:pStyle w:val="Compact"/>
      </w:pPr>
      <w:r>
        <w:t xml:space="preserve">Overal: Voss, Beelen, Reva, Isaak volgens tabel;</w:t>
      </w:r>
      <w:r>
        <w:t xml:space="preserve"> </w:t>
      </w:r>
      <w:r>
        <w:t xml:space="preserve">“</w:t>
      </w:r>
      <w:r>
        <w:t xml:space="preserve">driehonderdvijftig jaar</w:t>
      </w:r>
      <w:r>
        <w:t xml:space="preserve">”</w:t>
      </w:r>
      <w:r>
        <w:t xml:space="preserve"> </w:t>
      </w:r>
      <w:r>
        <w:t xml:space="preserve">naar</w:t>
      </w:r>
      <w:r>
        <w:t xml:space="preserve"> </w:t>
      </w:r>
      <w:r>
        <w:t xml:space="preserve">“</w:t>
      </w:r>
      <w:r>
        <w:t xml:space="preserve">bijna vierhonderd jaar</w:t>
      </w:r>
      <w:r>
        <w:t xml:space="preserve">”</w:t>
      </w:r>
      <w:r>
        <w:t xml:space="preserve">.</w:t>
      </w:r>
    </w:p>
    <w:bookmarkEnd w:id="29"/>
    <w:bookmarkStart w:id="30" w:name="nieuwe-structuur-tweede-helft-voorstel"/>
    <w:p>
      <w:pPr>
        <w:pStyle w:val="Heading1"/>
      </w:pPr>
      <w:r>
        <w:t xml:space="preserve">4. Nieuwe structuur tweede helft (voorstel)</w:t>
      </w:r>
    </w:p>
    <w:p>
      <w:pPr>
        <w:numPr>
          <w:ilvl w:val="0"/>
          <w:numId w:val="1008"/>
        </w:numPr>
        <w:pStyle w:val="Compact"/>
      </w:pPr>
      <w:r>
        <w:t xml:space="preserve">Aken: wachten op Frank. Sophie leest Eriks brief opnieuw en herkent iets in de woorden van haar vader (</w:t>
      </w:r>
      <w:r>
        <w:t xml:space="preserve">“</w:t>
      </w:r>
      <w:r>
        <w:t xml:space="preserve">sommige vragen beter in de kantlijn</w:t>
      </w:r>
      <w:r>
        <w:t xml:space="preserve">”</w:t>
      </w:r>
      <w:r>
        <w:t xml:space="preserve">).</w:t>
      </w:r>
    </w:p>
    <w:p>
      <w:pPr>
        <w:numPr>
          <w:ilvl w:val="0"/>
          <w:numId w:val="1008"/>
        </w:numPr>
        <w:pStyle w:val="Compact"/>
      </w:pPr>
      <w:r>
        <w:t xml:space="preserve">Sanders. Terugkeer naar de tombe. Lege nis. Forensisch team kijkt in de schacht.</w:t>
      </w:r>
    </w:p>
    <w:p>
      <w:pPr>
        <w:numPr>
          <w:ilvl w:val="0"/>
          <w:numId w:val="1008"/>
        </w:numPr>
        <w:pStyle w:val="Compact"/>
      </w:pPr>
      <w:r>
        <w:rPr>
          <w:bCs/>
          <w:b/>
        </w:rPr>
        <w:t xml:space="preserve">Het huis in Den Haag.</w:t>
      </w:r>
      <w:r>
        <w:t xml:space="preserve"> </w:t>
      </w:r>
      <w:r>
        <w:t xml:space="preserve">Sophie alleen. Het laatje. Eriks kaart. De brieven aan Marieke. Arnold bekent de nacht en het telefoontje:</w:t>
      </w:r>
      <w:r>
        <w:t xml:space="preserve"> </w:t>
      </w:r>
      <w:r>
        <w:t xml:space="preserve">“</w:t>
      </w:r>
      <w:r>
        <w:t xml:space="preserve">Ga naar huis, Arnold.</w:t>
      </w:r>
      <w:r>
        <w:t xml:space="preserve">”</w:t>
      </w:r>
    </w:p>
    <w:p>
      <w:pPr>
        <w:numPr>
          <w:ilvl w:val="0"/>
          <w:numId w:val="1008"/>
        </w:numPr>
        <w:pStyle w:val="Compact"/>
      </w:pPr>
      <w:r>
        <w:t xml:space="preserve">Sophie moet het Lars vertellen. Ze stelt het uit.</w:t>
      </w:r>
    </w:p>
    <w:p>
      <w:pPr>
        <w:numPr>
          <w:ilvl w:val="0"/>
          <w:numId w:val="1008"/>
        </w:numPr>
        <w:pStyle w:val="Compact"/>
      </w:pPr>
      <w:r>
        <w:t xml:space="preserve">Van Buren beweegt tegen Arnold (niet tegen het manuscript).</w:t>
      </w:r>
    </w:p>
    <w:p>
      <w:pPr>
        <w:numPr>
          <w:ilvl w:val="0"/>
          <w:numId w:val="1008"/>
        </w:numPr>
        <w:pStyle w:val="Compact"/>
      </w:pPr>
      <w:r>
        <w:t xml:space="preserve">Herengracht: confrontatie. Van Buren liegt, Sophie legt de kaart op tafel. Van der Heijden komt binnen.</w:t>
      </w:r>
    </w:p>
    <w:p>
      <w:pPr>
        <w:numPr>
          <w:ilvl w:val="0"/>
          <w:numId w:val="1008"/>
        </w:numPr>
        <w:pStyle w:val="Compact"/>
      </w:pPr>
      <w:r>
        <w:t xml:space="preserve">Afwikkeling (één hoofdstuk), Lars en Marieke (één hoofdstuk), epiloog.</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Schaduw van de Nachtwacht. Story Bible (werkversie)</dc:title>
  <dc:creator/>
  <cp:keywords/>
  <dcterms:created xsi:type="dcterms:W3CDTF">2026-10-12T06:55:02Z</dcterms:created>
  <dcterms:modified xsi:type="dcterms:W3CDTF">2026-10-12T06:55:02Z</dcterms:modified>
</cp:coreProperties>
</file>

<file path=docProps/custom.xml><?xml version="1.0" encoding="utf-8"?>
<Properties xmlns="http://schemas.openxmlformats.org/officeDocument/2006/custom-properties" xmlns:vt="http://schemas.openxmlformats.org/officeDocument/2006/docPropsVTypes"/>
</file>