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9071"/>
      </w:tblGrid>
      <w:tr w:rsidR="006E58C7" w:rsidRPr="000E5D9C" w14:paraId="194F67A6" w14:textId="77777777" w:rsidTr="000E5D9C">
        <w:tc>
          <w:tcPr>
            <w:tcW w:w="567" w:type="dxa"/>
          </w:tcPr>
          <w:p w14:paraId="5F403CA8" w14:textId="0598862C" w:rsidR="006E58C7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1)</w:t>
            </w:r>
          </w:p>
        </w:tc>
        <w:tc>
          <w:tcPr>
            <w:tcW w:w="9071" w:type="dxa"/>
          </w:tcPr>
          <w:p w14:paraId="3E63E4DA" w14:textId="34D54D46" w:rsidR="006E58C7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Научные журналы и конференции. Базы данных для научных работ. 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Классификация по </w:t>
            </w:r>
            <w:r w:rsidR="00C9411D" w:rsidRPr="00C9411D">
              <w:rPr>
                <w:rFonts w:ascii="Times New Roman" w:hAnsi="Times New Roman" w:cs="Times New Roman"/>
                <w:sz w:val="36"/>
                <w:szCs w:val="36"/>
              </w:rPr>
              <w:t>цитируемости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 (квартили), классификация по</w:t>
            </w:r>
            <w:r w:rsidR="00C9411D" w:rsidRPr="00C9411D">
              <w:rPr>
                <w:rFonts w:ascii="Times New Roman" w:hAnsi="Times New Roman" w:cs="Times New Roman"/>
                <w:sz w:val="36"/>
                <w:szCs w:val="36"/>
              </w:rPr>
              <w:t xml:space="preserve"> продуктивности и влиятельности</w:t>
            </w:r>
            <w:r w:rsidR="00C9411D">
              <w:rPr>
                <w:rFonts w:ascii="Times New Roman" w:hAnsi="Times New Roman" w:cs="Times New Roman"/>
                <w:sz w:val="36"/>
                <w:szCs w:val="36"/>
              </w:rPr>
              <w:t xml:space="preserve"> (индекс </w:t>
            </w:r>
            <w:proofErr w:type="spellStart"/>
            <w:r w:rsidR="00C9411D">
              <w:rPr>
                <w:rFonts w:ascii="Times New Roman" w:hAnsi="Times New Roman" w:cs="Times New Roman"/>
                <w:sz w:val="36"/>
                <w:szCs w:val="36"/>
              </w:rPr>
              <w:t>Хирша</w:t>
            </w:r>
            <w:proofErr w:type="spellEnd"/>
            <w:r w:rsidR="00C9411D">
              <w:rPr>
                <w:rFonts w:ascii="Times New Roman" w:hAnsi="Times New Roman" w:cs="Times New Roman"/>
                <w:sz w:val="36"/>
                <w:szCs w:val="36"/>
              </w:rPr>
              <w:t>).</w:t>
            </w:r>
          </w:p>
        </w:tc>
      </w:tr>
      <w:tr w:rsidR="000E5D9C" w:rsidRPr="000E5D9C" w14:paraId="15128E2A" w14:textId="77777777" w:rsidTr="000E5D9C">
        <w:tc>
          <w:tcPr>
            <w:tcW w:w="567" w:type="dxa"/>
          </w:tcPr>
          <w:p w14:paraId="28EC824B" w14:textId="6436C29E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1C386AE" w14:textId="749C3D67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Основы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патентоведения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. Признание разными странами. Лженаука в патентах. Особенности оформления патентов на программы и алгоритмы.</w:t>
            </w:r>
          </w:p>
        </w:tc>
      </w:tr>
      <w:tr w:rsidR="000E5D9C" w:rsidRPr="000E5D9C" w14:paraId="764CBDE2" w14:textId="77777777" w:rsidTr="000E5D9C">
        <w:tc>
          <w:tcPr>
            <w:tcW w:w="567" w:type="dxa"/>
          </w:tcPr>
          <w:p w14:paraId="3FF2612B" w14:textId="4112AB00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03E4A9A4" w14:textId="144F440D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Выполнение прорывных научных исследований: ошибки и оценка рисков. Рассмотрение в качестве примеров: солнечная энергетика,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старлинк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суперчарджер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гиперлуп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переиспользуемые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ступени в космонавтике. Оценка научной обоснованности реализации, новизны и результатов развития.</w:t>
            </w:r>
          </w:p>
        </w:tc>
      </w:tr>
      <w:tr w:rsidR="000E5D9C" w:rsidRPr="000E5D9C" w14:paraId="7CF66BD7" w14:textId="77777777" w:rsidTr="000E5D9C">
        <w:tc>
          <w:tcPr>
            <w:tcW w:w="567" w:type="dxa"/>
          </w:tcPr>
          <w:p w14:paraId="52567DBF" w14:textId="4B65683E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791D87FA" w14:textId="50867C2C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Что же можно запатентовать? Формула патента. Принципы формулировки, ключевые особенности. Примеры из разных областей.</w:t>
            </w:r>
          </w:p>
        </w:tc>
      </w:tr>
      <w:tr w:rsidR="000E5D9C" w:rsidRPr="000E5D9C" w14:paraId="107181E6" w14:textId="77777777" w:rsidTr="000E5D9C">
        <w:tc>
          <w:tcPr>
            <w:tcW w:w="567" w:type="dxa"/>
          </w:tcPr>
          <w:p w14:paraId="67C8B4A6" w14:textId="65F565A9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4941836" w14:textId="5B22F974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Каким образом проводится «экспертиза по сути»? Как запатентовать все-таки вечный двигатель и торсионные поля? Разбор на примерах оформленных патентов.</w:t>
            </w:r>
          </w:p>
        </w:tc>
      </w:tr>
      <w:tr w:rsidR="000E5D9C" w:rsidRPr="000E5D9C" w14:paraId="6F3E9477" w14:textId="77777777" w:rsidTr="000E5D9C">
        <w:tc>
          <w:tcPr>
            <w:tcW w:w="567" w:type="dxa"/>
          </w:tcPr>
          <w:p w14:paraId="0AD01598" w14:textId="382726BA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6D910375" w14:textId="19C73885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Правила государственной регистрации программы для ЭВМ или базы данных. Порядок действий, особенности процедуры. Как и что можно оформить на алгоритм, разработанный в рамках выполнения ВКР. Как можно оформить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датасет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для обучения 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нейронок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?</w:t>
            </w:r>
          </w:p>
        </w:tc>
      </w:tr>
      <w:tr w:rsidR="000E5D9C" w:rsidRPr="000E5D9C" w14:paraId="7DB46754" w14:textId="77777777" w:rsidTr="000E5D9C">
        <w:tc>
          <w:tcPr>
            <w:tcW w:w="567" w:type="dxa"/>
          </w:tcPr>
          <w:p w14:paraId="040B01B3" w14:textId="5AAD29E3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4ED287E6" w14:textId="6BD92270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Квантовые вычисления и их применение (Квантовый компьютер, квантовые вычисления, квантовые технологии для криптографии и защиты информации).</w:t>
            </w:r>
          </w:p>
        </w:tc>
      </w:tr>
      <w:tr w:rsidR="000E5D9C" w:rsidRPr="000E5D9C" w14:paraId="7D2B0D35" w14:textId="77777777" w:rsidTr="000E5D9C">
        <w:tc>
          <w:tcPr>
            <w:tcW w:w="567" w:type="dxa"/>
          </w:tcPr>
          <w:p w14:paraId="63980853" w14:textId="11448DE4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0CED0D7C" w14:textId="354CEFCB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Современные лазерных технологий: свойства, характеристики, возможности, ограничения. Лазерное оружие. Применение лазеров для литографических процессов при производстве микросхем.</w:t>
            </w:r>
          </w:p>
        </w:tc>
      </w:tr>
      <w:tr w:rsidR="000E5D9C" w:rsidRPr="000E5D9C" w14:paraId="5AD97715" w14:textId="77777777" w:rsidTr="000E5D9C">
        <w:tc>
          <w:tcPr>
            <w:tcW w:w="567" w:type="dxa"/>
          </w:tcPr>
          <w:p w14:paraId="1EA0D660" w14:textId="4C8EED90" w:rsidR="000E5D9C" w:rsidRPr="000E5D9C" w:rsidRDefault="006E58C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</w:t>
            </w:r>
            <w:r w:rsidR="000E5D9C" w:rsidRPr="000E5D9C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9071" w:type="dxa"/>
          </w:tcPr>
          <w:p w14:paraId="10990ECD" w14:textId="5A84403A" w:rsidR="000E5D9C" w:rsidRPr="000E5D9C" w:rsidRDefault="000E5D9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Фотоника. Оптические линии связи: пропускная способность, расстояния, скорость, одно и много-</w:t>
            </w:r>
            <w:proofErr w:type="spellStart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>модовые</w:t>
            </w:r>
            <w:proofErr w:type="spellEnd"/>
            <w:r w:rsidRPr="000E5D9C">
              <w:rPr>
                <w:rFonts w:ascii="Times New Roman" w:hAnsi="Times New Roman" w:cs="Times New Roman"/>
                <w:sz w:val="36"/>
                <w:szCs w:val="36"/>
              </w:rPr>
              <w:t xml:space="preserve"> волокна. Датчики на оптоволокне и принципы их работы.</w:t>
            </w:r>
          </w:p>
        </w:tc>
      </w:tr>
    </w:tbl>
    <w:p w14:paraId="5C6C6346" w14:textId="77777777" w:rsidR="00C65538" w:rsidRPr="000E5D9C" w:rsidRDefault="00C65538" w:rsidP="00A44BD3">
      <w:pPr>
        <w:rPr>
          <w:rFonts w:ascii="Times New Roman" w:hAnsi="Times New Roman" w:cs="Times New Roman"/>
          <w:sz w:val="36"/>
          <w:szCs w:val="36"/>
        </w:rPr>
      </w:pPr>
    </w:p>
    <w:sectPr w:rsidR="00C65538" w:rsidRPr="000E5D9C" w:rsidSect="00A44BD3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DF"/>
    <w:rsid w:val="000E5D9C"/>
    <w:rsid w:val="00285BDF"/>
    <w:rsid w:val="006E58C7"/>
    <w:rsid w:val="00A44BD3"/>
    <w:rsid w:val="00C65538"/>
    <w:rsid w:val="00C9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387A"/>
  <w15:chartTrackingRefBased/>
  <w15:docId w15:val="{C4C0C837-11F7-48C2-973F-D761B71A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5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4</cp:revision>
  <dcterms:created xsi:type="dcterms:W3CDTF">2025-12-02T11:05:00Z</dcterms:created>
  <dcterms:modified xsi:type="dcterms:W3CDTF">2025-12-02T11:45:00Z</dcterms:modified>
</cp:coreProperties>
</file>