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4F5E0BFA" w:rsidR="00B312DE" w:rsidRDefault="004D4E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УДК </w:t>
      </w:r>
      <w:r w:rsidR="00FA2D6F" w:rsidRPr="00FA2D6F">
        <w:rPr>
          <w:rFonts w:ascii="Times New Roman" w:eastAsia="Times New Roman" w:hAnsi="Times New Roman" w:cs="Times New Roman"/>
          <w:sz w:val="28"/>
          <w:szCs w:val="28"/>
        </w:rPr>
        <w:t>681.518</w:t>
      </w:r>
    </w:p>
    <w:p w14:paraId="00000002" w14:textId="77777777" w:rsidR="00B312DE" w:rsidRDefault="00B312DE" w:rsidP="00913D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140512BF" w:rsidR="00B312DE" w:rsidRDefault="00A448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48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Разработка программного обеспечения для автоматизированного проведения экспериментов по изучению механизмов генерации </w:t>
      </w:r>
      <w:proofErr w:type="spellStart"/>
      <w:r w:rsidRPr="00A44867">
        <w:rPr>
          <w:rFonts w:ascii="Times New Roman" w:eastAsia="Times New Roman" w:hAnsi="Times New Roman" w:cs="Times New Roman"/>
          <w:b/>
          <w:bCs/>
          <w:sz w:val="28"/>
          <w:szCs w:val="28"/>
        </w:rPr>
        <w:t>синглетного</w:t>
      </w:r>
      <w:proofErr w:type="spellEnd"/>
      <w:r w:rsidRPr="00A448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кислорода</w:t>
      </w:r>
    </w:p>
    <w:p w14:paraId="00000004" w14:textId="77777777" w:rsidR="00B312DE" w:rsidRPr="00913DAE" w:rsidRDefault="00B312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516E9907" w:rsidR="00B312DE" w:rsidRDefault="00A448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="004D4EDF">
        <w:rPr>
          <w:rFonts w:ascii="Times New Roman" w:eastAsia="Times New Roman" w:hAnsi="Times New Roman" w:cs="Times New Roman"/>
          <w:sz w:val="28"/>
          <w:szCs w:val="28"/>
        </w:rPr>
        <w:t>. А. </w:t>
      </w:r>
      <w:r>
        <w:rPr>
          <w:rFonts w:ascii="Times New Roman" w:eastAsia="Times New Roman" w:hAnsi="Times New Roman" w:cs="Times New Roman"/>
          <w:sz w:val="28"/>
          <w:szCs w:val="28"/>
        </w:rPr>
        <w:t>Климов</w:t>
      </w:r>
    </w:p>
    <w:p w14:paraId="00000006" w14:textId="77777777" w:rsidR="00B312DE" w:rsidRDefault="00B312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00A7BE1E" w:rsidR="00B312DE" w:rsidRDefault="00A448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B1F9A" w:rsidRPr="006B1F9A">
        <w:rPr>
          <w:rFonts w:ascii="Times New Roman" w:eastAsia="Times New Roman" w:hAnsi="Times New Roman" w:cs="Times New Roman"/>
          <w:sz w:val="28"/>
          <w:szCs w:val="28"/>
        </w:rPr>
        <w:t>Новосибирский государственный университет</w:t>
      </w:r>
    </w:p>
    <w:p w14:paraId="1AC46729" w14:textId="3DA51AE0" w:rsidR="00A44867" w:rsidRDefault="00A448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B1F9A" w:rsidRPr="006B1F9A">
        <w:rPr>
          <w:rFonts w:ascii="Times New Roman" w:eastAsia="Times New Roman" w:hAnsi="Times New Roman" w:cs="Times New Roman"/>
          <w:sz w:val="28"/>
          <w:szCs w:val="28"/>
        </w:rPr>
        <w:t>Институт химической кинетики и горения им. В. В. Воеводского СО РАН, Новосибирск</w:t>
      </w:r>
    </w:p>
    <w:p w14:paraId="00000008" w14:textId="77777777" w:rsidR="00B312DE" w:rsidRDefault="00B312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31CD17" w14:textId="2CBA1C10" w:rsidR="00913DAE" w:rsidRPr="00913DAE" w:rsidRDefault="00913DAE" w:rsidP="00376F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Актуальность обусловлена необходимостью преодоления ограничений ручного проведения экспериментов по регистрации спектров ИК-люминесценции 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синглетного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 кислорода: длительное время сбора данных и невозможность измерений при быстром 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фоторазложении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 сенсибилизатора. Автоматизация требует создания системы синхронного управления приборами с обработкой </w:t>
      </w:r>
      <w:r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 в реальном времени.</w:t>
      </w:r>
    </w:p>
    <w:p w14:paraId="7B20815E" w14:textId="77777777" w:rsidR="00913DAE" w:rsidRPr="00913DAE" w:rsidRDefault="00913DAE" w:rsidP="00376F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3DAE">
        <w:rPr>
          <w:rFonts w:ascii="Times New Roman" w:eastAsia="Times New Roman" w:hAnsi="Times New Roman" w:cs="Times New Roman"/>
          <w:sz w:val="28"/>
          <w:szCs w:val="28"/>
        </w:rPr>
        <w:t>Цель — разработка ПО для автоматизации измерений спектров ИК-люминесценции. Установка включает: лазер LS-2145-OPO (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Lotis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Tii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>) [1], монохроматор M266-IV (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Solar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Laser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Systems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>) [2], осциллограф MSOX2024A (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Keysight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>) и измеритель энергии QE25SP-S-MT-D0 (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Gentec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-EO) [3]. Излучение фокусируется на кювету. Основная гармоника отделяется призмой 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Пеллин-Брока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>. Энергия регистрируется и варьируется светофильтрами. ИК-люминесценция фокусируется на щель монохроматора и регистрируется детектором G12180-250А (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Hamamatsu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>), сигнал поступает на осциллограф.</w:t>
      </w:r>
    </w:p>
    <w:p w14:paraId="619ED08B" w14:textId="77777777" w:rsidR="00913DAE" w:rsidRPr="00913DAE" w:rsidRDefault="00913DAE" w:rsidP="00376F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3DAE">
        <w:rPr>
          <w:rFonts w:ascii="Times New Roman" w:eastAsia="Times New Roman" w:hAnsi="Times New Roman" w:cs="Times New Roman"/>
          <w:sz w:val="28"/>
          <w:szCs w:val="28"/>
        </w:rPr>
        <w:t>Необходимо создать модули управления OPO и монохроматором, разработать модуль автоматизированного сбора данных с осциллографа и измерителя энергии с обработкой м</w:t>
      </w:r>
      <w:bookmarkStart w:id="0" w:name="_GoBack"/>
      <w:bookmarkEnd w:id="0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етодом интегрирования сигнала. Требуется реализовать алгоритм аппроксимации сигнала 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биэкспоненциальной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 моделью для расчета спектра, а также процедуру автоматической калибровки.</w:t>
      </w:r>
    </w:p>
    <w:p w14:paraId="0000000F" w14:textId="1008A5C4" w:rsidR="00B312DE" w:rsidRDefault="00913DAE" w:rsidP="00376F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Ожидается создание ПО, повышающего скорость и 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воспроизводимость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 получения спектров. Ключевые особенности: автоматический сбор данных с обработкой, процедуры аппроксимации и 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автокалибровки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. Апробация подтвердит практическую значимость ПО </w:t>
      </w:r>
      <w:proofErr w:type="spellStart"/>
      <w:r w:rsidRPr="00913DAE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913DAE">
        <w:rPr>
          <w:rFonts w:ascii="Times New Roman" w:eastAsia="Times New Roman" w:hAnsi="Times New Roman" w:cs="Times New Roman"/>
          <w:sz w:val="28"/>
          <w:szCs w:val="28"/>
        </w:rPr>
        <w:t xml:space="preserve"> критериям времени эксперимента, стандартного отклонения и удобства использования.</w:t>
      </w:r>
    </w:p>
    <w:p w14:paraId="229FF1B9" w14:textId="77777777" w:rsidR="00913DAE" w:rsidRDefault="00913DAE" w:rsidP="00913D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D1BAB2E" w:rsidR="00B312DE" w:rsidRDefault="00913D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4D4ED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DD72AB">
        <w:rPr>
          <w:rFonts w:ascii="Times New Roman" w:eastAsia="Times New Roman" w:hAnsi="Times New Roman" w:cs="Times New Roman"/>
          <w:sz w:val="28"/>
          <w:szCs w:val="28"/>
        </w:rPr>
        <w:t>Официальный</w:t>
      </w:r>
      <w:r w:rsidR="00DD72AB" w:rsidRPr="00DD72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D72AB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="00DD72AB" w:rsidRPr="00DD72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D72AB" w:rsidRPr="00A44867">
        <w:rPr>
          <w:rFonts w:ascii="Times New Roman" w:eastAsia="Times New Roman" w:hAnsi="Times New Roman" w:cs="Times New Roman"/>
          <w:sz w:val="28"/>
          <w:szCs w:val="28"/>
        </w:rPr>
        <w:t>Lotis</w:t>
      </w:r>
      <w:proofErr w:type="spellEnd"/>
      <w:r w:rsidR="00DD72AB" w:rsidRPr="00A448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D72AB" w:rsidRPr="00A44867">
        <w:rPr>
          <w:rFonts w:ascii="Times New Roman" w:eastAsia="Times New Roman" w:hAnsi="Times New Roman" w:cs="Times New Roman"/>
          <w:sz w:val="28"/>
          <w:szCs w:val="28"/>
        </w:rPr>
        <w:t>Tii</w:t>
      </w:r>
      <w:proofErr w:type="spellEnd"/>
      <w:r w:rsidR="004D4EDF">
        <w:rPr>
          <w:rFonts w:ascii="Times New Roman" w:eastAsia="Times New Roman" w:hAnsi="Times New Roman" w:cs="Times New Roman"/>
          <w:sz w:val="28"/>
          <w:szCs w:val="28"/>
        </w:rPr>
        <w:t xml:space="preserve">. URL: </w:t>
      </w:r>
      <w:r w:rsidR="00DD72AB" w:rsidRPr="00DD72AB">
        <w:rPr>
          <w:rFonts w:ascii="Times New Roman" w:eastAsia="Times New Roman" w:hAnsi="Times New Roman" w:cs="Times New Roman"/>
          <w:sz w:val="28"/>
          <w:szCs w:val="28"/>
        </w:rPr>
        <w:t xml:space="preserve">https://www.lotis-tii.com/ </w:t>
      </w:r>
      <w:r w:rsidR="004D4EDF">
        <w:rPr>
          <w:rFonts w:ascii="Times New Roman" w:eastAsia="Times New Roman" w:hAnsi="Times New Roman" w:cs="Times New Roman"/>
          <w:sz w:val="28"/>
          <w:szCs w:val="28"/>
        </w:rPr>
        <w:t>(</w:t>
      </w:r>
      <w:r w:rsidR="00F219E5">
        <w:rPr>
          <w:rFonts w:ascii="Times New Roman" w:eastAsia="Times New Roman" w:hAnsi="Times New Roman" w:cs="Times New Roman"/>
          <w:sz w:val="28"/>
          <w:szCs w:val="28"/>
        </w:rPr>
        <w:t>даты обращения с 01.10.2025 по 06.02.2026</w:t>
      </w:r>
      <w:r w:rsidR="004D4EDF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90635ED" w14:textId="1F7119D4" w:rsidR="00913DAE" w:rsidRDefault="00913DAE" w:rsidP="00913D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283"/>
        <w:rPr>
          <w:rFonts w:ascii="Times New Roman" w:eastAsia="Times New Roman" w:hAnsi="Times New Roman" w:cs="Times New Roman"/>
          <w:sz w:val="28"/>
          <w:szCs w:val="28"/>
        </w:rPr>
      </w:pPr>
      <w:r w:rsidRPr="00913DAE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DD72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Официальный</w:t>
      </w:r>
      <w:r w:rsidRPr="00DD72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Pr="00DD72A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Solar Laser Systems.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URL: </w:t>
      </w:r>
      <w:r w:rsidRPr="00DD72AB">
        <w:rPr>
          <w:rFonts w:ascii="Times New Roman" w:eastAsia="Times New Roman" w:hAnsi="Times New Roman" w:cs="Times New Roman"/>
          <w:sz w:val="28"/>
          <w:szCs w:val="28"/>
        </w:rPr>
        <w:t>https://solar-laser.com/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06.02.202</w:t>
      </w:r>
      <w:r w:rsidRPr="00DD72AB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6BA6A47" w14:textId="488BFC69" w:rsidR="004F5884" w:rsidRDefault="006B1F9A" w:rsidP="004F58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28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4D4ED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6B5EA9">
        <w:rPr>
          <w:rFonts w:ascii="Times New Roman" w:eastAsia="Times New Roman" w:hAnsi="Times New Roman" w:cs="Times New Roman"/>
          <w:sz w:val="28"/>
          <w:szCs w:val="28"/>
        </w:rPr>
        <w:t>Официальный</w:t>
      </w:r>
      <w:r w:rsidR="006B5EA9" w:rsidRPr="00DD72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B5EA9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="006B5EA9" w:rsidRPr="00DD72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B5EA9" w:rsidRPr="00A44867">
        <w:rPr>
          <w:rFonts w:ascii="Times New Roman" w:eastAsia="Times New Roman" w:hAnsi="Times New Roman" w:cs="Times New Roman"/>
          <w:sz w:val="28"/>
          <w:szCs w:val="28"/>
        </w:rPr>
        <w:t>Gentec</w:t>
      </w:r>
      <w:proofErr w:type="spellEnd"/>
      <w:r w:rsidR="006B5EA9" w:rsidRPr="00A44867">
        <w:rPr>
          <w:rFonts w:ascii="Times New Roman" w:eastAsia="Times New Roman" w:hAnsi="Times New Roman" w:cs="Times New Roman"/>
          <w:sz w:val="28"/>
          <w:szCs w:val="28"/>
        </w:rPr>
        <w:t>-EO</w:t>
      </w:r>
      <w:r w:rsidR="004D4EDF">
        <w:rPr>
          <w:rFonts w:ascii="Times New Roman" w:eastAsia="Times New Roman" w:hAnsi="Times New Roman" w:cs="Times New Roman"/>
          <w:sz w:val="28"/>
          <w:szCs w:val="28"/>
        </w:rPr>
        <w:t xml:space="preserve">. URL: </w:t>
      </w:r>
      <w:r w:rsidR="006B5EA9" w:rsidRPr="006B5EA9">
        <w:rPr>
          <w:rFonts w:ascii="Times New Roman" w:eastAsia="Times New Roman" w:hAnsi="Times New Roman" w:cs="Times New Roman"/>
          <w:sz w:val="28"/>
          <w:szCs w:val="28"/>
        </w:rPr>
        <w:t>https://www.gentec-eo.com/</w:t>
      </w:r>
      <w:r w:rsidR="004D4ED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F219E5">
        <w:rPr>
          <w:rFonts w:ascii="Times New Roman" w:eastAsia="Times New Roman" w:hAnsi="Times New Roman" w:cs="Times New Roman"/>
          <w:sz w:val="28"/>
          <w:szCs w:val="28"/>
        </w:rPr>
        <w:t>даты обращения с 01.10.2025 по 06.02.2026</w:t>
      </w:r>
      <w:r w:rsidR="004D4EDF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4B88890" w14:textId="77777777" w:rsidR="006B1F9A" w:rsidRDefault="006B1F9A" w:rsidP="004F58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6FB4360B" w:rsidR="00B312DE" w:rsidRDefault="004D4E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Научный руководитель</w:t>
      </w:r>
      <w:r w:rsidR="002204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к</w:t>
      </w:r>
      <w:r w:rsidR="00A44867" w:rsidRPr="00A44867">
        <w:rPr>
          <w:rFonts w:ascii="Times New Roman" w:eastAsia="Times New Roman" w:hAnsi="Times New Roman" w:cs="Times New Roman"/>
          <w:sz w:val="28"/>
          <w:szCs w:val="28"/>
        </w:rPr>
        <w:t>анд. физ.-мат. наук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FA2D6F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 </w:t>
      </w:r>
      <w:r w:rsidR="00FA2D6F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. </w:t>
      </w:r>
      <w:r w:rsidR="00FA2D6F">
        <w:rPr>
          <w:rFonts w:ascii="Times New Roman" w:eastAsia="Times New Roman" w:hAnsi="Times New Roman" w:cs="Times New Roman"/>
          <w:sz w:val="28"/>
          <w:szCs w:val="28"/>
        </w:rPr>
        <w:t>Ершов</w:t>
      </w:r>
    </w:p>
    <w:sectPr w:rsidR="00B312DE">
      <w:pgSz w:w="11906" w:h="16838"/>
      <w:pgMar w:top="1134" w:right="1134" w:bottom="1134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1" w:fontKey="{73063D0D-239B-4602-AC5D-22A25A5D0A16}"/>
    <w:embedBold r:id="rId2" w:fontKey="{0D44204C-A01E-41B9-A18F-EFDE5BBB207C}"/>
    <w:embedBoldItalic r:id="rId3" w:fontKey="{5BBD9B87-D5D8-4C79-A892-B2C5409C4903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4" w:fontKey="{0AB0B839-DD09-47A1-B0C2-089AD5387523}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2DE"/>
    <w:rsid w:val="00220467"/>
    <w:rsid w:val="0033785B"/>
    <w:rsid w:val="00376FD1"/>
    <w:rsid w:val="004D4EDF"/>
    <w:rsid w:val="004F5884"/>
    <w:rsid w:val="00624756"/>
    <w:rsid w:val="006B1F9A"/>
    <w:rsid w:val="006B5EA9"/>
    <w:rsid w:val="00913DAE"/>
    <w:rsid w:val="00987921"/>
    <w:rsid w:val="00A44867"/>
    <w:rsid w:val="00AC730F"/>
    <w:rsid w:val="00B312DE"/>
    <w:rsid w:val="00DD72AB"/>
    <w:rsid w:val="00F219E5"/>
    <w:rsid w:val="00FA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B24E0"/>
  <w15:docId w15:val="{FE0A0C6A-8B40-4BFE-929B-2743124F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rFonts w:ascii="Cambria" w:eastAsia="Cambria" w:hAnsi="Cambria" w:cs="Cambria"/>
      <w:color w:val="365F91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 w:after="0"/>
      <w:outlineLvl w:val="1"/>
    </w:pPr>
    <w:rPr>
      <w:rFonts w:ascii="Cambria" w:eastAsia="Cambria" w:hAnsi="Cambria" w:cs="Cambria"/>
      <w:color w:val="365F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 w:after="0"/>
      <w:outlineLvl w:val="2"/>
    </w:pPr>
    <w:rPr>
      <w:rFonts w:ascii="Cambria" w:eastAsia="Cambria" w:hAnsi="Cambria" w:cs="Cambria"/>
      <w:color w:val="243F6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a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72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2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Kirill Ershov</cp:lastModifiedBy>
  <cp:revision>2</cp:revision>
  <dcterms:created xsi:type="dcterms:W3CDTF">2026-02-18T05:00:00Z</dcterms:created>
  <dcterms:modified xsi:type="dcterms:W3CDTF">2026-02-18T05:00:00Z</dcterms:modified>
</cp:coreProperties>
</file>