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№7: отчет.</w:t>
      </w:r>
    </w:p>
    <w:p>
      <w:pPr>
        <w:pStyle w:val="Subtitle"/>
      </w:pPr>
      <w:r>
        <w:t xml:space="preserve">Дискретное логарифмирование в конечном поле</w:t>
      </w:r>
    </w:p>
    <w:p>
      <w:pPr>
        <w:pStyle w:val="Author"/>
      </w:pPr>
      <w:r>
        <w:t xml:space="preserve">Евдокимов Максим Михайлович. Группа - НФИмд-01-24.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цели-и-задачи-работы"/>
    <w:p>
      <w:pPr>
        <w:pStyle w:val="Heading1"/>
      </w:pPr>
      <w:r>
        <w:t xml:space="preserve">Цели и задачи работы</w:t>
      </w:r>
    </w:p>
    <w:bookmarkStart w:id="20" w:name="цель-лабораторной-работы"/>
    <w:p>
      <w:pPr>
        <w:pStyle w:val="Heading2"/>
      </w:pPr>
      <w:r>
        <w:t xml:space="preserve">Цель лабораторной работы</w:t>
      </w:r>
    </w:p>
    <w:p>
      <w:pPr>
        <w:pStyle w:val="FirstParagraph"/>
      </w:pPr>
      <w:r>
        <w:t xml:space="preserve">Вычисление дискретных логарифмов в конечном поле.</w:t>
      </w:r>
    </w:p>
    <w:bookmarkEnd w:id="20"/>
    <w:bookmarkStart w:id="21" w:name="задание"/>
    <w:p>
      <w:pPr>
        <w:pStyle w:val="Heading2"/>
      </w:pPr>
      <w:r>
        <w:t xml:space="preserve">Задание</w:t>
      </w:r>
    </w:p>
    <w:p>
      <w:pPr>
        <w:pStyle w:val="FirstParagraph"/>
      </w:pPr>
      <w:r>
        <w:t xml:space="preserve">Реализовать алгоритм, реализующий р-Метод Полларда для задач дискретного</w:t>
      </w:r>
      <w:r>
        <w:t xml:space="preserve"> </w:t>
      </w:r>
      <w:r>
        <w:t xml:space="preserve">логарифмирования программно.</w:t>
      </w:r>
    </w:p>
    <w:bookmarkEnd w:id="21"/>
    <w:bookmarkEnd w:id="22"/>
    <w:bookmarkStart w:id="28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7" w:name="Xc5d4dcfca7b6d0da24580388225d02be924e0b1"/>
    <w:p>
      <w:pPr>
        <w:pStyle w:val="Heading2"/>
      </w:pPr>
      <w:r>
        <w:t xml:space="preserve">алгоритм р-Метод Полларда для задач дискретного логарифмирования</w:t>
      </w:r>
    </w:p>
    <w:p>
      <w:pPr>
        <w:pStyle w:val="FirstParagraph"/>
      </w:pPr>
      <w:r>
        <w:t xml:space="preserve">p-Метод Полларда (Pollard’s rho method for discrete logarithms) — это алгоритм,</w:t>
      </w:r>
      <w:r>
        <w:t xml:space="preserve"> </w:t>
      </w:r>
      <w:r>
        <w:t xml:space="preserve">используемый для решения задачи дискретного логарифмирования в конечных полях. Задача</w:t>
      </w:r>
      <w:r>
        <w:t xml:space="preserve"> </w:t>
      </w:r>
      <w:r>
        <w:t xml:space="preserve">дискретного логарифмирования заключается в нахождении целого числа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такого, что: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≡</m:t>
          </m:r>
          <m:r>
            <m:t>h</m:t>
          </m:r>
          <m:r>
            <m:t> </m:t>
          </m:r>
          <m:r>
            <m:rPr>
              <m:sty m:val="p"/>
            </m:rPr>
            <m:t>(</m:t>
          </m:r>
          <m:r>
            <m:rPr>
              <m:sty m:val="p"/>
            </m:rPr>
            <m:t>mod</m:t>
          </m:r>
          <m:r>
            <m:t> </m:t>
          </m:r>
          <m:r>
            <m:t>p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g</m:t>
        </m:r>
      </m:oMath>
      <w:r>
        <w:t xml:space="preserve">,</w:t>
      </w:r>
      <w:r>
        <w:t xml:space="preserve"> </w:t>
      </w:r>
      <m:oMath>
        <m:r>
          <m:t>h</m:t>
        </m:r>
      </m:oMath>
      <w:r>
        <w:t xml:space="preserve">, и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— известные целые числа, 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— простое число.</w:t>
      </w:r>
    </w:p>
    <w:bookmarkStart w:id="23" w:name="основные-шаги-алгоритма"/>
    <w:p>
      <w:pPr>
        <w:pStyle w:val="Heading3"/>
      </w:pPr>
      <w:r>
        <w:t xml:space="preserve">Основные шаги алгоритма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Разделение последовательности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Последовательность</w:t>
      </w:r>
      <w:r>
        <w:t xml:space="preserve"> </w:t>
      </w:r>
      <m:oMath>
        <m:r>
          <m:rPr>
            <m:sty m:val="p"/>
          </m:rPr>
          <m:t>{</m:t>
        </m:r>
        <m:sSup>
          <m:e>
            <m:r>
              <m:t>g</m:t>
            </m:r>
          </m:e>
          <m:sup>
            <m:r>
              <m:t>0</m:t>
            </m:r>
          </m:sup>
        </m:sSup>
        <m:r>
          <m:rPr>
            <m:sty m:val="p"/>
          </m:rPr>
          <m:t>,</m:t>
        </m:r>
        <m:sSup>
          <m:e>
            <m:r>
              <m:t>g</m:t>
            </m:r>
          </m:e>
          <m:sup>
            <m:r>
              <m:t>1</m:t>
            </m:r>
          </m:sup>
        </m:sSup>
        <m:r>
          <m:rPr>
            <m:sty m:val="p"/>
          </m:rPr>
          <m:t>,</m:t>
        </m:r>
        <m:sSup>
          <m:e>
            <m:r>
              <m:t>g</m:t>
            </m:r>
          </m:e>
          <m:sup>
            <m:r>
              <m:t>2</m:t>
            </m:r>
          </m:sup>
        </m:sSup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p>
          <m:e>
            <m:r>
              <m:t>g</m:t>
            </m:r>
          </m:e>
          <m:sup>
            <m:r>
              <m:t>p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}</m:t>
        </m:r>
      </m:oMath>
      <w:r>
        <w:t xml:space="preserve"> </w:t>
      </w:r>
      <w:r>
        <w:t xml:space="preserve">разбивается на три</w:t>
      </w:r>
      <w:r>
        <w:t xml:space="preserve"> </w:t>
      </w:r>
      <w:r>
        <w:t xml:space="preserve">подмножества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</m:oMath>
      <w:r>
        <w:t xml:space="preserve">, и</w:t>
      </w:r>
      <w:r>
        <w:t xml:space="preserve"> </w:t>
      </w:r>
      <m:oMath>
        <m:sSub>
          <m:e>
            <m:r>
              <m:t>S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на основе некоторого правила. Например,</w:t>
      </w:r>
      <w:r>
        <w:t xml:space="preserve"> </w:t>
      </w:r>
      <w:r>
        <w:t xml:space="preserve">можно использовать остаток от деления на 3.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Функция перехода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Определяется функция перехода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которая перемещает элементы между</w:t>
      </w:r>
      <w:r>
        <w:t xml:space="preserve"> </w:t>
      </w:r>
      <w:r>
        <w:t xml:space="preserve">подмножествами. Обычно используется следующая функция: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g</m:t>
                    </m:r>
                    <m:r>
                      <m:t> 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mod</m:t>
                    </m:r>
                    <m:r>
                      <m:t> </m:t>
                    </m:r>
                    <m:r>
                      <m:t>p</m:t>
                    </m:r>
                    <m:r>
                      <m:rPr>
                        <m:sty m:val="p"/>
                      </m:rPr>
                      <m:t>)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∈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h</m:t>
                    </m:r>
                    <m:r>
                      <m:t> 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mod</m:t>
                    </m:r>
                    <m:r>
                      <m:t> </m:t>
                    </m:r>
                    <m:r>
                      <m:t>p</m:t>
                    </m:r>
                    <m:r>
                      <m:rPr>
                        <m:sty m:val="p"/>
                      </m:rPr>
                      <m:t>)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∈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 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mod</m:t>
                    </m:r>
                    <m:r>
                      <m:t> </m:t>
                    </m:r>
                    <m:r>
                      <m:t>p</m:t>
                    </m:r>
                    <m:r>
                      <m:rPr>
                        <m:sty m:val="p"/>
                      </m:rPr>
                      <m:t>)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∈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Поиск коллизии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Используем метод</w:t>
      </w:r>
      <w:r>
        <w:t xml:space="preserve"> </w:t>
      </w:r>
      <w:r>
        <w:t xml:space="preserve">“черепахи и зайца”</w:t>
      </w:r>
      <w:r>
        <w:t xml:space="preserve"> </w:t>
      </w:r>
      <w:r>
        <w:t xml:space="preserve">для поиска коллизии.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Решение уравнения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Пусть найдены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10</m:t>
        </m:r>
      </m:oMath>
      <w:r>
        <w:t xml:space="preserve">. Тогда:</w:t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5</m:t>
              </m:r>
            </m:e>
            <m:sup>
              <m:r>
                <m:t>5</m:t>
              </m:r>
            </m:sup>
          </m:sSup>
          <m:r>
            <m:rPr>
              <m:sty m:val="p"/>
            </m:rPr>
            <m:t>≡</m:t>
          </m:r>
          <m:r>
            <m:t>3</m:t>
          </m:r>
          <m:r>
            <m:t> </m:t>
          </m:r>
          <m:r>
            <m:rPr>
              <m:sty m:val="p"/>
            </m:rPr>
            <m:t>(</m:t>
          </m:r>
          <m:r>
            <m:rPr>
              <m:sty m:val="p"/>
            </m:rPr>
            <m:t>mod</m:t>
          </m:r>
          <m:r>
            <m:t> </m:t>
          </m:r>
          <m:r>
            <m:t>7</m:t>
          </m:r>
          <m:r>
            <m:rPr>
              <m:sty m:val="p"/>
            </m:rPr>
            <m:t>)</m:t>
          </m:r>
        </m:oMath>
      </m:oMathPara>
    </w:p>
    <w:p>
      <w:pPr>
        <w:pStyle w:val="Compact"/>
        <w:numPr>
          <w:ilvl w:val="1"/>
          <w:numId w:val="1000"/>
        </w:numPr>
      </w:pPr>
      <w:r>
        <w:t xml:space="preserve">Проверяем:</w:t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5</m:t>
              </m:r>
            </m:e>
            <m:sup>
              <m:r>
                <m:t>5</m:t>
              </m:r>
            </m:sup>
          </m:sSup>
          <m:r>
            <m:rPr>
              <m:sty m:val="p"/>
            </m:rPr>
            <m:t>=</m:t>
          </m:r>
          <m:r>
            <m:t>3125</m:t>
          </m:r>
          <m:r>
            <m:rPr>
              <m:sty m:val="p"/>
            </m:rPr>
            <m:t>≡</m:t>
          </m:r>
          <m:r>
            <m:t>3</m:t>
          </m:r>
          <m:r>
            <m:t> </m:t>
          </m:r>
          <m:r>
            <m:rPr>
              <m:sty m:val="p"/>
            </m:rPr>
            <m:t>(</m:t>
          </m:r>
          <m:r>
            <m:rPr>
              <m:sty m:val="p"/>
            </m:rPr>
            <m:t>mod</m:t>
          </m:r>
          <m:r>
            <m:t> </m:t>
          </m:r>
          <m:r>
            <m:t>7</m:t>
          </m:r>
          <m:r>
            <m:rPr>
              <m:sty m:val="p"/>
            </m:rPr>
            <m:t>)</m:t>
          </m:r>
        </m:oMath>
      </m:oMathPara>
    </w:p>
    <w:p>
      <w:pPr>
        <w:pStyle w:val="Compact"/>
        <w:numPr>
          <w:ilvl w:val="1"/>
          <w:numId w:val="1000"/>
        </w:numPr>
      </w:pPr>
      <w:r>
        <w:t xml:space="preserve">Таким образом,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является решением.</w:t>
      </w:r>
    </w:p>
    <w:bookmarkEnd w:id="23"/>
    <w:bookmarkStart w:id="24" w:name="применение-алгоритма"/>
    <w:p>
      <w:pPr>
        <w:pStyle w:val="Heading3"/>
      </w:pPr>
      <w:r>
        <w:t xml:space="preserve">Применение алгоритма</w:t>
      </w:r>
    </w:p>
    <w:p>
      <w:pPr>
        <w:pStyle w:val="FirstParagraph"/>
      </w:pPr>
      <w:r>
        <w:t xml:space="preserve">Алгоритм p-Метода Полларда используется для решения задач дискретного логарифмирования в криптографии, где эта задача играет важную роль. Например, в системах шифрования на основе эллиптических кривых и в протоколах обмена ключами Диффи-Хеллмана.</w:t>
      </w:r>
    </w:p>
    <w:bookmarkEnd w:id="24"/>
    <w:bookmarkStart w:id="25" w:name="преимущества-и-недостатки"/>
    <w:p>
      <w:pPr>
        <w:pStyle w:val="Heading3"/>
      </w:pPr>
      <w:r>
        <w:t xml:space="preserve">Преимущества и недостатки</w:t>
      </w:r>
    </w:p>
    <w:p>
      <w:pPr>
        <w:pStyle w:val="FirstParagraph"/>
      </w:pPr>
      <w:r>
        <w:rPr>
          <w:b/>
          <w:bCs/>
        </w:rPr>
        <w:t xml:space="preserve">Преимущества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Эффективность</w:t>
      </w:r>
      <w:r>
        <w:t xml:space="preserve">: Алгоритм работает быстрее, чем полный перебор, особенно для больших</w:t>
      </w:r>
      <w:r>
        <w:t xml:space="preserve"> </w:t>
      </w:r>
      <m:oMath>
        <m:r>
          <m:t>p</m:t>
        </m:r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Простота реализации</w:t>
      </w:r>
      <w:r>
        <w:t xml:space="preserve">: Алгоритм относительно прост в реализации.</w:t>
      </w:r>
    </w:p>
    <w:p>
      <w:pPr>
        <w:pStyle w:val="BodyText"/>
      </w:pPr>
      <w:r>
        <w:rPr>
          <w:b/>
          <w:bCs/>
        </w:rPr>
        <w:t xml:space="preserve">Недостатки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Не гарантирует успех</w:t>
      </w:r>
      <w:r>
        <w:t xml:space="preserve">: Алгоритм может не найти решение, если не найдена коллизия.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Зависимость от параметров</w:t>
      </w:r>
      <w:r>
        <w:t xml:space="preserve">: Эффективность алгоритма зависит от выбора параметров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</m:oMath>
      <w:r>
        <w:t xml:space="preserve">, и</w:t>
      </w:r>
      <w:r>
        <w:t xml:space="preserve"> </w:t>
      </w:r>
      <m:oMath>
        <m:sSub>
          <m:e>
            <m:r>
              <m:t>S</m:t>
            </m:r>
          </m:e>
          <m:sub>
            <m:r>
              <m:t>2</m:t>
            </m:r>
          </m:sub>
        </m:sSub>
      </m:oMath>
      <w:r>
        <w:t xml:space="preserve">.</w:t>
      </w:r>
    </w:p>
    <w:bookmarkEnd w:id="25"/>
    <w:bookmarkStart w:id="26" w:name="заключение"/>
    <w:p>
      <w:pPr>
        <w:pStyle w:val="Heading3"/>
      </w:pPr>
      <w:r>
        <w:t xml:space="preserve">Заключение</w:t>
      </w:r>
    </w:p>
    <w:p>
      <w:pPr>
        <w:pStyle w:val="FirstParagraph"/>
      </w:pPr>
      <w:r>
        <w:t xml:space="preserve">Алгоритм p-Метода Полларда — это мощный инструмент для решения задач дискретного логарифмирования в конечных полях. Он использует метод</w:t>
      </w:r>
      <w:r>
        <w:t xml:space="preserve"> </w:t>
      </w:r>
      <w:r>
        <w:t xml:space="preserve">“черепахи и зайца”</w:t>
      </w:r>
      <w:r>
        <w:t xml:space="preserve"> </w:t>
      </w:r>
      <w:r>
        <w:t xml:space="preserve">для поиска коллизий и позволяет эффективно находить решения в криптографических задачах.</w:t>
      </w:r>
    </w:p>
    <w:bookmarkEnd w:id="26"/>
    <w:bookmarkEnd w:id="27"/>
    <w:bookmarkEnd w:id="28"/>
    <w:bookmarkStart w:id="61" w:name="ход-работы"/>
    <w:p>
      <w:pPr>
        <w:pStyle w:val="Heading1"/>
      </w:pPr>
      <w:r>
        <w:t xml:space="preserve">Ход работы</w:t>
      </w:r>
    </w:p>
    <w:bookmarkStart w:id="33" w:name="X677aa92258d0127aa6594afe37862bd6114266d"/>
    <w:p>
      <w:pPr>
        <w:pStyle w:val="Heading2"/>
      </w:pPr>
      <w:r>
        <w:t xml:space="preserve">Расширенный алгоритм Евклида для нахождения обратного элемента</w:t>
      </w:r>
    </w:p>
    <w:bookmarkStart w:id="32" w:name="fig:001"/>
    <w:p>
      <w:pPr>
        <w:pStyle w:val="CaptionedFigure"/>
      </w:pPr>
      <w:r>
        <w:drawing>
          <wp:inline>
            <wp:extent cx="2667000" cy="1215396"/>
            <wp:effectExtent b="0" l="0" r="0" t="0"/>
            <wp:docPr descr="Расширенный алгоритм Евклида" title="" id="30" name="Picture"/>
            <a:graphic>
              <a:graphicData uri="http://schemas.openxmlformats.org/drawingml/2006/picture">
                <pic:pic>
                  <pic:nvPicPr>
                    <pic:cNvPr descr="image/0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15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Расширенный алгоритм Евклида</w:t>
      </w:r>
    </w:p>
    <w:bookmarkEnd w:id="32"/>
    <w:bookmarkEnd w:id="33"/>
    <w:bookmarkStart w:id="42" w:name="X27e7618975d9406f4b70d32885ed90c4bd44e1d"/>
    <w:p>
      <w:pPr>
        <w:pStyle w:val="Heading2"/>
      </w:pPr>
      <w:r>
        <w:t xml:space="preserve">Функция для вычисления следующего элемента в последовательности</w:t>
      </w:r>
    </w:p>
    <w:bookmarkStart w:id="37" w:name="fig:002"/>
    <w:p>
      <w:pPr>
        <w:pStyle w:val="CaptionedFigure"/>
      </w:pPr>
      <w:r>
        <w:drawing>
          <wp:inline>
            <wp:extent cx="2667000" cy="1845502"/>
            <wp:effectExtent b="0" l="0" r="0" t="0"/>
            <wp:docPr descr="Функция для вычисления часть 1" title="" id="35" name="Picture"/>
            <a:graphic>
              <a:graphicData uri="http://schemas.openxmlformats.org/drawingml/2006/picture">
                <pic:pic>
                  <pic:nvPicPr>
                    <pic:cNvPr descr="image/0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45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для вычисления часть 1</w:t>
      </w:r>
    </w:p>
    <w:bookmarkEnd w:id="37"/>
    <w:bookmarkStart w:id="41" w:name="fig:003"/>
    <w:p>
      <w:pPr>
        <w:pStyle w:val="CaptionedFigure"/>
      </w:pPr>
      <w:r>
        <w:drawing>
          <wp:inline>
            <wp:extent cx="2667000" cy="1685544"/>
            <wp:effectExtent b="0" l="0" r="0" t="0"/>
            <wp:docPr descr="Функция для вычисления часть 2" title="" id="39" name="Picture"/>
            <a:graphic>
              <a:graphicData uri="http://schemas.openxmlformats.org/drawingml/2006/picture">
                <pic:pic>
                  <pic:nvPicPr>
                    <pic:cNvPr descr="image/0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85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для вычисления часть 2</w:t>
      </w:r>
    </w:p>
    <w:bookmarkEnd w:id="41"/>
    <w:bookmarkEnd w:id="42"/>
    <w:bookmarkStart w:id="47" w:name="тестовые-значение"/>
    <w:p>
      <w:pPr>
        <w:pStyle w:val="Heading2"/>
      </w:pPr>
      <w:r>
        <w:t xml:space="preserve">Тестовые значение</w:t>
      </w:r>
    </w:p>
    <w:bookmarkStart w:id="46" w:name="fig:004"/>
    <w:p>
      <w:pPr>
        <w:pStyle w:val="CaptionedFigure"/>
      </w:pPr>
      <w:r>
        <w:drawing>
          <wp:inline>
            <wp:extent cx="3733800" cy="791307"/>
            <wp:effectExtent b="0" l="0" r="0" t="0"/>
            <wp:docPr descr="Стартовые значения и переменные" title="" id="44" name="Picture"/>
            <a:graphic>
              <a:graphicData uri="http://schemas.openxmlformats.org/drawingml/2006/picture">
                <pic:pic>
                  <pic:nvPicPr>
                    <pic:cNvPr descr="image/0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1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Стартовые значения и переменные</w:t>
      </w:r>
    </w:p>
    <w:bookmarkEnd w:id="46"/>
    <w:bookmarkEnd w:id="47"/>
    <w:bookmarkStart w:id="60" w:name="результаты-и-тесты"/>
    <w:p>
      <w:pPr>
        <w:pStyle w:val="Heading2"/>
      </w:pPr>
      <w:r>
        <w:t xml:space="preserve">Результаты и тесты</w:t>
      </w:r>
    </w:p>
    <w:bookmarkStart w:id="51" w:name="fig:005"/>
    <w:p>
      <w:pPr>
        <w:pStyle w:val="CaptionedFigure"/>
      </w:pPr>
      <w:r>
        <w:drawing>
          <wp:inline>
            <wp:extent cx="3200400" cy="1428872"/>
            <wp:effectExtent b="0" l="0" r="0" t="0"/>
            <wp:docPr descr="Вызов и вывод результатов" title="" id="49" name="Picture"/>
            <a:graphic>
              <a:graphicData uri="http://schemas.openxmlformats.org/drawingml/2006/picture">
                <pic:pic>
                  <pic:nvPicPr>
                    <pic:cNvPr descr="image/05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28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Вызов и вывод результатов</w:t>
      </w:r>
    </w:p>
    <w:bookmarkEnd w:id="51"/>
    <w:bookmarkStart w:id="55" w:name="fig:006"/>
    <w:p>
      <w:pPr>
        <w:pStyle w:val="CaptionedFigure"/>
      </w:pPr>
      <w:r>
        <w:drawing>
          <wp:inline>
            <wp:extent cx="2667000" cy="1487174"/>
            <wp:effectExtent b="0" l="0" r="0" t="0"/>
            <wp:docPr descr="Проверка по a^x = b (mod p)" title="" id="53" name="Picture"/>
            <a:graphic>
              <a:graphicData uri="http://schemas.openxmlformats.org/drawingml/2006/picture">
                <pic:pic>
                  <pic:nvPicPr>
                    <pic:cNvPr descr="image/06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87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по a^x = b (mod p)</w:t>
      </w:r>
    </w:p>
    <w:bookmarkEnd w:id="55"/>
    <w:bookmarkStart w:id="59" w:name="fig:007"/>
    <w:p>
      <w:pPr>
        <w:pStyle w:val="CaptionedFigure"/>
      </w:pPr>
      <w:r>
        <w:drawing>
          <wp:inline>
            <wp:extent cx="2667000" cy="1265981"/>
            <wp:effectExtent b="0" l="0" r="0" t="0"/>
            <wp:docPr descr="Результаты проверки" title="" id="57" name="Picture"/>
            <a:graphic>
              <a:graphicData uri="http://schemas.openxmlformats.org/drawingml/2006/picture">
                <pic:pic>
                  <pic:nvPicPr>
                    <pic:cNvPr descr="image/07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65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Результаты проверки</w:t>
      </w:r>
    </w:p>
    <w:bookmarkEnd w:id="59"/>
    <w:bookmarkEnd w:id="60"/>
    <w:bookmarkEnd w:id="61"/>
    <w:bookmarkStart w:id="63" w:name="выводы-по-проделанной-работе"/>
    <w:p>
      <w:pPr>
        <w:pStyle w:val="Heading1"/>
      </w:pPr>
      <w:r>
        <w:t xml:space="preserve">Выводы по проделанной работе</w:t>
      </w:r>
    </w:p>
    <w:bookmarkStart w:id="62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В ходе выполнение лабораторной работы был изучен и реализован способ определения</w:t>
      </w:r>
      <w:r>
        <w:t xml:space="preserve"> </w:t>
      </w:r>
      <w:r>
        <w:t xml:space="preserve">дискретного логарифма для дискретного логарифмирования в конечном поле с использованием</w:t>
      </w:r>
      <w:r>
        <w:t xml:space="preserve"> </w:t>
      </w:r>
      <w:r>
        <w:t xml:space="preserve">алгоритм, реализующий р-Метод Полларда для задач дискретного логарифмирования.</w:t>
      </w:r>
    </w:p>
    <w:bookmarkEnd w:id="62"/>
    <w:bookmarkEnd w:id="63"/>
    <w:bookmarkStart w:id="6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7"/>
        </w:numPr>
      </w:pPr>
      <w:hyperlink r:id="rId64">
        <w:r>
          <w:rPr>
            <w:rStyle w:val="Hyperlink"/>
          </w:rPr>
          <w:t xml:space="preserve">Параллельный метод Полларда решения задачи дискретного логарифмирования с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использованием детерминированной функции разбиения на множества</w:t>
        </w:r>
      </w:hyperlink>
    </w:p>
    <w:p>
      <w:pPr>
        <w:pStyle w:val="Compact"/>
        <w:numPr>
          <w:ilvl w:val="0"/>
          <w:numId w:val="1007"/>
        </w:numPr>
      </w:pPr>
      <w:hyperlink r:id="rId65">
        <w:r>
          <w:rPr>
            <w:rStyle w:val="Hyperlink"/>
          </w:rPr>
          <w:t xml:space="preserve">Поиск дискретного логарифма 2015 Сергей Николенко</w:t>
        </w:r>
      </w:hyperlink>
    </w:p>
    <w:p>
      <w:pPr>
        <w:pStyle w:val="Compact"/>
        <w:numPr>
          <w:ilvl w:val="0"/>
          <w:numId w:val="1007"/>
        </w:numPr>
      </w:pPr>
      <w:hyperlink r:id="rId66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hyperlink" Id="rId64" Target="http://omega.sp.susu.ru/books/conference/PaVT2013/talks/Pogrebnyak.pdf" TargetMode="External" /><Relationship Type="http://schemas.openxmlformats.org/officeDocument/2006/relationships/hyperlink" Id="rId66" Target="https://habr.com/ru/articles/335906/" TargetMode="External" /><Relationship Type="http://schemas.openxmlformats.org/officeDocument/2006/relationships/hyperlink" Id="rId65" Target="https://logic.pdmi.ras.ru/~sergey/teaching/cryptoclub15/08-discretelog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://omega.sp.susu.ru/books/conference/PaVT2013/talks/Pogrebnyak.pdf" TargetMode="External" /><Relationship Type="http://schemas.openxmlformats.org/officeDocument/2006/relationships/hyperlink" Id="rId66" Target="https://habr.com/ru/articles/335906/" TargetMode="External" /><Relationship Type="http://schemas.openxmlformats.org/officeDocument/2006/relationships/hyperlink" Id="rId65" Target="https://logic.pdmi.ras.ru/~sergey/teaching/cryptoclub15/08-discretelog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№7: отчет.</dc:title>
  <dc:creator>Евдокимов Максим Михайлович. Группа - НФИмд-01-24.</dc:creator>
  <dc:language>ru-RU</dc:language>
  <cp:keywords/>
  <dcterms:created xsi:type="dcterms:W3CDTF">2024-10-04T22:32:32Z</dcterms:created>
  <dcterms:modified xsi:type="dcterms:W3CDTF">2024-10-04T22:32:32Z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Дискретное логарифмирование в конечном поле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