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4989" w14:textId="462FD9D1" w:rsidR="009E6606" w:rsidRPr="00E90440" w:rsidRDefault="00B9348A" w:rsidP="00080F64">
      <w:pPr>
        <w:pBdr>
          <w:top w:val="single" w:sz="4" w:space="1" w:color="auto"/>
          <w:bottom w:val="single" w:sz="4" w:space="1" w:color="auto"/>
        </w:pBdr>
        <w:spacing w:after="160" w:line="360" w:lineRule="auto"/>
        <w:rPr>
          <w:rFonts w:ascii="Helvetica" w:hAnsi="Helvetica" w:cs="Helvetica"/>
          <w:sz w:val="32"/>
          <w:szCs w:val="32"/>
          <w:lang w:val="en-US"/>
        </w:rPr>
      </w:pPr>
      <w:r w:rsidRPr="0091196D">
        <w:rPr>
          <w:rFonts w:ascii="Helvetica" w:hAnsi="Helvetica" w:cs="Helvetica"/>
          <w:b/>
          <w:bCs/>
          <w:sz w:val="32"/>
          <w:szCs w:val="32"/>
          <w:lang w:val="en-US"/>
        </w:rPr>
        <w:t>Experi</w:t>
      </w:r>
      <w:r w:rsidRPr="00E90440">
        <w:rPr>
          <w:rFonts w:ascii="Helvetica" w:hAnsi="Helvetica" w:cs="Helvetica"/>
          <w:b/>
          <w:bCs/>
          <w:sz w:val="32"/>
          <w:szCs w:val="32"/>
          <w:lang w:val="en-US"/>
        </w:rPr>
        <w:t>ment:</w:t>
      </w:r>
      <w:r w:rsidRPr="00E90440">
        <w:rPr>
          <w:rFonts w:ascii="Helvetica" w:hAnsi="Helvetica" w:cs="Helvetica"/>
          <w:sz w:val="32"/>
          <w:szCs w:val="32"/>
          <w:lang w:val="en-US"/>
        </w:rPr>
        <w:t xml:space="preserve"> Determination of thermodynamic parameters and affinity by isothermal titration calorimetry (ITC) using the example of</w:t>
      </w:r>
      <w:r w:rsidR="0099444C" w:rsidRPr="00E90440">
        <w:rPr>
          <w:rFonts w:ascii="Helvetica" w:hAnsi="Helvetica" w:cs="Helvetica"/>
          <w:sz w:val="32"/>
          <w:szCs w:val="32"/>
          <w:lang w:val="en-US"/>
        </w:rPr>
        <w:t xml:space="preserve"> trypsin – ligand binding</w:t>
      </w:r>
      <w:r w:rsidRPr="00E90440">
        <w:rPr>
          <w:rFonts w:ascii="Helvetica" w:hAnsi="Helvetica" w:cs="Helvetica"/>
          <w:sz w:val="32"/>
          <w:szCs w:val="32"/>
          <w:lang w:val="en-US"/>
        </w:rPr>
        <w:t>.</w:t>
      </w:r>
    </w:p>
    <w:p w14:paraId="2B0C99F6" w14:textId="70AC6CEF" w:rsidR="00BB6B27" w:rsidRPr="002D639D" w:rsidRDefault="00BB6B27" w:rsidP="00080F64">
      <w:pPr>
        <w:pStyle w:val="JCEH1"/>
        <w:spacing w:line="360" w:lineRule="auto"/>
      </w:pPr>
      <w:bookmarkStart w:id="0" w:name="_Hlk149835560"/>
      <w:r>
        <w:t>Introduction</w:t>
      </w:r>
    </w:p>
    <w:bookmarkEnd w:id="0"/>
    <w:p w14:paraId="58F8FF9C" w14:textId="199AF5C3" w:rsidR="00381100" w:rsidRPr="00C468CF" w:rsidRDefault="00B9348A" w:rsidP="00080F64">
      <w:pPr>
        <w:spacing w:line="360" w:lineRule="auto"/>
        <w:jc w:val="both"/>
        <w:rPr>
          <w:rFonts w:ascii="Bookman Old Style" w:hAnsi="Bookman Old Style"/>
          <w:bCs/>
          <w:sz w:val="20"/>
          <w:szCs w:val="20"/>
          <w:u w:val="single"/>
          <w:vertAlign w:val="superscript"/>
          <w:lang w:val="en-US"/>
        </w:rPr>
      </w:pPr>
      <w:r w:rsidRPr="00C468CF">
        <w:rPr>
          <w:rFonts w:ascii="Bookman Old Style" w:hAnsi="Bookman Old Style"/>
          <w:sz w:val="20"/>
          <w:szCs w:val="20"/>
          <w:lang w:val="en-US"/>
        </w:rPr>
        <w:t xml:space="preserve">Isothermal titration calorimetry (ITC) is a biophysical method that measures the change in heat that occurs when two </w:t>
      </w:r>
      <w:r w:rsidR="00123E96" w:rsidRPr="00C468CF">
        <w:rPr>
          <w:rFonts w:ascii="Bookman Old Style" w:hAnsi="Bookman Old Style"/>
          <w:sz w:val="20"/>
          <w:szCs w:val="20"/>
          <w:lang w:val="en-US"/>
        </w:rPr>
        <w:t xml:space="preserve">or more </w:t>
      </w:r>
      <w:r w:rsidRPr="00C468CF">
        <w:rPr>
          <w:rFonts w:ascii="Bookman Old Style" w:hAnsi="Bookman Old Style"/>
          <w:sz w:val="20"/>
          <w:szCs w:val="20"/>
          <w:lang w:val="en-US"/>
        </w:rPr>
        <w:t>molecules interact. In this experiment</w:t>
      </w:r>
      <w:r w:rsidR="00123E96" w:rsidRPr="00C468CF">
        <w:rPr>
          <w:rFonts w:ascii="Bookman Old Style" w:hAnsi="Bookman Old Style"/>
          <w:sz w:val="20"/>
          <w:szCs w:val="20"/>
          <w:lang w:val="en-US"/>
        </w:rPr>
        <w:t>,</w:t>
      </w:r>
      <w:r w:rsidRPr="00C468CF">
        <w:rPr>
          <w:rFonts w:ascii="Bookman Old Style" w:hAnsi="Bookman Old Style"/>
          <w:sz w:val="20"/>
          <w:szCs w:val="20"/>
          <w:lang w:val="en-US"/>
        </w:rPr>
        <w:t xml:space="preserve"> this technique will be used to study the interaction of the serine protease trypsin with different </w:t>
      </w:r>
      <w:proofErr w:type="gramStart"/>
      <w:r w:rsidRPr="00C468CF">
        <w:rPr>
          <w:rFonts w:ascii="Bookman Old Style" w:hAnsi="Bookman Old Style"/>
          <w:sz w:val="20"/>
          <w:szCs w:val="20"/>
          <w:lang w:val="en-US"/>
        </w:rPr>
        <w:t>inhibitors</w:t>
      </w:r>
      <w:r w:rsidR="009E6606" w:rsidRPr="00C468CF">
        <w:rPr>
          <w:rFonts w:ascii="Bookman Old Style" w:hAnsi="Bookman Old Style"/>
          <w:sz w:val="20"/>
          <w:szCs w:val="20"/>
          <w:lang w:val="en-US"/>
        </w:rPr>
        <w:t>.</w:t>
      </w:r>
      <w:r w:rsidR="00381100" w:rsidRPr="00C468CF">
        <w:rPr>
          <w:rFonts w:ascii="Bookman Old Style" w:hAnsi="Bookman Old Style"/>
          <w:bCs/>
          <w:sz w:val="20"/>
          <w:szCs w:val="20"/>
          <w:u w:val="single"/>
          <w:vertAlign w:val="superscript"/>
          <w:lang w:val="en-US"/>
        </w:rPr>
        <w:t>[</w:t>
      </w:r>
      <w:proofErr w:type="gramEnd"/>
      <w:r w:rsidR="00381100" w:rsidRPr="00C468CF">
        <w:rPr>
          <w:rFonts w:ascii="Bookman Old Style" w:hAnsi="Bookman Old Style"/>
          <w:bCs/>
          <w:sz w:val="20"/>
          <w:szCs w:val="20"/>
          <w:u w:val="single"/>
          <w:vertAlign w:val="superscript"/>
          <w:lang w:val="en-US"/>
        </w:rPr>
        <w:t>1-3]</w:t>
      </w:r>
    </w:p>
    <w:p w14:paraId="7E130AAA" w14:textId="46B9C939" w:rsidR="000A44B8" w:rsidRDefault="000A44B8" w:rsidP="00080F64">
      <w:pPr>
        <w:pStyle w:val="JCEH1"/>
        <w:spacing w:line="360" w:lineRule="auto"/>
        <w:rPr>
          <w:rFonts w:ascii="Bookman Old Style" w:hAnsi="Bookman Old Style"/>
          <w:color w:val="auto"/>
        </w:rPr>
      </w:pPr>
      <w:bookmarkStart w:id="1" w:name="_Hlk149842262"/>
      <w:bookmarkStart w:id="2" w:name="_Hlk149842292"/>
      <w:r w:rsidRPr="00FB726D">
        <w:rPr>
          <w:rFonts w:ascii="Bookman Old Style" w:hAnsi="Bookman Old Style"/>
          <w:color w:val="auto"/>
        </w:rPr>
        <w:t>Device and principle of operation</w:t>
      </w:r>
      <w:bookmarkEnd w:id="1"/>
    </w:p>
    <w:bookmarkEnd w:id="2"/>
    <w:p w14:paraId="3AF3DFA4" w14:textId="62281583" w:rsidR="009E6606" w:rsidRDefault="0014737B" w:rsidP="00080F64">
      <w:pPr>
        <w:spacing w:line="360" w:lineRule="auto"/>
        <w:jc w:val="both"/>
        <w:rPr>
          <w:rFonts w:ascii="Bookman Old Style" w:hAnsi="Bookman Old Style"/>
          <w:sz w:val="20"/>
          <w:szCs w:val="20"/>
          <w:lang w:val="en-US"/>
        </w:rPr>
      </w:pPr>
      <w:r w:rsidRPr="00E90440">
        <w:rPr>
          <w:rFonts w:ascii="Bookman Old Style" w:hAnsi="Bookman Old Style"/>
          <w:noProof/>
          <w:sz w:val="20"/>
          <w:szCs w:val="20"/>
        </w:rPr>
        <mc:AlternateContent>
          <mc:Choice Requires="wps">
            <w:drawing>
              <wp:anchor distT="0" distB="0" distL="114300" distR="114300" simplePos="0" relativeHeight="251662336" behindDoc="0" locked="0" layoutInCell="1" allowOverlap="1" wp14:anchorId="4FB0574D" wp14:editId="52F8B2BC">
                <wp:simplePos x="0" y="0"/>
                <wp:positionH relativeFrom="margin">
                  <wp:align>right</wp:align>
                </wp:positionH>
                <wp:positionV relativeFrom="paragraph">
                  <wp:posOffset>4639945</wp:posOffset>
                </wp:positionV>
                <wp:extent cx="5760720" cy="213360"/>
                <wp:effectExtent l="0" t="0" r="0" b="0"/>
                <wp:wrapTopAndBottom/>
                <wp:docPr id="405668725" name="Textfeld 1"/>
                <wp:cNvGraphicFramePr/>
                <a:graphic xmlns:a="http://schemas.openxmlformats.org/drawingml/2006/main">
                  <a:graphicData uri="http://schemas.microsoft.com/office/word/2010/wordprocessingShape">
                    <wps:wsp>
                      <wps:cNvSpPr txBox="1"/>
                      <wps:spPr>
                        <a:xfrm>
                          <a:off x="0" y="0"/>
                          <a:ext cx="5760720" cy="213360"/>
                        </a:xfrm>
                        <a:prstGeom prst="rect">
                          <a:avLst/>
                        </a:prstGeom>
                        <a:solidFill>
                          <a:prstClr val="white"/>
                        </a:solidFill>
                        <a:ln>
                          <a:noFill/>
                        </a:ln>
                      </wps:spPr>
                      <wps:txbx>
                        <w:txbxContent>
                          <w:p w14:paraId="6C2DBCF4" w14:textId="27FCB92C" w:rsidR="0014737B" w:rsidRPr="00B13DED" w:rsidRDefault="0014737B" w:rsidP="0014737B">
                            <w:pPr>
                              <w:pStyle w:val="Beschriftung"/>
                              <w:rPr>
                                <w:rFonts w:ascii="Helvetica" w:hAnsi="Helvetica" w:cs="Helvetica"/>
                                <w:b w:val="0"/>
                                <w:bCs/>
                                <w:sz w:val="16"/>
                                <w:szCs w:val="16"/>
                                <w:lang w:val="en-US"/>
                              </w:rPr>
                            </w:pPr>
                            <w:bookmarkStart w:id="3" w:name="_Ref142059793"/>
                            <w:r w:rsidRPr="00B13DED">
                              <w:rPr>
                                <w:rFonts w:ascii="Helvetica" w:hAnsi="Helvetica" w:cs="Helvetica"/>
                                <w:b w:val="0"/>
                                <w:bCs/>
                                <w:sz w:val="16"/>
                                <w:szCs w:val="16"/>
                                <w:lang w:val="en-US"/>
                              </w:rPr>
                              <w:t xml:space="preserve">Figure </w:t>
                            </w:r>
                            <w:r w:rsidR="00BA6EE5" w:rsidRPr="00B13DED">
                              <w:rPr>
                                <w:rFonts w:ascii="Helvetica" w:hAnsi="Helvetica" w:cs="Helvetica"/>
                                <w:b w:val="0"/>
                                <w:bCs/>
                                <w:sz w:val="16"/>
                                <w:szCs w:val="16"/>
                                <w:lang w:val="en-US"/>
                              </w:rPr>
                              <w:fldChar w:fldCharType="begin"/>
                            </w:r>
                            <w:r w:rsidR="00BA6EE5" w:rsidRPr="00B13DED">
                              <w:rPr>
                                <w:rFonts w:ascii="Helvetica" w:hAnsi="Helvetica" w:cs="Helvetica"/>
                                <w:b w:val="0"/>
                                <w:bCs/>
                                <w:sz w:val="16"/>
                                <w:szCs w:val="16"/>
                                <w:lang w:val="en-US"/>
                              </w:rPr>
                              <w:instrText xml:space="preserve"> SEQ Figure \* ARABIC </w:instrText>
                            </w:r>
                            <w:r w:rsidR="00BA6EE5" w:rsidRPr="00B13DED">
                              <w:rPr>
                                <w:rFonts w:ascii="Helvetica" w:hAnsi="Helvetica" w:cs="Helvetica"/>
                                <w:b w:val="0"/>
                                <w:bCs/>
                                <w:sz w:val="16"/>
                                <w:szCs w:val="16"/>
                                <w:lang w:val="en-US"/>
                              </w:rPr>
                              <w:fldChar w:fldCharType="separate"/>
                            </w:r>
                            <w:r w:rsidR="00BB39C3" w:rsidRPr="00B13DED">
                              <w:rPr>
                                <w:rFonts w:ascii="Helvetica" w:hAnsi="Helvetica" w:cs="Helvetica"/>
                                <w:b w:val="0"/>
                                <w:bCs/>
                                <w:noProof/>
                                <w:sz w:val="16"/>
                                <w:szCs w:val="16"/>
                                <w:lang w:val="en-US"/>
                              </w:rPr>
                              <w:t>1</w:t>
                            </w:r>
                            <w:r w:rsidR="00BA6EE5" w:rsidRPr="00B13DED">
                              <w:rPr>
                                <w:rFonts w:ascii="Helvetica" w:hAnsi="Helvetica" w:cs="Helvetica"/>
                                <w:b w:val="0"/>
                                <w:bCs/>
                                <w:sz w:val="16"/>
                                <w:szCs w:val="16"/>
                                <w:lang w:val="en-US"/>
                              </w:rPr>
                              <w:fldChar w:fldCharType="end"/>
                            </w:r>
                            <w:bookmarkEnd w:id="3"/>
                            <w:r w:rsidR="00B13DED">
                              <w:rPr>
                                <w:rFonts w:ascii="Helvetica" w:hAnsi="Helvetica" w:cs="Helvetica"/>
                                <w:b w:val="0"/>
                                <w:bCs/>
                                <w:sz w:val="16"/>
                                <w:szCs w:val="16"/>
                                <w:lang w:val="en-US"/>
                              </w:rPr>
                              <w:t>.</w:t>
                            </w:r>
                            <w:r w:rsidRPr="00B13DED">
                              <w:rPr>
                                <w:rFonts w:ascii="Helvetica" w:hAnsi="Helvetica" w:cs="Helvetica"/>
                                <w:b w:val="0"/>
                                <w:bCs/>
                                <w:sz w:val="16"/>
                                <w:szCs w:val="16"/>
                                <w:lang w:val="en-US"/>
                              </w:rPr>
                              <w:t xml:space="preserve"> Schematic </w:t>
                            </w:r>
                            <w:r w:rsidR="00B22B1B" w:rsidRPr="00B13DED">
                              <w:rPr>
                                <w:rFonts w:ascii="Helvetica" w:hAnsi="Helvetica" w:cs="Helvetica"/>
                                <w:b w:val="0"/>
                                <w:bCs/>
                                <w:sz w:val="16"/>
                                <w:szCs w:val="16"/>
                                <w:lang w:val="en-US"/>
                              </w:rPr>
                              <w:t>layout</w:t>
                            </w:r>
                            <w:r w:rsidRPr="00B13DED">
                              <w:rPr>
                                <w:rFonts w:ascii="Helvetica" w:hAnsi="Helvetica" w:cs="Helvetica"/>
                                <w:b w:val="0"/>
                                <w:bCs/>
                                <w:sz w:val="16"/>
                                <w:szCs w:val="16"/>
                                <w:lang w:val="en-US"/>
                              </w:rPr>
                              <w:t xml:space="preserve"> of an ITC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B0574D" id="_x0000_t202" coordsize="21600,21600" o:spt="202" path="m,l,21600r21600,l21600,xe">
                <v:stroke joinstyle="miter"/>
                <v:path gradientshapeok="t" o:connecttype="rect"/>
              </v:shapetype>
              <v:shape id="Textfeld 1" o:spid="_x0000_s1026" type="#_x0000_t202" style="position:absolute;left:0;text-align:left;margin-left:402.4pt;margin-top:365.35pt;width:453.6pt;height:16.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" stroked="f">
                <v:textbox inset="0,0,0,0">
                  <w:txbxContent>
                    <w:p w14:paraId="6C2DBCF4" w14:textId="27FCB92C" w:rsidR="0014737B" w:rsidRPr="00B13DED" w:rsidRDefault="0014737B" w:rsidP="0014737B">
                      <w:pPr>
                        <w:pStyle w:val="Beschriftung"/>
                        <w:rPr>
                          <w:rFonts w:ascii="Helvetica" w:hAnsi="Helvetica" w:cs="Helvetica"/>
                          <w:b w:val="0"/>
                          <w:bCs/>
                          <w:sz w:val="16"/>
                          <w:szCs w:val="16"/>
                          <w:lang w:val="en-US"/>
                        </w:rPr>
                      </w:pPr>
                      <w:bookmarkStart w:id="4" w:name="_Ref142059793"/>
                      <w:r w:rsidRPr="00B13DED">
                        <w:rPr>
                          <w:rFonts w:ascii="Helvetica" w:hAnsi="Helvetica" w:cs="Helvetica"/>
                          <w:b w:val="0"/>
                          <w:bCs/>
                          <w:sz w:val="16"/>
                          <w:szCs w:val="16"/>
                          <w:lang w:val="en-US"/>
                        </w:rPr>
                        <w:t xml:space="preserve">Figure </w:t>
                      </w:r>
                      <w:r w:rsidR="00BA6EE5" w:rsidRPr="00B13DED">
                        <w:rPr>
                          <w:rFonts w:ascii="Helvetica" w:hAnsi="Helvetica" w:cs="Helvetica"/>
                          <w:b w:val="0"/>
                          <w:bCs/>
                          <w:sz w:val="16"/>
                          <w:szCs w:val="16"/>
                          <w:lang w:val="en-US"/>
                        </w:rPr>
                        <w:fldChar w:fldCharType="begin"/>
                      </w:r>
                      <w:r w:rsidR="00BA6EE5" w:rsidRPr="00B13DED">
                        <w:rPr>
                          <w:rFonts w:ascii="Helvetica" w:hAnsi="Helvetica" w:cs="Helvetica"/>
                          <w:b w:val="0"/>
                          <w:bCs/>
                          <w:sz w:val="16"/>
                          <w:szCs w:val="16"/>
                          <w:lang w:val="en-US"/>
                        </w:rPr>
                        <w:instrText xml:space="preserve"> SEQ Figure \* ARABIC </w:instrText>
                      </w:r>
                      <w:r w:rsidR="00BA6EE5" w:rsidRPr="00B13DED">
                        <w:rPr>
                          <w:rFonts w:ascii="Helvetica" w:hAnsi="Helvetica" w:cs="Helvetica"/>
                          <w:b w:val="0"/>
                          <w:bCs/>
                          <w:sz w:val="16"/>
                          <w:szCs w:val="16"/>
                          <w:lang w:val="en-US"/>
                        </w:rPr>
                        <w:fldChar w:fldCharType="separate"/>
                      </w:r>
                      <w:r w:rsidR="00BB39C3" w:rsidRPr="00B13DED">
                        <w:rPr>
                          <w:rFonts w:ascii="Helvetica" w:hAnsi="Helvetica" w:cs="Helvetica"/>
                          <w:b w:val="0"/>
                          <w:bCs/>
                          <w:noProof/>
                          <w:sz w:val="16"/>
                          <w:szCs w:val="16"/>
                          <w:lang w:val="en-US"/>
                        </w:rPr>
                        <w:t>1</w:t>
                      </w:r>
                      <w:r w:rsidR="00BA6EE5" w:rsidRPr="00B13DED">
                        <w:rPr>
                          <w:rFonts w:ascii="Helvetica" w:hAnsi="Helvetica" w:cs="Helvetica"/>
                          <w:b w:val="0"/>
                          <w:bCs/>
                          <w:sz w:val="16"/>
                          <w:szCs w:val="16"/>
                          <w:lang w:val="en-US"/>
                        </w:rPr>
                        <w:fldChar w:fldCharType="end"/>
                      </w:r>
                      <w:bookmarkEnd w:id="4"/>
                      <w:r w:rsidR="00B13DED">
                        <w:rPr>
                          <w:rFonts w:ascii="Helvetica" w:hAnsi="Helvetica" w:cs="Helvetica"/>
                          <w:b w:val="0"/>
                          <w:bCs/>
                          <w:sz w:val="16"/>
                          <w:szCs w:val="16"/>
                          <w:lang w:val="en-US"/>
                        </w:rPr>
                        <w:t>.</w:t>
                      </w:r>
                      <w:r w:rsidRPr="00B13DED">
                        <w:rPr>
                          <w:rFonts w:ascii="Helvetica" w:hAnsi="Helvetica" w:cs="Helvetica"/>
                          <w:b w:val="0"/>
                          <w:bCs/>
                          <w:sz w:val="16"/>
                          <w:szCs w:val="16"/>
                          <w:lang w:val="en-US"/>
                        </w:rPr>
                        <w:t xml:space="preserve"> Schematic </w:t>
                      </w:r>
                      <w:r w:rsidR="00B22B1B" w:rsidRPr="00B13DED">
                        <w:rPr>
                          <w:rFonts w:ascii="Helvetica" w:hAnsi="Helvetica" w:cs="Helvetica"/>
                          <w:b w:val="0"/>
                          <w:bCs/>
                          <w:sz w:val="16"/>
                          <w:szCs w:val="16"/>
                          <w:lang w:val="en-US"/>
                        </w:rPr>
                        <w:t>layout</w:t>
                      </w:r>
                      <w:r w:rsidRPr="00B13DED">
                        <w:rPr>
                          <w:rFonts w:ascii="Helvetica" w:hAnsi="Helvetica" w:cs="Helvetica"/>
                          <w:b w:val="0"/>
                          <w:bCs/>
                          <w:sz w:val="16"/>
                          <w:szCs w:val="16"/>
                          <w:lang w:val="en-US"/>
                        </w:rPr>
                        <w:t xml:space="preserve"> of an ITC device.</w:t>
                      </w:r>
                    </w:p>
                  </w:txbxContent>
                </v:textbox>
                <w10:wrap type="topAndBottom" anchorx="margin"/>
              </v:shape>
            </w:pict>
          </mc:Fallback>
        </mc:AlternateContent>
      </w:r>
      <w:bookmarkStart w:id="5" w:name="_Hlk149842194"/>
      <w:r w:rsidRPr="00E90440">
        <w:rPr>
          <w:rFonts w:ascii="Bookman Old Style" w:hAnsi="Bookman Old Style"/>
          <w:noProof/>
          <w:sz w:val="20"/>
          <w:szCs w:val="20"/>
          <w:lang w:val="en-US"/>
        </w:rPr>
        <w:t xml:space="preserve">The device is constructed from two adiabatically encased cells, a reference cell and a sample cell. The reference cell contains water (or buffer), while the sample cell is filled with one of the binding partners, in this experiment trypsin. </w:t>
      </w:r>
      <w:r w:rsidR="00123E96" w:rsidRPr="00E90440">
        <w:rPr>
          <w:rFonts w:ascii="Bookman Old Style" w:hAnsi="Bookman Old Style"/>
          <w:noProof/>
          <w:sz w:val="20"/>
          <w:szCs w:val="20"/>
          <w:lang w:val="en-US"/>
        </w:rPr>
        <w:t>T</w:t>
      </w:r>
      <w:r w:rsidRPr="00E90440">
        <w:rPr>
          <w:rFonts w:ascii="Bookman Old Style" w:hAnsi="Bookman Old Style"/>
          <w:noProof/>
          <w:sz w:val="20"/>
          <w:szCs w:val="20"/>
          <w:lang w:val="en-US"/>
        </w:rPr>
        <w:t xml:space="preserve">he temperature </w:t>
      </w:r>
      <w:r w:rsidR="00123E96" w:rsidRPr="00E90440">
        <w:rPr>
          <w:rFonts w:ascii="Bookman Old Style" w:hAnsi="Bookman Old Style"/>
          <w:noProof/>
          <w:sz w:val="20"/>
          <w:szCs w:val="20"/>
          <w:lang w:val="en-US"/>
        </w:rPr>
        <w:t xml:space="preserve">in both cells </w:t>
      </w:r>
      <w:r w:rsidRPr="00E90440">
        <w:rPr>
          <w:rFonts w:ascii="Bookman Old Style" w:hAnsi="Bookman Old Style"/>
          <w:noProof/>
          <w:sz w:val="20"/>
          <w:szCs w:val="20"/>
          <w:lang w:val="en-US"/>
        </w:rPr>
        <w:t>can be regulated and</w:t>
      </w:r>
      <w:r w:rsidR="00645829" w:rsidRPr="00E90440">
        <w:rPr>
          <w:rFonts w:ascii="Bookman Old Style" w:hAnsi="Bookman Old Style"/>
          <w:noProof/>
          <w:sz w:val="20"/>
          <w:szCs w:val="20"/>
          <w:lang w:val="en-US"/>
        </w:rPr>
        <w:t>,</w:t>
      </w:r>
      <w:r w:rsidRPr="00E90440">
        <w:rPr>
          <w:rFonts w:ascii="Bookman Old Style" w:hAnsi="Bookman Old Style"/>
          <w:noProof/>
          <w:sz w:val="20"/>
          <w:szCs w:val="20"/>
          <w:lang w:val="en-US"/>
        </w:rPr>
        <w:t xml:space="preserve"> </w:t>
      </w:r>
      <w:r w:rsidRPr="00C468CF">
        <w:rPr>
          <w:rFonts w:ascii="Bookman Old Style" w:hAnsi="Bookman Old Style"/>
          <w:i/>
          <w:iCs/>
          <w:noProof/>
          <w:sz w:val="20"/>
          <w:szCs w:val="20"/>
          <w:lang w:val="en-US"/>
        </w:rPr>
        <w:t>via</w:t>
      </w:r>
      <w:r w:rsidRPr="00C468CF">
        <w:rPr>
          <w:rFonts w:ascii="Bookman Old Style" w:hAnsi="Bookman Old Style"/>
          <w:noProof/>
          <w:sz w:val="20"/>
          <w:szCs w:val="20"/>
          <w:lang w:val="en-US"/>
        </w:rPr>
        <w:t xml:space="preserve"> a feedback mechanism</w:t>
      </w:r>
      <w:r w:rsidR="00645829" w:rsidRPr="00C468CF">
        <w:rPr>
          <w:rFonts w:ascii="Bookman Old Style" w:hAnsi="Bookman Old Style"/>
          <w:noProof/>
          <w:sz w:val="20"/>
          <w:szCs w:val="20"/>
          <w:lang w:val="en-US"/>
        </w:rPr>
        <w:t>,</w:t>
      </w:r>
      <w:r w:rsidRPr="00C468CF">
        <w:rPr>
          <w:rFonts w:ascii="Bookman Old Style" w:hAnsi="Bookman Old Style"/>
          <w:noProof/>
          <w:sz w:val="20"/>
          <w:szCs w:val="20"/>
          <w:lang w:val="en-US"/>
        </w:rPr>
        <w:t xml:space="preserve"> the power required to heat the sample cell can be adjusted so tht the temperature of the sample cell is adapted to the reference cell temperature</w:t>
      </w:r>
      <w:r w:rsidR="005B6683" w:rsidRPr="00C468CF">
        <w:rPr>
          <w:rFonts w:ascii="Bookman Old Style" w:hAnsi="Bookman Old Style"/>
          <w:noProof/>
          <w:sz w:val="20"/>
          <w:szCs w:val="20"/>
          <w:lang w:val="en-US"/>
        </w:rPr>
        <w:t xml:space="preserve"> </w:t>
      </w:r>
      <w:bookmarkEnd w:id="5"/>
      <w:r w:rsidR="007D3A67" w:rsidRPr="00C468CF">
        <w:rPr>
          <w:rFonts w:ascii="Bookman Old Style" w:hAnsi="Bookman Old Style"/>
          <w:sz w:val="20"/>
          <w:szCs w:val="20"/>
          <w:lang w:val="en-US"/>
        </w:rPr>
        <w:t>(</w:t>
      </w:r>
      <w:r w:rsidRPr="00C468CF">
        <w:rPr>
          <w:rFonts w:ascii="Bookman Old Style" w:hAnsi="Bookman Old Style"/>
          <w:b/>
          <w:bCs/>
          <w:sz w:val="20"/>
          <w:szCs w:val="20"/>
        </w:rPr>
        <w:fldChar w:fldCharType="begin"/>
      </w:r>
      <w:r w:rsidRPr="00C468CF">
        <w:rPr>
          <w:rFonts w:ascii="Bookman Old Style" w:hAnsi="Bookman Old Style"/>
          <w:b/>
          <w:bCs/>
          <w:sz w:val="20"/>
          <w:szCs w:val="20"/>
          <w:lang w:val="en-US"/>
        </w:rPr>
        <w:instrText xml:space="preserve"> REF _Ref142059793 \h  \* MERGEFORMAT </w:instrText>
      </w:r>
      <w:r w:rsidRPr="00C468CF">
        <w:rPr>
          <w:rFonts w:ascii="Bookman Old Style" w:hAnsi="Bookman Old Style"/>
          <w:b/>
          <w:bCs/>
          <w:sz w:val="20"/>
          <w:szCs w:val="20"/>
        </w:rPr>
      </w:r>
      <w:r w:rsidRPr="00C468CF">
        <w:rPr>
          <w:rFonts w:ascii="Bookman Old Style" w:hAnsi="Bookman Old Style"/>
          <w:b/>
          <w:bCs/>
          <w:sz w:val="20"/>
          <w:szCs w:val="20"/>
        </w:rPr>
        <w:fldChar w:fldCharType="separate"/>
      </w:r>
      <w:r w:rsidRPr="00C468CF">
        <w:rPr>
          <w:rFonts w:ascii="Bookman Old Style" w:hAnsi="Bookman Old Style"/>
          <w:b/>
          <w:bCs/>
          <w:sz w:val="20"/>
          <w:szCs w:val="20"/>
          <w:lang w:val="en-US"/>
        </w:rPr>
        <w:t>Figure</w:t>
      </w:r>
      <w:r w:rsidRPr="00C468CF">
        <w:rPr>
          <w:rFonts w:ascii="Bookman Old Style" w:hAnsi="Bookman Old Style"/>
          <w:b/>
          <w:bCs/>
          <w:noProof/>
          <w:sz w:val="20"/>
          <w:szCs w:val="20"/>
          <w:lang w:val="en-US"/>
        </w:rPr>
        <w:t>1</w:t>
      </w:r>
      <w:r w:rsidRPr="00C468CF">
        <w:rPr>
          <w:rFonts w:ascii="Bookman Old Style" w:hAnsi="Bookman Old Style"/>
          <w:b/>
          <w:bCs/>
          <w:sz w:val="20"/>
          <w:szCs w:val="20"/>
        </w:rPr>
        <w:fldChar w:fldCharType="end"/>
      </w:r>
      <w:r w:rsidR="009E6606" w:rsidRPr="00C468CF">
        <w:rPr>
          <w:rFonts w:ascii="Bookman Old Style" w:hAnsi="Bookman Old Style"/>
          <w:sz w:val="20"/>
          <w:szCs w:val="20"/>
          <w:lang w:val="en-US"/>
        </w:rPr>
        <w:t>).</w:t>
      </w:r>
    </w:p>
    <w:p w14:paraId="6743FD4C" w14:textId="25D2291F" w:rsidR="002E3874" w:rsidRPr="00C468CF" w:rsidRDefault="002E3874" w:rsidP="00080F64">
      <w:pPr>
        <w:spacing w:line="360" w:lineRule="auto"/>
        <w:jc w:val="both"/>
        <w:rPr>
          <w:rFonts w:ascii="Bookman Old Style" w:hAnsi="Bookman Old Style"/>
          <w:b/>
          <w:bCs/>
          <w:sz w:val="20"/>
          <w:szCs w:val="20"/>
          <w:lang w:val="en-US"/>
        </w:rPr>
      </w:pPr>
      <w:r>
        <w:rPr>
          <w:rFonts w:ascii="Bookman Old Style" w:hAnsi="Bookman Old Style"/>
          <w:b/>
          <w:bCs/>
          <w:noProof/>
          <w:sz w:val="20"/>
          <w:szCs w:val="20"/>
          <w:lang w:val="en-US"/>
        </w:rPr>
        <w:drawing>
          <wp:inline distT="0" distB="0" distL="0" distR="0" wp14:anchorId="169367D8" wp14:editId="7C5D63FF">
            <wp:extent cx="3291840" cy="3078480"/>
            <wp:effectExtent l="0" t="0" r="0" b="0"/>
            <wp:docPr id="190228577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3078480"/>
                    </a:xfrm>
                    <a:prstGeom prst="rect">
                      <a:avLst/>
                    </a:prstGeom>
                    <a:noFill/>
                  </pic:spPr>
                </pic:pic>
              </a:graphicData>
            </a:graphic>
          </wp:inline>
        </w:drawing>
      </w:r>
    </w:p>
    <w:p w14:paraId="23154A1E" w14:textId="526CCB46" w:rsidR="009E6606" w:rsidRPr="006E47E8" w:rsidRDefault="00E71090" w:rsidP="00080F64">
      <w:pPr>
        <w:spacing w:line="360" w:lineRule="auto"/>
        <w:jc w:val="both"/>
        <w:rPr>
          <w:rFonts w:ascii="Bookman Old Style" w:hAnsi="Bookman Old Style"/>
          <w:sz w:val="20"/>
          <w:szCs w:val="20"/>
          <w:lang w:val="en-US"/>
        </w:rPr>
      </w:pPr>
      <w:r w:rsidRPr="006E47E8">
        <w:rPr>
          <w:rFonts w:ascii="Bookman Old Style" w:hAnsi="Bookman Old Style"/>
          <w:sz w:val="20"/>
          <w:szCs w:val="20"/>
          <w:lang w:val="en-US"/>
        </w:rPr>
        <w:t>During an ITC experiment, the binding partner in the sample cell (here</w:t>
      </w:r>
      <w:r w:rsidR="009A48C5" w:rsidRPr="006E47E8">
        <w:rPr>
          <w:rFonts w:ascii="Bookman Old Style" w:hAnsi="Bookman Old Style"/>
          <w:sz w:val="20"/>
          <w:szCs w:val="20"/>
          <w:lang w:val="en-US"/>
        </w:rPr>
        <w:t xml:space="preserve"> the</w:t>
      </w:r>
      <w:r w:rsidRPr="006E47E8">
        <w:rPr>
          <w:rFonts w:ascii="Bookman Old Style" w:hAnsi="Bookman Old Style"/>
          <w:sz w:val="20"/>
          <w:szCs w:val="20"/>
          <w:lang w:val="en-US"/>
        </w:rPr>
        <w:t xml:space="preserve"> protein) is titrated with the second binding partner (ligand) under stirring. In this experiment the inhibitors benzamidine or leupeptin are titrated against trypsin.</w:t>
      </w:r>
      <w:r w:rsidR="009E6606" w:rsidRPr="006E47E8">
        <w:rPr>
          <w:rFonts w:ascii="Bookman Old Style" w:hAnsi="Bookman Old Style"/>
          <w:sz w:val="20"/>
          <w:szCs w:val="20"/>
          <w:lang w:val="en-US"/>
        </w:rPr>
        <w:t xml:space="preserve"> </w:t>
      </w:r>
      <w:r w:rsidRPr="006E47E8">
        <w:rPr>
          <w:rFonts w:ascii="Bookman Old Style" w:hAnsi="Bookman Old Style"/>
          <w:sz w:val="20"/>
          <w:szCs w:val="20"/>
          <w:lang w:val="en-US"/>
        </w:rPr>
        <w:t xml:space="preserve">After each injection, the temperature within the sample cell changes as heat is released or absorbed by the binding </w:t>
      </w:r>
      <w:r w:rsidR="00104DE6" w:rsidRPr="006E47E8">
        <w:rPr>
          <w:rFonts w:ascii="Bookman Old Style" w:hAnsi="Bookman Old Style"/>
          <w:sz w:val="20"/>
          <w:szCs w:val="20"/>
          <w:lang w:val="en-US"/>
        </w:rPr>
        <w:t>event</w:t>
      </w:r>
      <w:r w:rsidR="00271339" w:rsidRPr="006E47E8">
        <w:rPr>
          <w:rFonts w:ascii="Bookman Old Style" w:hAnsi="Bookman Old Style"/>
          <w:sz w:val="20"/>
          <w:szCs w:val="20"/>
          <w:lang w:val="en-US"/>
        </w:rPr>
        <w:t xml:space="preserve">. The ITC instrument measures the time-dependent </w:t>
      </w:r>
      <w:r w:rsidR="00123E96" w:rsidRPr="006E47E8">
        <w:rPr>
          <w:rFonts w:ascii="Bookman Old Style" w:hAnsi="Bookman Old Style"/>
          <w:sz w:val="20"/>
          <w:szCs w:val="20"/>
          <w:lang w:val="en-US"/>
        </w:rPr>
        <w:t xml:space="preserve">increase </w:t>
      </w:r>
      <w:r w:rsidR="00271339" w:rsidRPr="006E47E8">
        <w:rPr>
          <w:rFonts w:ascii="Bookman Old Style" w:hAnsi="Bookman Old Style"/>
          <w:sz w:val="20"/>
          <w:szCs w:val="20"/>
          <w:lang w:val="en-US"/>
        </w:rPr>
        <w:t>or reduction of power (µW) needed to match the temperature of the sample cell to the reference cell.</w:t>
      </w:r>
      <w:r w:rsidR="009E6606" w:rsidRPr="006E47E8">
        <w:rPr>
          <w:rFonts w:ascii="Bookman Old Style" w:hAnsi="Bookman Old Style"/>
          <w:sz w:val="20"/>
          <w:szCs w:val="20"/>
          <w:lang w:val="en-US"/>
        </w:rPr>
        <w:t xml:space="preserve"> </w:t>
      </w:r>
      <w:r w:rsidR="00271339" w:rsidRPr="006E47E8">
        <w:rPr>
          <w:rFonts w:ascii="Bookman Old Style" w:hAnsi="Bookman Old Style"/>
          <w:sz w:val="20"/>
          <w:szCs w:val="20"/>
          <w:lang w:val="en-US"/>
        </w:rPr>
        <w:t xml:space="preserve">By plotting the measured power against </w:t>
      </w:r>
      <w:r w:rsidR="00123E96" w:rsidRPr="006E47E8">
        <w:rPr>
          <w:rFonts w:ascii="Bookman Old Style" w:hAnsi="Bookman Old Style"/>
          <w:sz w:val="20"/>
          <w:szCs w:val="20"/>
          <w:lang w:val="en-US"/>
        </w:rPr>
        <w:t xml:space="preserve">the experimental </w:t>
      </w:r>
      <w:r w:rsidR="00271339" w:rsidRPr="006E47E8">
        <w:rPr>
          <w:rFonts w:ascii="Bookman Old Style" w:hAnsi="Bookman Old Style"/>
          <w:sz w:val="20"/>
          <w:szCs w:val="20"/>
          <w:lang w:val="en-US"/>
        </w:rPr>
        <w:t>time, a thermogram consisting of several spikes is obtained.</w:t>
      </w:r>
      <w:r w:rsidR="00BA6EE5" w:rsidRPr="006E47E8">
        <w:rPr>
          <w:rFonts w:ascii="Bookman Old Style" w:hAnsi="Bookman Old Style"/>
          <w:sz w:val="20"/>
          <w:szCs w:val="20"/>
          <w:lang w:val="en-US"/>
        </w:rPr>
        <w:t xml:space="preserve"> </w:t>
      </w:r>
      <w:r w:rsidR="00BA6EE5" w:rsidRPr="006E47E8">
        <w:rPr>
          <w:rFonts w:ascii="Bookman Old Style" w:hAnsi="Bookman Old Style"/>
          <w:sz w:val="20"/>
          <w:szCs w:val="20"/>
          <w:lang w:val="en-US"/>
        </w:rPr>
        <w:lastRenderedPageBreak/>
        <w:t>(</w:t>
      </w:r>
      <w:r w:rsidR="00BA6EE5" w:rsidRPr="007D23E4">
        <w:rPr>
          <w:b/>
          <w:bCs/>
        </w:rPr>
        <w:fldChar w:fldCharType="begin"/>
      </w:r>
      <w:r w:rsidR="00BA6EE5" w:rsidRPr="007D23E4">
        <w:rPr>
          <w:b/>
          <w:bCs/>
        </w:rPr>
        <w:instrText xml:space="preserve"> REF _Ref142060362 \h  \* MERGEFORMAT </w:instrText>
      </w:r>
      <w:r w:rsidR="00BA6EE5" w:rsidRPr="007D23E4">
        <w:rPr>
          <w:b/>
          <w:bCs/>
        </w:rPr>
      </w:r>
      <w:r w:rsidR="00BA6EE5" w:rsidRPr="007D23E4">
        <w:rPr>
          <w:b/>
          <w:bCs/>
        </w:rPr>
        <w:fldChar w:fldCharType="separate"/>
      </w:r>
      <w:r w:rsidR="00BA6EE5" w:rsidRPr="007D23E4">
        <w:rPr>
          <w:b/>
          <w:bCs/>
        </w:rPr>
        <w:t>Figure</w:t>
      </w:r>
      <w:r w:rsidR="007D23E4" w:rsidRPr="007D23E4">
        <w:rPr>
          <w:b/>
          <w:bCs/>
        </w:rPr>
        <w:t> </w:t>
      </w:r>
      <w:r w:rsidR="00BA6EE5" w:rsidRPr="007D23E4">
        <w:rPr>
          <w:b/>
          <w:bCs/>
        </w:rPr>
        <w:t>2</w:t>
      </w:r>
      <w:r w:rsidR="00BA6EE5" w:rsidRPr="007D23E4">
        <w:rPr>
          <w:b/>
          <w:bCs/>
        </w:rPr>
        <w:fldChar w:fldCharType="end"/>
      </w:r>
      <w:r w:rsidR="009E6606" w:rsidRPr="007D23E4">
        <w:rPr>
          <w:b/>
          <w:bCs/>
        </w:rPr>
        <w:t>A</w:t>
      </w:r>
      <w:r w:rsidR="009E6606" w:rsidRPr="006E47E8">
        <w:rPr>
          <w:rFonts w:ascii="Bookman Old Style" w:hAnsi="Bookman Old Style"/>
          <w:sz w:val="20"/>
          <w:szCs w:val="20"/>
          <w:lang w:val="en-US"/>
        </w:rPr>
        <w:t xml:space="preserve">). </w:t>
      </w:r>
      <w:r w:rsidR="00BD3DA4" w:rsidRPr="006E47E8">
        <w:rPr>
          <w:rFonts w:ascii="Bookman Old Style" w:hAnsi="Bookman Old Style"/>
          <w:sz w:val="20"/>
          <w:szCs w:val="20"/>
          <w:lang w:val="en-US"/>
        </w:rPr>
        <w:t xml:space="preserve">Each spike represents a single injection of the ligand and the area under the spikes corresponds to the amount of heat absorbed or released by the injection. If the amount of heat of each injection, determined by integration, is plotted against the molar ratio of the binding partners, an ideally sigmoidal curve, is obtained </w:t>
      </w:r>
      <w:r w:rsidR="009E6606" w:rsidRPr="006E47E8">
        <w:rPr>
          <w:rFonts w:ascii="Bookman Old Style" w:hAnsi="Bookman Old Style"/>
          <w:sz w:val="20"/>
          <w:szCs w:val="20"/>
          <w:lang w:val="en-US"/>
        </w:rPr>
        <w:t>(</w:t>
      </w:r>
      <w:r w:rsidR="00BA6EE5" w:rsidRPr="006E47E8">
        <w:rPr>
          <w:rFonts w:ascii="Bookman Old Style" w:hAnsi="Bookman Old Style"/>
          <w:b/>
          <w:bCs/>
          <w:sz w:val="20"/>
          <w:szCs w:val="20"/>
        </w:rPr>
        <w:fldChar w:fldCharType="begin"/>
      </w:r>
      <w:r w:rsidR="00BA6EE5" w:rsidRPr="006E47E8">
        <w:rPr>
          <w:rFonts w:ascii="Bookman Old Style" w:hAnsi="Bookman Old Style"/>
          <w:b/>
          <w:bCs/>
          <w:sz w:val="20"/>
          <w:szCs w:val="20"/>
          <w:lang w:val="en-US"/>
        </w:rPr>
        <w:instrText xml:space="preserve"> REF _Ref142060362 \h  \* MERGEFORMAT </w:instrText>
      </w:r>
      <w:r w:rsidR="00BA6EE5" w:rsidRPr="006E47E8">
        <w:rPr>
          <w:rFonts w:ascii="Bookman Old Style" w:hAnsi="Bookman Old Style"/>
          <w:b/>
          <w:bCs/>
          <w:sz w:val="20"/>
          <w:szCs w:val="20"/>
        </w:rPr>
      </w:r>
      <w:r w:rsidR="00BA6EE5" w:rsidRPr="006E47E8">
        <w:rPr>
          <w:rFonts w:ascii="Bookman Old Style" w:hAnsi="Bookman Old Style"/>
          <w:b/>
          <w:bCs/>
          <w:sz w:val="20"/>
          <w:szCs w:val="20"/>
        </w:rPr>
        <w:fldChar w:fldCharType="separate"/>
      </w:r>
      <w:r w:rsidR="00BA6EE5" w:rsidRPr="006E47E8">
        <w:rPr>
          <w:rFonts w:ascii="Bookman Old Style" w:hAnsi="Bookman Old Style"/>
          <w:b/>
          <w:bCs/>
          <w:sz w:val="20"/>
          <w:szCs w:val="20"/>
          <w:lang w:val="en-US"/>
        </w:rPr>
        <w:t xml:space="preserve">Figure </w:t>
      </w:r>
      <w:r w:rsidR="00BA6EE5" w:rsidRPr="006E47E8">
        <w:rPr>
          <w:rFonts w:ascii="Bookman Old Style" w:hAnsi="Bookman Old Style"/>
          <w:b/>
          <w:bCs/>
          <w:noProof/>
          <w:sz w:val="20"/>
          <w:szCs w:val="20"/>
          <w:lang w:val="en-US"/>
        </w:rPr>
        <w:t>2</w:t>
      </w:r>
      <w:r w:rsidR="00BA6EE5" w:rsidRPr="006E47E8">
        <w:rPr>
          <w:rFonts w:ascii="Bookman Old Style" w:hAnsi="Bookman Old Style"/>
          <w:b/>
          <w:bCs/>
          <w:sz w:val="20"/>
          <w:szCs w:val="20"/>
        </w:rPr>
        <w:fldChar w:fldCharType="end"/>
      </w:r>
      <w:r w:rsidR="009E6606" w:rsidRPr="006E47E8">
        <w:rPr>
          <w:rFonts w:ascii="Bookman Old Style" w:hAnsi="Bookman Old Style"/>
          <w:b/>
          <w:bCs/>
          <w:sz w:val="20"/>
          <w:szCs w:val="20"/>
          <w:lang w:val="en-US"/>
        </w:rPr>
        <w:t>B</w:t>
      </w:r>
      <w:r w:rsidR="009E6606" w:rsidRPr="006E47E8">
        <w:rPr>
          <w:rFonts w:ascii="Bookman Old Style" w:hAnsi="Bookman Old Style"/>
          <w:sz w:val="20"/>
          <w:szCs w:val="20"/>
          <w:lang w:val="en-US"/>
        </w:rPr>
        <w:t>).</w:t>
      </w:r>
    </w:p>
    <w:p w14:paraId="43D96035" w14:textId="146DF3BB" w:rsidR="00BA6EE5" w:rsidRDefault="006E47E8" w:rsidP="00080F64">
      <w:pPr>
        <w:keepNext/>
        <w:spacing w:line="360" w:lineRule="auto"/>
        <w:jc w:val="center"/>
      </w:pPr>
      <w:r>
        <w:rPr>
          <w:noProof/>
        </w:rPr>
        <w:drawing>
          <wp:inline distT="0" distB="0" distL="0" distR="0" wp14:anchorId="592BFE76" wp14:editId="461B1937">
            <wp:extent cx="5760720" cy="1967646"/>
            <wp:effectExtent l="0" t="0" r="0" b="0"/>
            <wp:docPr id="2087508592" name="Grafik 2" descr="Ein Bild, das Text, Reihe,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08592" name="Grafik 2" descr="Ein Bild, das Text, Reihe, Screenshot, Diagramm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967646"/>
                    </a:xfrm>
                    <a:prstGeom prst="rect">
                      <a:avLst/>
                    </a:prstGeom>
                    <a:noFill/>
                  </pic:spPr>
                </pic:pic>
              </a:graphicData>
            </a:graphic>
          </wp:inline>
        </w:drawing>
      </w:r>
    </w:p>
    <w:p w14:paraId="31681C2B" w14:textId="5578E657" w:rsidR="009E6606" w:rsidRPr="00DF1CF8" w:rsidRDefault="00BA6EE5" w:rsidP="00080F64">
      <w:pPr>
        <w:pStyle w:val="Beschriftung"/>
        <w:spacing w:line="360" w:lineRule="auto"/>
        <w:rPr>
          <w:rFonts w:ascii="Helvetica" w:hAnsi="Helvetica" w:cs="Helvetica"/>
          <w:b w:val="0"/>
          <w:bCs/>
          <w:sz w:val="16"/>
          <w:szCs w:val="16"/>
          <w:lang w:val="en-US"/>
        </w:rPr>
      </w:pPr>
      <w:bookmarkStart w:id="6" w:name="_Ref142060362"/>
      <w:r w:rsidRPr="00DF1CF8">
        <w:rPr>
          <w:rFonts w:ascii="Helvetica" w:hAnsi="Helvetica" w:cs="Helvetica"/>
          <w:b w:val="0"/>
          <w:bCs/>
          <w:sz w:val="16"/>
          <w:szCs w:val="16"/>
          <w:lang w:val="en-US"/>
        </w:rPr>
        <w:t xml:space="preserve">Figure </w:t>
      </w:r>
      <w:r w:rsidRPr="00DF1CF8">
        <w:rPr>
          <w:rFonts w:ascii="Helvetica" w:hAnsi="Helvetica" w:cs="Helvetica"/>
          <w:b w:val="0"/>
          <w:bCs/>
          <w:sz w:val="16"/>
          <w:szCs w:val="16"/>
        </w:rPr>
        <w:fldChar w:fldCharType="begin"/>
      </w:r>
      <w:r w:rsidRPr="00DF1CF8">
        <w:rPr>
          <w:rFonts w:ascii="Helvetica" w:hAnsi="Helvetica" w:cs="Helvetica"/>
          <w:b w:val="0"/>
          <w:bCs/>
          <w:sz w:val="16"/>
          <w:szCs w:val="16"/>
          <w:lang w:val="en-US"/>
        </w:rPr>
        <w:instrText xml:space="preserve"> SEQ Figure \* ARABIC </w:instrText>
      </w:r>
      <w:r w:rsidRPr="00DF1CF8">
        <w:rPr>
          <w:rFonts w:ascii="Helvetica" w:hAnsi="Helvetica" w:cs="Helvetica"/>
          <w:b w:val="0"/>
          <w:bCs/>
          <w:sz w:val="16"/>
          <w:szCs w:val="16"/>
        </w:rPr>
        <w:fldChar w:fldCharType="separate"/>
      </w:r>
      <w:r w:rsidR="00BB39C3" w:rsidRPr="00DF1CF8">
        <w:rPr>
          <w:rFonts w:ascii="Helvetica" w:hAnsi="Helvetica" w:cs="Helvetica"/>
          <w:b w:val="0"/>
          <w:bCs/>
          <w:noProof/>
          <w:sz w:val="16"/>
          <w:szCs w:val="16"/>
          <w:lang w:val="en-US"/>
        </w:rPr>
        <w:t>2</w:t>
      </w:r>
      <w:r w:rsidRPr="00DF1CF8">
        <w:rPr>
          <w:rFonts w:ascii="Helvetica" w:hAnsi="Helvetica" w:cs="Helvetica"/>
          <w:b w:val="0"/>
          <w:bCs/>
          <w:sz w:val="16"/>
          <w:szCs w:val="16"/>
        </w:rPr>
        <w:fldChar w:fldCharType="end"/>
      </w:r>
      <w:bookmarkEnd w:id="6"/>
      <w:r w:rsidR="00DF1CF8">
        <w:rPr>
          <w:rFonts w:ascii="Helvetica" w:hAnsi="Helvetica" w:cs="Helvetica"/>
          <w:b w:val="0"/>
          <w:bCs/>
          <w:sz w:val="16"/>
          <w:szCs w:val="16"/>
          <w:lang w:val="en-US"/>
        </w:rPr>
        <w:t>.</w:t>
      </w:r>
      <w:r w:rsidRPr="00DF1CF8">
        <w:rPr>
          <w:rFonts w:ascii="Helvetica" w:hAnsi="Helvetica" w:cs="Helvetica"/>
          <w:b w:val="0"/>
          <w:bCs/>
          <w:sz w:val="16"/>
          <w:szCs w:val="16"/>
          <w:lang w:val="en-US"/>
        </w:rPr>
        <w:t xml:space="preserve"> Data evaluation of an ITC experiment. A Schematic representation of a thermogram obtained by ITC. B Schematic representation of a binding isotherm determined by ITC.</w:t>
      </w:r>
    </w:p>
    <w:p w14:paraId="697FE3C4" w14:textId="62DE8C95" w:rsidR="009E6606" w:rsidRPr="00DF1CF8" w:rsidRDefault="0040737C" w:rsidP="00080F64">
      <w:pPr>
        <w:spacing w:line="360" w:lineRule="auto"/>
        <w:jc w:val="both"/>
        <w:rPr>
          <w:rFonts w:ascii="Bookman Old Style" w:hAnsi="Bookman Old Style"/>
          <w:sz w:val="20"/>
          <w:szCs w:val="20"/>
          <w:lang w:val="en-US"/>
        </w:rPr>
      </w:pPr>
      <w:bookmarkStart w:id="7" w:name="_Hlk149843616"/>
      <w:r w:rsidRPr="00DF1CF8">
        <w:rPr>
          <w:rFonts w:ascii="Bookman Old Style" w:hAnsi="Bookman Old Style"/>
          <w:sz w:val="20"/>
          <w:szCs w:val="20"/>
          <w:lang w:val="en-US"/>
        </w:rPr>
        <w:t xml:space="preserve">From this isotherm, the stoichiometry </w:t>
      </w:r>
      <w:r w:rsidRPr="00DF1CF8">
        <w:rPr>
          <w:rFonts w:ascii="Bookman Old Style" w:hAnsi="Bookman Old Style"/>
          <w:i/>
          <w:iCs/>
          <w:sz w:val="20"/>
          <w:szCs w:val="20"/>
          <w:lang w:val="en-US"/>
        </w:rPr>
        <w:t>n</w:t>
      </w:r>
      <w:r w:rsidRPr="00DF1CF8">
        <w:rPr>
          <w:rFonts w:ascii="Bookman Old Style" w:hAnsi="Bookman Old Style"/>
          <w:sz w:val="20"/>
          <w:szCs w:val="20"/>
          <w:lang w:val="en-US"/>
        </w:rPr>
        <w:t xml:space="preserve"> can be determined based on the inflection point. The bond enthalpy </w:t>
      </w:r>
      <w:r w:rsidRPr="00DF1CF8">
        <w:rPr>
          <w:rFonts w:ascii="Bookman Old Style" w:hAnsi="Bookman Old Style"/>
          <w:sz w:val="20"/>
          <w:szCs w:val="20"/>
        </w:rPr>
        <w:t>Δ</w:t>
      </w:r>
      <w:r w:rsidRPr="00DF1CF8">
        <w:rPr>
          <w:rFonts w:ascii="Bookman Old Style" w:hAnsi="Bookman Old Style"/>
          <w:i/>
          <w:iCs/>
          <w:sz w:val="20"/>
          <w:szCs w:val="20"/>
          <w:lang w:val="en-US"/>
        </w:rPr>
        <w:t>H</w:t>
      </w:r>
      <w:r w:rsidRPr="00DF1CF8">
        <w:rPr>
          <w:rFonts w:ascii="Bookman Old Style" w:hAnsi="Bookman Old Style"/>
          <w:sz w:val="20"/>
          <w:szCs w:val="20"/>
          <w:lang w:val="en-US"/>
        </w:rPr>
        <w:t xml:space="preserve"> is determined on basis of </w:t>
      </w:r>
      <w:r w:rsidR="000D0DC0" w:rsidRPr="00DF1CF8">
        <w:rPr>
          <w:rFonts w:ascii="Bookman Old Style" w:hAnsi="Bookman Old Style"/>
          <w:sz w:val="20"/>
          <w:szCs w:val="20"/>
          <w:lang w:val="en-US"/>
        </w:rPr>
        <w:t>released heat from the first injections where virtually every added ligand binds to the target molecule. T</w:t>
      </w:r>
      <w:r w:rsidRPr="00DF1CF8">
        <w:rPr>
          <w:rFonts w:ascii="Bookman Old Style" w:hAnsi="Bookman Old Style"/>
          <w:sz w:val="20"/>
          <w:szCs w:val="20"/>
          <w:lang w:val="en-US"/>
        </w:rPr>
        <w:t xml:space="preserve">he dissociation constant </w:t>
      </w:r>
      <w:r w:rsidRPr="00DF1CF8">
        <w:rPr>
          <w:rFonts w:ascii="Bookman Old Style" w:hAnsi="Bookman Old Style"/>
          <w:i/>
          <w:iCs/>
          <w:sz w:val="20"/>
          <w:szCs w:val="20"/>
          <w:lang w:val="en-US"/>
        </w:rPr>
        <w:t>K</w:t>
      </w:r>
      <w:r w:rsidRPr="00DF1CF8">
        <w:rPr>
          <w:rFonts w:ascii="Bookman Old Style" w:hAnsi="Bookman Old Style"/>
          <w:sz w:val="20"/>
          <w:szCs w:val="20"/>
          <w:vertAlign w:val="subscript"/>
          <w:lang w:val="en-US"/>
        </w:rPr>
        <w:t>D</w:t>
      </w:r>
      <w:r w:rsidRPr="00DF1CF8">
        <w:rPr>
          <w:rFonts w:ascii="Bookman Old Style" w:hAnsi="Bookman Old Style"/>
          <w:sz w:val="20"/>
          <w:szCs w:val="20"/>
          <w:lang w:val="en-US"/>
        </w:rPr>
        <w:t xml:space="preserve"> from the slope at the inflection point. Using these values, </w:t>
      </w:r>
      <w:r w:rsidR="009A48C5" w:rsidRPr="00DF1CF8">
        <w:rPr>
          <w:rFonts w:ascii="Bookman Old Style" w:hAnsi="Bookman Old Style"/>
          <w:sz w:val="20"/>
          <w:szCs w:val="20"/>
          <w:lang w:val="en-US"/>
        </w:rPr>
        <w:t>with</w:t>
      </w:r>
      <w:r w:rsidRPr="00DF1CF8">
        <w:rPr>
          <w:rFonts w:ascii="Bookman Old Style" w:hAnsi="Bookman Old Style"/>
          <w:sz w:val="20"/>
          <w:szCs w:val="20"/>
          <w:lang w:val="en-US"/>
        </w:rPr>
        <w:t xml:space="preserve"> </w:t>
      </w:r>
      <w:r w:rsidR="00104DE6" w:rsidRPr="00DF1CF8">
        <w:rPr>
          <w:rFonts w:ascii="Bookman Old Style" w:hAnsi="Bookman Old Style"/>
          <w:sz w:val="20"/>
          <w:szCs w:val="20"/>
          <w:lang w:val="en-US"/>
        </w:rPr>
        <w:t>Equations</w:t>
      </w:r>
      <w:r w:rsidRPr="00DF1CF8">
        <w:rPr>
          <w:rFonts w:ascii="Bookman Old Style" w:hAnsi="Bookman Old Style"/>
          <w:sz w:val="20"/>
          <w:szCs w:val="20"/>
          <w:lang w:val="en-US"/>
        </w:rPr>
        <w:t xml:space="preserve"> 1 and 2, the Gibbs energy </w:t>
      </w:r>
      <w:r w:rsidRPr="00DF1CF8">
        <w:rPr>
          <w:rFonts w:ascii="Bookman Old Style" w:hAnsi="Bookman Old Style"/>
          <w:sz w:val="20"/>
          <w:szCs w:val="20"/>
        </w:rPr>
        <w:t>Δ</w:t>
      </w:r>
      <w:r w:rsidRPr="00DF1CF8">
        <w:rPr>
          <w:rFonts w:ascii="Bookman Old Style" w:hAnsi="Bookman Old Style"/>
          <w:i/>
          <w:iCs/>
          <w:sz w:val="20"/>
          <w:szCs w:val="20"/>
          <w:lang w:val="en-US"/>
        </w:rPr>
        <w:t>G</w:t>
      </w:r>
      <w:r w:rsidRPr="00DF1CF8">
        <w:rPr>
          <w:rFonts w:ascii="Bookman Old Style" w:hAnsi="Bookman Old Style"/>
          <w:sz w:val="20"/>
          <w:szCs w:val="20"/>
          <w:lang w:val="en-US"/>
        </w:rPr>
        <w:t xml:space="preserve"> and the b</w:t>
      </w:r>
      <w:r w:rsidR="00104DE6" w:rsidRPr="00DF1CF8">
        <w:rPr>
          <w:rFonts w:ascii="Bookman Old Style" w:hAnsi="Bookman Old Style"/>
          <w:sz w:val="20"/>
          <w:szCs w:val="20"/>
          <w:lang w:val="en-US"/>
        </w:rPr>
        <w:t>i</w:t>
      </w:r>
      <w:r w:rsidRPr="00DF1CF8">
        <w:rPr>
          <w:rFonts w:ascii="Bookman Old Style" w:hAnsi="Bookman Old Style"/>
          <w:sz w:val="20"/>
          <w:szCs w:val="20"/>
          <w:lang w:val="en-US"/>
        </w:rPr>
        <w:t>nd</w:t>
      </w:r>
      <w:r w:rsidR="00104DE6" w:rsidRPr="00DF1CF8">
        <w:rPr>
          <w:rFonts w:ascii="Bookman Old Style" w:hAnsi="Bookman Old Style"/>
          <w:sz w:val="20"/>
          <w:szCs w:val="20"/>
          <w:lang w:val="en-US"/>
        </w:rPr>
        <w:t>ing</w:t>
      </w:r>
      <w:r w:rsidRPr="00DF1CF8">
        <w:rPr>
          <w:rFonts w:ascii="Bookman Old Style" w:hAnsi="Bookman Old Style"/>
          <w:sz w:val="20"/>
          <w:szCs w:val="20"/>
          <w:lang w:val="en-US"/>
        </w:rPr>
        <w:t xml:space="preserve"> entropy </w:t>
      </w:r>
      <w:r w:rsidRPr="00DF1CF8">
        <w:rPr>
          <w:rFonts w:ascii="Bookman Old Style" w:hAnsi="Bookman Old Style"/>
          <w:sz w:val="20"/>
          <w:szCs w:val="20"/>
        </w:rPr>
        <w:t>Δ</w:t>
      </w:r>
      <w:r w:rsidRPr="00DF1CF8">
        <w:rPr>
          <w:rFonts w:ascii="Bookman Old Style" w:hAnsi="Bookman Old Style"/>
          <w:i/>
          <w:iCs/>
          <w:sz w:val="20"/>
          <w:szCs w:val="20"/>
          <w:lang w:val="en-US"/>
        </w:rPr>
        <w:t>S</w:t>
      </w:r>
      <w:r w:rsidRPr="00DF1CF8">
        <w:rPr>
          <w:rFonts w:ascii="Bookman Old Style" w:hAnsi="Bookman Old Style"/>
          <w:sz w:val="20"/>
          <w:szCs w:val="20"/>
          <w:lang w:val="en-US"/>
        </w:rPr>
        <w:t xml:space="preserve"> can be calculated.</w:t>
      </w:r>
    </w:p>
    <w:p w14:paraId="6A51D1FB" w14:textId="633CD4F7" w:rsidR="009E6606" w:rsidRPr="00F95A5E" w:rsidRDefault="00CA65CF" w:rsidP="00080F64">
      <w:pPr>
        <w:pStyle w:val="JCEEquation"/>
        <w:keepNext/>
        <w:spacing w:line="360" w:lineRule="auto"/>
        <w:jc w:val="right"/>
        <w:rPr>
          <w:rFonts w:asciiTheme="minorHAnsi" w:hAnsiTheme="minorHAnsi" w:cstheme="minorHAnsi"/>
        </w:rPr>
      </w:pPr>
      <w:bookmarkStart w:id="8" w:name="_Hlk149843876"/>
      <w:bookmarkEnd w:id="7"/>
      <m:oMath>
        <m:r>
          <w:rPr>
            <w:rFonts w:ascii="Cambria Math" w:hAnsi="Cambria Math"/>
          </w:rPr>
          <m:t>ΔG=R*</m:t>
        </m:r>
        <m:r>
          <m:rPr>
            <m:sty m:val="p"/>
          </m:rPr>
          <w:rPr>
            <w:rFonts w:ascii="Cambria Math" w:hAnsi="Cambria Math"/>
          </w:rPr>
          <m:t>T</m:t>
        </m:r>
        <m:r>
          <w:rPr>
            <w:rFonts w:ascii="Cambria Math" w:hAnsi="Cambria Math"/>
          </w:rPr>
          <m:t>*</m:t>
        </m:r>
        <m:func>
          <m:funcPr>
            <m:ctrlPr>
              <w:rPr>
                <w:rFonts w:ascii="Cambria Math" w:hAnsi="Cambria Math"/>
                <w:i/>
                <w:iCs/>
              </w:rPr>
            </m:ctrlPr>
          </m:funcPr>
          <m:fName>
            <m: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m:rPr>
                        <m:sty m:val="p"/>
                      </m:rPr>
                      <w:rPr>
                        <w:rFonts w:ascii="Cambria Math" w:hAnsi="Cambria Math"/>
                      </w:rPr>
                      <m:t>D</m:t>
                    </m:r>
                  </m:sub>
                </m:sSub>
              </m:e>
            </m:d>
          </m:e>
        </m:func>
        <m:r>
          <w:rPr>
            <w:rFonts w:ascii="Cambria Math" w:hAnsi="Cambria Math"/>
          </w:rPr>
          <m:t xml:space="preserve">                                                                       </m:t>
        </m:r>
      </m:oMath>
      <w:r w:rsidR="003E3E42" w:rsidRPr="00F95A5E">
        <w:rPr>
          <w:rFonts w:asciiTheme="minorHAnsi" w:eastAsiaTheme="minorEastAsia" w:hAnsiTheme="minorHAnsi" w:cstheme="minorHAnsi"/>
        </w:rPr>
        <w:t>(</w:t>
      </w:r>
      <w:r w:rsidR="009E6606" w:rsidRPr="003E3E42">
        <w:rPr>
          <w:rFonts w:asciiTheme="minorHAnsi" w:eastAsiaTheme="minorEastAsia" w:hAnsiTheme="minorHAnsi" w:cstheme="minorHAnsi"/>
        </w:rPr>
        <w:fldChar w:fldCharType="begin"/>
      </w:r>
      <w:r w:rsidR="009E6606" w:rsidRPr="00F95A5E">
        <w:rPr>
          <w:rFonts w:asciiTheme="minorHAnsi" w:eastAsiaTheme="minorEastAsia" w:hAnsiTheme="minorHAnsi" w:cstheme="minorHAnsi"/>
        </w:rPr>
        <w:instrText xml:space="preserve"> SEQ Formel \* ARABIC </w:instrText>
      </w:r>
      <w:r w:rsidR="009E6606" w:rsidRPr="003E3E42">
        <w:rPr>
          <w:rFonts w:asciiTheme="minorHAnsi" w:eastAsiaTheme="minorEastAsia" w:hAnsiTheme="minorHAnsi" w:cstheme="minorHAnsi"/>
        </w:rPr>
        <w:fldChar w:fldCharType="separate"/>
      </w:r>
      <w:bookmarkStart w:id="9" w:name="_Ref97383336"/>
      <w:r w:rsidR="00FC603C" w:rsidRPr="00F95A5E">
        <w:rPr>
          <w:rFonts w:asciiTheme="minorHAnsi" w:eastAsiaTheme="minorEastAsia" w:hAnsiTheme="minorHAnsi" w:cstheme="minorHAnsi"/>
          <w:noProof/>
        </w:rPr>
        <w:t>1</w:t>
      </w:r>
      <w:bookmarkEnd w:id="9"/>
      <w:r w:rsidR="009E6606" w:rsidRPr="003E3E42">
        <w:rPr>
          <w:rFonts w:asciiTheme="minorHAnsi" w:eastAsiaTheme="minorEastAsia" w:hAnsiTheme="minorHAnsi" w:cstheme="minorHAnsi"/>
        </w:rPr>
        <w:fldChar w:fldCharType="end"/>
      </w:r>
      <w:r w:rsidR="003E3E42" w:rsidRPr="00F95A5E">
        <w:rPr>
          <w:rFonts w:asciiTheme="minorHAnsi" w:eastAsiaTheme="minorEastAsia" w:hAnsiTheme="minorHAnsi" w:cstheme="minorHAnsi"/>
        </w:rPr>
        <w:t>)</w:t>
      </w:r>
    </w:p>
    <w:p w14:paraId="5FF18D15" w14:textId="0CDA1B69" w:rsidR="009E6606" w:rsidRPr="005A435E" w:rsidRDefault="00CA65CF" w:rsidP="00080F64">
      <w:pPr>
        <w:pStyle w:val="JCEEquation"/>
        <w:keepNext/>
        <w:spacing w:line="360" w:lineRule="auto"/>
        <w:jc w:val="right"/>
        <w:rPr>
          <w:rFonts w:asciiTheme="minorHAnsi" w:hAnsiTheme="minorHAnsi" w:cstheme="minorHAnsi"/>
        </w:rPr>
      </w:pPr>
      <m:oMath>
        <m:r>
          <w:rPr>
            <w:rFonts w:ascii="Cambria Math" w:hAnsi="Cambria Math"/>
          </w:rPr>
          <m:t>ΔG=ΔH-</m:t>
        </m:r>
        <m:r>
          <m:rPr>
            <m:sty m:val="p"/>
          </m:rPr>
          <w:rPr>
            <w:rFonts w:ascii="Cambria Math" w:hAnsi="Cambria Math"/>
          </w:rPr>
          <m:t>T</m:t>
        </m:r>
        <m:r>
          <w:rPr>
            <w:rFonts w:ascii="Cambria Math" w:hAnsi="Cambria Math"/>
          </w:rPr>
          <m:t>ΔS</m:t>
        </m:r>
      </m:oMath>
      <w:r w:rsidR="009E6606" w:rsidRPr="00CA65CF">
        <w:rPr>
          <w:rFonts w:asciiTheme="minorHAnsi" w:eastAsiaTheme="minorEastAsia" w:hAnsiTheme="minorHAnsi" w:cstheme="minorHAnsi"/>
          <w:i/>
          <w:iCs/>
        </w:rPr>
        <w:t xml:space="preserve">                                                                          </w:t>
      </w:r>
      <w:r w:rsidR="003E3E42" w:rsidRPr="005A435E">
        <w:rPr>
          <w:rFonts w:asciiTheme="minorHAnsi" w:eastAsiaTheme="minorEastAsia" w:hAnsiTheme="minorHAnsi" w:cstheme="minorHAnsi"/>
        </w:rPr>
        <w:t>(</w:t>
      </w:r>
      <w:r w:rsidR="009E6606" w:rsidRPr="005A435E">
        <w:rPr>
          <w:rFonts w:asciiTheme="minorHAnsi" w:hAnsiTheme="minorHAnsi" w:cstheme="minorHAnsi"/>
        </w:rPr>
        <w:fldChar w:fldCharType="begin"/>
      </w:r>
      <w:r w:rsidR="009E6606" w:rsidRPr="005A435E">
        <w:rPr>
          <w:rFonts w:asciiTheme="minorHAnsi" w:hAnsiTheme="minorHAnsi" w:cstheme="minorHAnsi"/>
        </w:rPr>
        <w:instrText xml:space="preserve"> SEQ Formel \* ARABIC </w:instrText>
      </w:r>
      <w:r w:rsidR="009E6606" w:rsidRPr="005A435E">
        <w:rPr>
          <w:rFonts w:asciiTheme="minorHAnsi" w:hAnsiTheme="minorHAnsi" w:cstheme="minorHAnsi"/>
        </w:rPr>
        <w:fldChar w:fldCharType="separate"/>
      </w:r>
      <w:bookmarkStart w:id="10" w:name="_Ref97383392"/>
      <w:r w:rsidR="00FC603C" w:rsidRPr="005A435E">
        <w:rPr>
          <w:rFonts w:asciiTheme="minorHAnsi" w:hAnsiTheme="minorHAnsi" w:cstheme="minorHAnsi"/>
          <w:noProof/>
        </w:rPr>
        <w:t>2</w:t>
      </w:r>
      <w:bookmarkEnd w:id="10"/>
      <w:r w:rsidR="009E6606" w:rsidRPr="005A435E">
        <w:rPr>
          <w:rFonts w:asciiTheme="minorHAnsi" w:hAnsiTheme="minorHAnsi" w:cstheme="minorHAnsi"/>
        </w:rPr>
        <w:fldChar w:fldCharType="end"/>
      </w:r>
      <w:r w:rsidR="003E3E42" w:rsidRPr="005A435E">
        <w:rPr>
          <w:rFonts w:asciiTheme="minorHAnsi" w:hAnsiTheme="minorHAnsi" w:cstheme="minorHAnsi"/>
        </w:rPr>
        <w:t>)</w:t>
      </w:r>
    </w:p>
    <w:bookmarkEnd w:id="8"/>
    <w:p w14:paraId="40CFA473" w14:textId="7D0A5FFE" w:rsidR="0020542E" w:rsidRPr="004673BD" w:rsidRDefault="00737191" w:rsidP="00080F64">
      <w:pPr>
        <w:spacing w:line="360" w:lineRule="auto"/>
        <w:jc w:val="both"/>
        <w:rPr>
          <w:rFonts w:ascii="Bookman Old Style" w:hAnsi="Bookman Old Style"/>
          <w:sz w:val="20"/>
          <w:szCs w:val="20"/>
          <w:lang w:val="en-US"/>
        </w:rPr>
      </w:pPr>
      <w:r w:rsidRPr="004673BD">
        <w:rPr>
          <w:rFonts w:ascii="Bookman Old Style" w:hAnsi="Bookman Old Style"/>
          <w:sz w:val="20"/>
          <w:szCs w:val="20"/>
          <w:lang w:val="en-US"/>
        </w:rPr>
        <w:t xml:space="preserve">The thermodynamic </w:t>
      </w:r>
      <w:r w:rsidR="00104DE6" w:rsidRPr="004673BD">
        <w:rPr>
          <w:rFonts w:ascii="Bookman Old Style" w:hAnsi="Bookman Old Style"/>
          <w:sz w:val="20"/>
          <w:szCs w:val="20"/>
          <w:lang w:val="en-US"/>
        </w:rPr>
        <w:t>binding</w:t>
      </w:r>
      <w:r w:rsidRPr="004673BD">
        <w:rPr>
          <w:rFonts w:ascii="Bookman Old Style" w:hAnsi="Bookman Old Style"/>
          <w:sz w:val="20"/>
          <w:szCs w:val="20"/>
          <w:lang w:val="en-US"/>
        </w:rPr>
        <w:t xml:space="preserve"> profile is usually </w:t>
      </w:r>
      <w:r w:rsidR="00104DE6" w:rsidRPr="004673BD">
        <w:rPr>
          <w:rFonts w:ascii="Bookman Old Style" w:hAnsi="Bookman Old Style"/>
          <w:sz w:val="20"/>
          <w:szCs w:val="20"/>
          <w:lang w:val="en-US"/>
        </w:rPr>
        <w:t>represented as</w:t>
      </w:r>
      <w:r w:rsidRPr="004673BD">
        <w:rPr>
          <w:rFonts w:ascii="Bookman Old Style" w:hAnsi="Bookman Old Style"/>
          <w:sz w:val="20"/>
          <w:szCs w:val="20"/>
          <w:lang w:val="en-US"/>
        </w:rPr>
        <w:t xml:space="preserve"> a bar chart </w:t>
      </w:r>
      <w:r w:rsidR="0020542E" w:rsidRPr="004673BD">
        <w:rPr>
          <w:rFonts w:ascii="Bookman Old Style" w:hAnsi="Bookman Old Style"/>
          <w:sz w:val="20"/>
          <w:szCs w:val="20"/>
          <w:lang w:val="en-US"/>
        </w:rPr>
        <w:t>(</w:t>
      </w:r>
      <w:r w:rsidR="0020542E" w:rsidRPr="004673BD">
        <w:rPr>
          <w:rFonts w:ascii="Bookman Old Style" w:hAnsi="Bookman Old Style"/>
          <w:iCs/>
          <w:sz w:val="20"/>
          <w:szCs w:val="20"/>
          <w:lang w:val="en-US"/>
        </w:rPr>
        <w:t>signature plot</w:t>
      </w:r>
      <w:r w:rsidR="0020542E" w:rsidRPr="004673BD">
        <w:rPr>
          <w:rFonts w:ascii="Bookman Old Style" w:hAnsi="Bookman Old Style"/>
          <w:sz w:val="20"/>
          <w:szCs w:val="20"/>
          <w:lang w:val="en-US"/>
        </w:rPr>
        <w:t>,</w:t>
      </w:r>
      <w:r w:rsidRPr="004673BD">
        <w:rPr>
          <w:rFonts w:ascii="Bookman Old Style" w:hAnsi="Bookman Old Style"/>
          <w:sz w:val="20"/>
          <w:szCs w:val="20"/>
          <w:lang w:val="en-US"/>
        </w:rPr>
        <w:t xml:space="preserve"> </w:t>
      </w:r>
      <w:r w:rsidRPr="004673BD">
        <w:rPr>
          <w:rFonts w:ascii="Bookman Old Style" w:hAnsi="Bookman Old Style"/>
          <w:b/>
          <w:bCs/>
          <w:sz w:val="20"/>
          <w:szCs w:val="20"/>
        </w:rPr>
        <w:fldChar w:fldCharType="begin"/>
      </w:r>
      <w:r w:rsidRPr="004673BD">
        <w:rPr>
          <w:rFonts w:ascii="Bookman Old Style" w:hAnsi="Bookman Old Style"/>
          <w:b/>
          <w:bCs/>
          <w:sz w:val="20"/>
          <w:szCs w:val="20"/>
          <w:lang w:val="en-US"/>
        </w:rPr>
        <w:instrText xml:space="preserve"> REF _Ref142062171 \h  \* MERGEFORMAT </w:instrText>
      </w:r>
      <w:r w:rsidRPr="004673BD">
        <w:rPr>
          <w:rFonts w:ascii="Bookman Old Style" w:hAnsi="Bookman Old Style"/>
          <w:b/>
          <w:bCs/>
          <w:sz w:val="20"/>
          <w:szCs w:val="20"/>
        </w:rPr>
      </w:r>
      <w:r w:rsidRPr="004673BD">
        <w:rPr>
          <w:rFonts w:ascii="Bookman Old Style" w:hAnsi="Bookman Old Style"/>
          <w:b/>
          <w:bCs/>
          <w:sz w:val="20"/>
          <w:szCs w:val="20"/>
        </w:rPr>
        <w:fldChar w:fldCharType="separate"/>
      </w:r>
      <w:r w:rsidRPr="004673BD">
        <w:rPr>
          <w:rFonts w:ascii="Bookman Old Style" w:hAnsi="Bookman Old Style"/>
          <w:b/>
          <w:bCs/>
          <w:sz w:val="20"/>
          <w:szCs w:val="20"/>
          <w:lang w:val="en-US"/>
        </w:rPr>
        <w:t xml:space="preserve">Figure </w:t>
      </w:r>
      <w:r w:rsidRPr="004673BD">
        <w:rPr>
          <w:rFonts w:ascii="Bookman Old Style" w:hAnsi="Bookman Old Style"/>
          <w:b/>
          <w:bCs/>
          <w:noProof/>
          <w:sz w:val="20"/>
          <w:szCs w:val="20"/>
          <w:lang w:val="en-US"/>
        </w:rPr>
        <w:t>3</w:t>
      </w:r>
      <w:r w:rsidRPr="004673BD">
        <w:rPr>
          <w:rFonts w:ascii="Bookman Old Style" w:hAnsi="Bookman Old Style"/>
          <w:b/>
          <w:bCs/>
          <w:sz w:val="20"/>
          <w:szCs w:val="20"/>
        </w:rPr>
        <w:fldChar w:fldCharType="end"/>
      </w:r>
      <w:r w:rsidR="0020542E" w:rsidRPr="004673BD">
        <w:rPr>
          <w:rFonts w:ascii="Bookman Old Style" w:hAnsi="Bookman Old Style"/>
          <w:sz w:val="20"/>
          <w:szCs w:val="20"/>
          <w:lang w:val="en-US"/>
        </w:rPr>
        <w:t>).</w:t>
      </w:r>
    </w:p>
    <w:p w14:paraId="2B703E1C" w14:textId="77777777" w:rsidR="00737191" w:rsidRDefault="00ED4375" w:rsidP="00080F64">
      <w:pPr>
        <w:pStyle w:val="Listenabsatz"/>
        <w:keepNext/>
        <w:spacing w:line="360" w:lineRule="auto"/>
        <w:jc w:val="center"/>
      </w:pPr>
      <w:r w:rsidRPr="00272EC3">
        <w:rPr>
          <w:noProof/>
        </w:rPr>
        <w:drawing>
          <wp:inline distT="0" distB="0" distL="0" distR="0" wp14:anchorId="28F50C1F" wp14:editId="5BDED58E">
            <wp:extent cx="2459736" cy="2480098"/>
            <wp:effectExtent l="0" t="0" r="0" b="0"/>
            <wp:docPr id="203539004" name="Grafik 203539004" descr="Ein Bild, das Farbigkeit, Screenshot, Quadrat, Grafiken enthält.&#10;&#10;Automatisch generierte Beschreibung">
              <a:extLst xmlns:a="http://schemas.openxmlformats.org/drawingml/2006/main">
                <a:ext uri="{FF2B5EF4-FFF2-40B4-BE49-F238E27FC236}">
                  <a16:creationId xmlns:a16="http://schemas.microsoft.com/office/drawing/2014/main" id="{9CE9F327-3EE6-2ACD-49C6-AE6455574B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Farbigkeit, Screenshot, Quadrat, Grafiken enthält.&#10;&#10;Automatisch generierte Beschreibung">
                      <a:extLst>
                        <a:ext uri="{FF2B5EF4-FFF2-40B4-BE49-F238E27FC236}">
                          <a16:creationId xmlns:a16="http://schemas.microsoft.com/office/drawing/2014/main" id="{9CE9F327-3EE6-2ACD-49C6-AE6455574BEE}"/>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b="9086"/>
                    <a:stretch/>
                  </pic:blipFill>
                  <pic:spPr>
                    <a:xfrm>
                      <a:off x="0" y="0"/>
                      <a:ext cx="2459736" cy="2480098"/>
                    </a:xfrm>
                    <a:prstGeom prst="rect">
                      <a:avLst/>
                    </a:prstGeom>
                  </pic:spPr>
                </pic:pic>
              </a:graphicData>
            </a:graphic>
          </wp:inline>
        </w:drawing>
      </w:r>
    </w:p>
    <w:p w14:paraId="5BDA0937" w14:textId="6E248C9F" w:rsidR="00366C9B" w:rsidRPr="003F5173" w:rsidRDefault="00737191" w:rsidP="003F5173">
      <w:pPr>
        <w:pStyle w:val="Beschriftung"/>
        <w:spacing w:line="360" w:lineRule="auto"/>
        <w:rPr>
          <w:rFonts w:ascii="Helvetica" w:hAnsi="Helvetica" w:cs="Helvetica"/>
          <w:b w:val="0"/>
          <w:bCs/>
          <w:sz w:val="16"/>
          <w:szCs w:val="16"/>
          <w:lang w:val="en-US"/>
        </w:rPr>
      </w:pPr>
      <w:bookmarkStart w:id="11" w:name="_Ref142062171"/>
      <w:r w:rsidRPr="004673BD">
        <w:rPr>
          <w:rFonts w:ascii="Helvetica" w:hAnsi="Helvetica" w:cs="Helvetica"/>
          <w:b w:val="0"/>
          <w:bCs/>
          <w:sz w:val="16"/>
          <w:szCs w:val="16"/>
          <w:lang w:val="en-US"/>
        </w:rPr>
        <w:t xml:space="preserve">Figure </w:t>
      </w:r>
      <w:r w:rsidRPr="004673BD">
        <w:rPr>
          <w:rFonts w:ascii="Helvetica" w:hAnsi="Helvetica" w:cs="Helvetica"/>
          <w:b w:val="0"/>
          <w:bCs/>
          <w:sz w:val="16"/>
          <w:szCs w:val="16"/>
        </w:rPr>
        <w:fldChar w:fldCharType="begin"/>
      </w:r>
      <w:r w:rsidRPr="004673BD">
        <w:rPr>
          <w:rFonts w:ascii="Helvetica" w:hAnsi="Helvetica" w:cs="Helvetica"/>
          <w:b w:val="0"/>
          <w:bCs/>
          <w:sz w:val="16"/>
          <w:szCs w:val="16"/>
          <w:lang w:val="en-US"/>
        </w:rPr>
        <w:instrText xml:space="preserve"> SEQ Figure \* ARABIC </w:instrText>
      </w:r>
      <w:r w:rsidRPr="004673BD">
        <w:rPr>
          <w:rFonts w:ascii="Helvetica" w:hAnsi="Helvetica" w:cs="Helvetica"/>
          <w:b w:val="0"/>
          <w:bCs/>
          <w:sz w:val="16"/>
          <w:szCs w:val="16"/>
        </w:rPr>
        <w:fldChar w:fldCharType="separate"/>
      </w:r>
      <w:r w:rsidR="00BB39C3" w:rsidRPr="004673BD">
        <w:rPr>
          <w:rFonts w:ascii="Helvetica" w:hAnsi="Helvetica" w:cs="Helvetica"/>
          <w:b w:val="0"/>
          <w:bCs/>
          <w:noProof/>
          <w:sz w:val="16"/>
          <w:szCs w:val="16"/>
          <w:lang w:val="en-US"/>
        </w:rPr>
        <w:t>3</w:t>
      </w:r>
      <w:r w:rsidRPr="004673BD">
        <w:rPr>
          <w:rFonts w:ascii="Helvetica" w:hAnsi="Helvetica" w:cs="Helvetica"/>
          <w:b w:val="0"/>
          <w:bCs/>
          <w:sz w:val="16"/>
          <w:szCs w:val="16"/>
        </w:rPr>
        <w:fldChar w:fldCharType="end"/>
      </w:r>
      <w:bookmarkEnd w:id="11"/>
      <w:r w:rsidR="004673BD">
        <w:rPr>
          <w:rFonts w:ascii="Helvetica" w:hAnsi="Helvetica" w:cs="Helvetica"/>
          <w:b w:val="0"/>
          <w:bCs/>
          <w:sz w:val="16"/>
          <w:szCs w:val="16"/>
          <w:lang w:val="en-US"/>
        </w:rPr>
        <w:t>.</w:t>
      </w:r>
      <w:r w:rsidRPr="004673BD">
        <w:rPr>
          <w:rFonts w:ascii="Helvetica" w:hAnsi="Helvetica" w:cs="Helvetica"/>
          <w:b w:val="0"/>
          <w:bCs/>
          <w:sz w:val="16"/>
          <w:szCs w:val="16"/>
          <w:lang w:val="en-US"/>
        </w:rPr>
        <w:t xml:space="preserve"> Example of a signature plot. </w:t>
      </w:r>
      <w:r w:rsidRPr="004673BD">
        <w:rPr>
          <w:rFonts w:ascii="Helvetica" w:hAnsi="Helvetica" w:cs="Helvetica"/>
          <w:b w:val="0"/>
          <w:bCs/>
          <w:sz w:val="16"/>
          <w:szCs w:val="16"/>
        </w:rPr>
        <w:t>Δ</w:t>
      </w:r>
      <w:r w:rsidRPr="00E90440">
        <w:rPr>
          <w:b w:val="0"/>
          <w:i/>
          <w:iCs w:val="0"/>
          <w:lang w:val="en-US"/>
        </w:rPr>
        <w:t>G</w:t>
      </w:r>
      <w:r w:rsidRPr="00E90440">
        <w:rPr>
          <w:rFonts w:ascii="Helvetica" w:hAnsi="Helvetica" w:cs="Helvetica"/>
          <w:b w:val="0"/>
          <w:bCs/>
          <w:sz w:val="16"/>
          <w:szCs w:val="16"/>
          <w:lang w:val="en-US"/>
        </w:rPr>
        <w:t xml:space="preserve"> </w:t>
      </w:r>
      <w:r w:rsidRPr="004673BD">
        <w:rPr>
          <w:rFonts w:ascii="Helvetica" w:hAnsi="Helvetica" w:cs="Helvetica"/>
          <w:b w:val="0"/>
          <w:bCs/>
          <w:sz w:val="16"/>
          <w:szCs w:val="16"/>
          <w:lang w:val="en-US"/>
        </w:rPr>
        <w:t xml:space="preserve">blue, </w:t>
      </w:r>
      <w:r w:rsidRPr="004673BD">
        <w:rPr>
          <w:rFonts w:ascii="Helvetica" w:hAnsi="Helvetica" w:cs="Helvetica"/>
          <w:b w:val="0"/>
          <w:bCs/>
          <w:sz w:val="16"/>
          <w:szCs w:val="16"/>
        </w:rPr>
        <w:t>Δ</w:t>
      </w:r>
      <w:r w:rsidRPr="00E90440">
        <w:rPr>
          <w:b w:val="0"/>
          <w:i/>
          <w:iCs w:val="0"/>
          <w:lang w:val="en-US"/>
        </w:rPr>
        <w:t>H</w:t>
      </w:r>
      <w:r w:rsidRPr="004673BD">
        <w:rPr>
          <w:rFonts w:ascii="Helvetica" w:hAnsi="Helvetica" w:cs="Helvetica"/>
          <w:b w:val="0"/>
          <w:bCs/>
          <w:sz w:val="16"/>
          <w:szCs w:val="16"/>
          <w:lang w:val="en-US"/>
        </w:rPr>
        <w:t xml:space="preserve"> green, </w:t>
      </w:r>
      <w:bookmarkStart w:id="12" w:name="_Hlk149844045"/>
      <w:r w:rsidR="000D0DC0" w:rsidRPr="004673BD">
        <w:rPr>
          <w:rFonts w:ascii="Helvetica" w:hAnsi="Helvetica" w:cs="Helvetica"/>
          <w:b w:val="0"/>
          <w:bCs/>
          <w:sz w:val="16"/>
          <w:szCs w:val="16"/>
          <w:lang w:val="en-US"/>
        </w:rPr>
        <w:t>–</w:t>
      </w:r>
      <w:bookmarkEnd w:id="12"/>
      <w:r w:rsidRPr="004673BD">
        <w:rPr>
          <w:rFonts w:ascii="Helvetica" w:hAnsi="Helvetica" w:cs="Helvetica"/>
          <w:b w:val="0"/>
          <w:bCs/>
          <w:sz w:val="16"/>
          <w:szCs w:val="16"/>
          <w:lang w:val="en-US"/>
        </w:rPr>
        <w:t>T</w:t>
      </w:r>
      <w:r w:rsidRPr="004673BD">
        <w:rPr>
          <w:rFonts w:ascii="Helvetica" w:hAnsi="Helvetica" w:cs="Helvetica"/>
          <w:b w:val="0"/>
          <w:bCs/>
          <w:sz w:val="16"/>
          <w:szCs w:val="16"/>
        </w:rPr>
        <w:t>Δ</w:t>
      </w:r>
      <w:r w:rsidRPr="004673BD">
        <w:rPr>
          <w:rFonts w:ascii="Helvetica" w:hAnsi="Helvetica" w:cs="Helvetica"/>
          <w:b w:val="0"/>
          <w:bCs/>
          <w:sz w:val="16"/>
          <w:szCs w:val="16"/>
          <w:lang w:val="en-US"/>
        </w:rPr>
        <w:t>S red.</w:t>
      </w:r>
    </w:p>
    <w:p w14:paraId="00E1B759" w14:textId="77777777" w:rsidR="00732626" w:rsidRDefault="009F7B7E" w:rsidP="00080F64">
      <w:pPr>
        <w:spacing w:line="360" w:lineRule="auto"/>
        <w:jc w:val="both"/>
        <w:rPr>
          <w:rFonts w:ascii="Bookman Old Style" w:hAnsi="Bookman Old Style"/>
          <w:b/>
          <w:bCs/>
          <w:sz w:val="20"/>
          <w:szCs w:val="20"/>
          <w:lang w:val="en-US"/>
        </w:rPr>
      </w:pPr>
      <w:r w:rsidRPr="004673BD">
        <w:rPr>
          <w:rFonts w:ascii="Bookman Old Style" w:hAnsi="Bookman Old Style"/>
          <w:b/>
          <w:bCs/>
          <w:sz w:val="20"/>
          <w:szCs w:val="20"/>
          <w:lang w:val="en-US"/>
        </w:rPr>
        <w:lastRenderedPageBreak/>
        <w:t>Sample preparation and control experiments</w:t>
      </w:r>
      <w:bookmarkStart w:id="13" w:name="_Hlk149844153"/>
    </w:p>
    <w:p w14:paraId="2E692FAB" w14:textId="2F5F94F1" w:rsidR="009E6606" w:rsidRPr="00FB726D" w:rsidRDefault="009F7B7E" w:rsidP="00080F64">
      <w:pPr>
        <w:spacing w:line="360" w:lineRule="auto"/>
        <w:jc w:val="both"/>
        <w:rPr>
          <w:rFonts w:ascii="Bookman Old Style" w:hAnsi="Bookman Old Style"/>
          <w:b/>
          <w:bCs/>
          <w:sz w:val="20"/>
          <w:szCs w:val="20"/>
          <w:lang w:val="en-US"/>
        </w:rPr>
      </w:pPr>
      <w:r w:rsidRPr="00FB726D">
        <w:rPr>
          <w:rFonts w:ascii="Bookman Old Style" w:hAnsi="Bookman Old Style"/>
          <w:sz w:val="20"/>
          <w:szCs w:val="20"/>
          <w:lang w:val="en-US"/>
        </w:rPr>
        <w:t xml:space="preserve">It is not only the interaction of the binding partners which can cause </w:t>
      </w:r>
      <w:r w:rsidR="000D0DC0" w:rsidRPr="00FB726D">
        <w:rPr>
          <w:rFonts w:ascii="Bookman Old Style" w:hAnsi="Bookman Old Style"/>
          <w:sz w:val="20"/>
          <w:szCs w:val="20"/>
          <w:lang w:val="en-US"/>
        </w:rPr>
        <w:t xml:space="preserve">a change </w:t>
      </w:r>
      <w:r w:rsidRPr="00FB726D">
        <w:rPr>
          <w:rFonts w:ascii="Bookman Old Style" w:hAnsi="Bookman Old Style"/>
          <w:sz w:val="20"/>
          <w:szCs w:val="20"/>
          <w:lang w:val="en-US"/>
        </w:rPr>
        <w:t xml:space="preserve">of heat. Different </w:t>
      </w:r>
      <w:r w:rsidR="000D0DC0" w:rsidRPr="00FB726D">
        <w:rPr>
          <w:rFonts w:ascii="Bookman Old Style" w:hAnsi="Bookman Old Style"/>
          <w:sz w:val="20"/>
          <w:szCs w:val="20"/>
          <w:lang w:val="en-US"/>
        </w:rPr>
        <w:t xml:space="preserve">superimposed </w:t>
      </w:r>
      <w:r w:rsidRPr="00FB726D">
        <w:rPr>
          <w:rFonts w:ascii="Bookman Old Style" w:hAnsi="Bookman Old Style"/>
          <w:sz w:val="20"/>
          <w:szCs w:val="20"/>
          <w:lang w:val="en-US"/>
        </w:rPr>
        <w:t>effects such as the dilution of the binding partners or other buffer components can also influence the release/absorption of heat during the titration.</w:t>
      </w:r>
      <w:r w:rsidR="009E6606" w:rsidRPr="00FB726D">
        <w:rPr>
          <w:rFonts w:ascii="Bookman Old Style" w:hAnsi="Bookman Old Style"/>
          <w:sz w:val="20"/>
          <w:szCs w:val="20"/>
          <w:lang w:val="en-US" w:eastAsia="ko-KR"/>
        </w:rPr>
        <w:t xml:space="preserve"> </w:t>
      </w:r>
      <w:r w:rsidRPr="00FB726D">
        <w:rPr>
          <w:rFonts w:ascii="Bookman Old Style" w:hAnsi="Bookman Old Style"/>
          <w:sz w:val="20"/>
          <w:szCs w:val="20"/>
          <w:lang w:val="en-US" w:eastAsia="ko-KR"/>
        </w:rPr>
        <w:t xml:space="preserve">In particular, the </w:t>
      </w:r>
      <w:r w:rsidR="000D0DC0" w:rsidRPr="00FB726D">
        <w:rPr>
          <w:rFonts w:ascii="Bookman Old Style" w:hAnsi="Bookman Old Style"/>
          <w:sz w:val="20"/>
          <w:szCs w:val="20"/>
          <w:lang w:val="en-US" w:eastAsia="ko-KR"/>
        </w:rPr>
        <w:t xml:space="preserve">widely utilized </w:t>
      </w:r>
      <w:r w:rsidR="00104DE6" w:rsidRPr="00FB726D">
        <w:rPr>
          <w:rFonts w:ascii="Bookman Old Style" w:hAnsi="Bookman Old Style"/>
          <w:sz w:val="20"/>
          <w:szCs w:val="20"/>
          <w:lang w:val="en-US" w:eastAsia="ko-KR"/>
        </w:rPr>
        <w:t>co-</w:t>
      </w:r>
      <w:r w:rsidRPr="00FB726D">
        <w:rPr>
          <w:rFonts w:ascii="Bookman Old Style" w:hAnsi="Bookman Old Style"/>
          <w:sz w:val="20"/>
          <w:szCs w:val="20"/>
          <w:lang w:val="en-US" w:eastAsia="ko-KR"/>
        </w:rPr>
        <w:t>solvent dimethyl sulfoxide, which is used to dissolve many ligands that are insoluble in water, is characterized by</w:t>
      </w:r>
      <w:r w:rsidR="000D0DC0" w:rsidRPr="00FB726D">
        <w:rPr>
          <w:rFonts w:ascii="Bookman Old Style" w:hAnsi="Bookman Old Style"/>
          <w:sz w:val="20"/>
          <w:szCs w:val="20"/>
          <w:lang w:val="en-US" w:eastAsia="ko-KR"/>
        </w:rPr>
        <w:t xml:space="preserve"> a</w:t>
      </w:r>
      <w:r w:rsidRPr="00FB726D">
        <w:rPr>
          <w:rFonts w:ascii="Bookman Old Style" w:hAnsi="Bookman Old Style"/>
          <w:sz w:val="20"/>
          <w:szCs w:val="20"/>
          <w:lang w:val="en-US" w:eastAsia="ko-KR"/>
        </w:rPr>
        <w:t xml:space="preserve"> </w:t>
      </w:r>
      <w:r w:rsidR="000D0DC0" w:rsidRPr="00FB726D">
        <w:rPr>
          <w:rFonts w:ascii="Bookman Old Style" w:hAnsi="Bookman Old Style"/>
          <w:sz w:val="20"/>
          <w:szCs w:val="20"/>
          <w:lang w:val="en-US" w:eastAsia="ko-KR"/>
        </w:rPr>
        <w:t xml:space="preserve">pronounced </w:t>
      </w:r>
      <w:r w:rsidRPr="00FB726D">
        <w:rPr>
          <w:rFonts w:ascii="Bookman Old Style" w:hAnsi="Bookman Old Style"/>
          <w:sz w:val="20"/>
          <w:szCs w:val="20"/>
          <w:lang w:val="en-US" w:eastAsia="ko-KR"/>
        </w:rPr>
        <w:t>exothermic dilution.</w:t>
      </w:r>
      <w:r w:rsidR="009E6606" w:rsidRPr="00FB726D">
        <w:rPr>
          <w:rFonts w:ascii="Bookman Old Style" w:hAnsi="Bookman Old Style"/>
          <w:sz w:val="20"/>
          <w:szCs w:val="20"/>
          <w:lang w:val="en-US" w:eastAsia="ko-KR"/>
        </w:rPr>
        <w:t xml:space="preserve"> </w:t>
      </w:r>
      <w:r w:rsidRPr="00FB726D">
        <w:rPr>
          <w:rFonts w:ascii="Bookman Old Style" w:hAnsi="Bookman Old Style"/>
          <w:sz w:val="20"/>
          <w:szCs w:val="20"/>
          <w:lang w:val="en-US" w:eastAsia="ko-KR"/>
        </w:rPr>
        <w:t xml:space="preserve">It should therefore be ensured that the binding partners are in identically composed solvents </w:t>
      </w:r>
      <w:r w:rsidR="009E6606" w:rsidRPr="00FB726D">
        <w:rPr>
          <w:rFonts w:ascii="Bookman Old Style" w:hAnsi="Bookman Old Style"/>
          <w:sz w:val="20"/>
          <w:szCs w:val="20"/>
          <w:lang w:val="en-US" w:eastAsia="ko-KR"/>
        </w:rPr>
        <w:t>(</w:t>
      </w:r>
      <w:bookmarkStart w:id="14" w:name="_Hlk96900161"/>
      <w:r w:rsidR="009E6606" w:rsidRPr="00FB726D">
        <w:rPr>
          <w:rFonts w:ascii="Bookman Old Style" w:hAnsi="Bookman Old Style"/>
          <w:sz w:val="20"/>
          <w:szCs w:val="20"/>
          <w:lang w:val="en-US" w:eastAsia="ko-KR"/>
        </w:rPr>
        <w:t>buffer matching</w:t>
      </w:r>
      <w:bookmarkEnd w:id="14"/>
      <w:r w:rsidR="009E6606" w:rsidRPr="00FB726D">
        <w:rPr>
          <w:rFonts w:ascii="Bookman Old Style" w:hAnsi="Bookman Old Style"/>
          <w:sz w:val="20"/>
          <w:szCs w:val="20"/>
          <w:lang w:val="en-US" w:eastAsia="ko-KR"/>
        </w:rPr>
        <w:t xml:space="preserve">). </w:t>
      </w:r>
      <w:r w:rsidR="00DE76DD" w:rsidRPr="00FB726D">
        <w:rPr>
          <w:rFonts w:ascii="Bookman Old Style" w:hAnsi="Bookman Old Style"/>
          <w:sz w:val="20"/>
          <w:szCs w:val="20"/>
          <w:lang w:val="en-US" w:eastAsia="ko-KR"/>
        </w:rPr>
        <w:t xml:space="preserve">In addition, control experiments, such as a "ligand versus buffer" titration, can be performed to account for the influence of the </w:t>
      </w:r>
      <w:r w:rsidR="009A48C5" w:rsidRPr="00FB726D">
        <w:rPr>
          <w:rFonts w:ascii="Bookman Old Style" w:hAnsi="Bookman Old Style"/>
          <w:sz w:val="20"/>
          <w:szCs w:val="20"/>
          <w:lang w:val="en-US" w:eastAsia="ko-KR"/>
        </w:rPr>
        <w:t>dilution heat</w:t>
      </w:r>
      <w:r w:rsidR="00DE76DD" w:rsidRPr="00FB726D">
        <w:rPr>
          <w:rFonts w:ascii="Bookman Old Style" w:hAnsi="Bookman Old Style"/>
          <w:sz w:val="20"/>
          <w:szCs w:val="20"/>
          <w:lang w:val="en-US" w:eastAsia="ko-KR"/>
        </w:rPr>
        <w:t>.</w:t>
      </w:r>
    </w:p>
    <w:p w14:paraId="14568ED6" w14:textId="74F183C2" w:rsidR="009E6606" w:rsidRPr="00FB726D" w:rsidRDefault="00DE76DD" w:rsidP="00080F64">
      <w:pPr>
        <w:spacing w:line="360" w:lineRule="auto"/>
        <w:jc w:val="both"/>
        <w:rPr>
          <w:rFonts w:ascii="Bookman Old Style" w:hAnsi="Bookman Old Style" w:cstheme="minorHAnsi"/>
          <w:sz w:val="20"/>
          <w:szCs w:val="20"/>
          <w:lang w:val="en-US" w:eastAsia="ko-KR"/>
        </w:rPr>
      </w:pPr>
      <w:r w:rsidRPr="00FB726D">
        <w:rPr>
          <w:rFonts w:ascii="Bookman Old Style" w:hAnsi="Bookman Old Style"/>
          <w:sz w:val="20"/>
          <w:szCs w:val="20"/>
          <w:lang w:val="en-US" w:eastAsia="ko-KR"/>
        </w:rPr>
        <w:t xml:space="preserve">During the association of the binding partners, changes in the protonation states can take place. The </w:t>
      </w:r>
      <w:r w:rsidR="000D0DC0" w:rsidRPr="00FB726D">
        <w:rPr>
          <w:rFonts w:ascii="Bookman Old Style" w:hAnsi="Bookman Old Style"/>
          <w:sz w:val="20"/>
          <w:szCs w:val="20"/>
          <w:lang w:val="en-US" w:eastAsia="ko-KR"/>
        </w:rPr>
        <w:t xml:space="preserve">occurring </w:t>
      </w:r>
      <w:r w:rsidRPr="00FB726D">
        <w:rPr>
          <w:rFonts w:ascii="Bookman Old Style" w:hAnsi="Bookman Old Style"/>
          <w:sz w:val="20"/>
          <w:szCs w:val="20"/>
          <w:lang w:val="en-US" w:eastAsia="ko-KR"/>
        </w:rPr>
        <w:t>proton transfer</w:t>
      </w:r>
      <w:r w:rsidR="000D0DC0" w:rsidRPr="00FB726D">
        <w:rPr>
          <w:rFonts w:ascii="Bookman Old Style" w:hAnsi="Bookman Old Style"/>
          <w:sz w:val="20"/>
          <w:szCs w:val="20"/>
          <w:lang w:val="en-US" w:eastAsia="ko-KR"/>
        </w:rPr>
        <w:t>s</w:t>
      </w:r>
      <w:r w:rsidRPr="00FB726D">
        <w:rPr>
          <w:rFonts w:ascii="Bookman Old Style" w:hAnsi="Bookman Old Style"/>
          <w:sz w:val="20"/>
          <w:szCs w:val="20"/>
          <w:lang w:val="en-US" w:eastAsia="ko-KR"/>
        </w:rPr>
        <w:t xml:space="preserve"> can lead to ionization of the buffer. The </w:t>
      </w:r>
      <w:r w:rsidR="000D0DC0" w:rsidRPr="00FB726D">
        <w:rPr>
          <w:rFonts w:ascii="Bookman Old Style" w:hAnsi="Bookman Old Style"/>
          <w:sz w:val="20"/>
          <w:szCs w:val="20"/>
          <w:lang w:val="en-US" w:eastAsia="ko-KR"/>
        </w:rPr>
        <w:t xml:space="preserve">buffer specific </w:t>
      </w:r>
      <w:r w:rsidRPr="00FB726D">
        <w:rPr>
          <w:rFonts w:ascii="Bookman Old Style" w:hAnsi="Bookman Old Style"/>
          <w:sz w:val="20"/>
          <w:szCs w:val="20"/>
          <w:lang w:val="en-US" w:eastAsia="ko-KR"/>
        </w:rPr>
        <w:t xml:space="preserve">ionization enthalpy </w:t>
      </w:r>
      <w:r w:rsidR="00B8650B" w:rsidRPr="00FB726D">
        <w:rPr>
          <w:rFonts w:ascii="Bookman Old Style" w:hAnsi="Bookman Old Style"/>
          <w:sz w:val="20"/>
          <w:szCs w:val="20"/>
          <w:lang w:eastAsia="ko-KR"/>
        </w:rPr>
        <w:t>Δ</w:t>
      </w:r>
      <w:r w:rsidR="00B8650B" w:rsidRPr="00E90440">
        <w:rPr>
          <w:rFonts w:ascii="Bookman Old Style" w:hAnsi="Bookman Old Style"/>
          <w:i/>
          <w:sz w:val="20"/>
          <w:szCs w:val="20"/>
          <w:lang w:val="en-US" w:eastAsia="ko-KR"/>
        </w:rPr>
        <w:t>H</w:t>
      </w:r>
      <w:r w:rsidR="00B8650B" w:rsidRPr="00FB726D">
        <w:rPr>
          <w:rFonts w:ascii="Bookman Old Style" w:hAnsi="Bookman Old Style"/>
          <w:sz w:val="20"/>
          <w:szCs w:val="20"/>
          <w:vertAlign w:val="subscript"/>
          <w:lang w:val="en-US" w:eastAsia="ko-KR"/>
        </w:rPr>
        <w:t>ion</w:t>
      </w:r>
      <w:r w:rsidR="00B8650B" w:rsidRPr="00FB726D">
        <w:rPr>
          <w:rFonts w:ascii="Bookman Old Style" w:hAnsi="Bookman Old Style"/>
          <w:sz w:val="20"/>
          <w:szCs w:val="20"/>
          <w:lang w:val="en-US" w:eastAsia="ko-KR"/>
        </w:rPr>
        <w:t xml:space="preserve"> </w:t>
      </w:r>
      <w:r w:rsidRPr="00FB726D">
        <w:rPr>
          <w:rFonts w:ascii="Bookman Old Style" w:hAnsi="Bookman Old Style"/>
          <w:sz w:val="20"/>
          <w:szCs w:val="20"/>
          <w:lang w:val="en-US" w:eastAsia="ko-KR"/>
        </w:rPr>
        <w:t>thus released or absorbed</w:t>
      </w:r>
      <w:r w:rsidR="000D0DC0" w:rsidRPr="00FB726D">
        <w:rPr>
          <w:rFonts w:ascii="Bookman Old Style" w:hAnsi="Bookman Old Style"/>
          <w:sz w:val="20"/>
          <w:szCs w:val="20"/>
          <w:lang w:val="en-US" w:eastAsia="ko-KR"/>
        </w:rPr>
        <w:t xml:space="preserve">, </w:t>
      </w:r>
      <w:r w:rsidRPr="00FB726D">
        <w:rPr>
          <w:rFonts w:ascii="Bookman Old Style" w:hAnsi="Bookman Old Style"/>
          <w:sz w:val="20"/>
          <w:szCs w:val="20"/>
          <w:lang w:val="en-US" w:eastAsia="ko-KR"/>
        </w:rPr>
        <w:t xml:space="preserve">influences the enthalpy </w:t>
      </w:r>
      <w:r w:rsidRPr="00FB726D">
        <w:rPr>
          <w:rFonts w:ascii="Bookman Old Style" w:hAnsi="Bookman Old Style"/>
          <w:sz w:val="20"/>
          <w:szCs w:val="20"/>
          <w:lang w:eastAsia="ko-KR"/>
        </w:rPr>
        <w:t>Δ</w:t>
      </w:r>
      <w:r w:rsidRPr="00E90440">
        <w:rPr>
          <w:rFonts w:ascii="Bookman Old Style" w:hAnsi="Bookman Old Style"/>
          <w:i/>
          <w:sz w:val="20"/>
          <w:szCs w:val="20"/>
          <w:lang w:val="en-US" w:eastAsia="ko-KR"/>
        </w:rPr>
        <w:t>H</w:t>
      </w:r>
      <w:r w:rsidRPr="00FB726D">
        <w:rPr>
          <w:rFonts w:ascii="Bookman Old Style" w:hAnsi="Bookman Old Style"/>
          <w:sz w:val="20"/>
          <w:szCs w:val="20"/>
          <w:vertAlign w:val="subscript"/>
          <w:lang w:val="en-US" w:eastAsia="ko-KR"/>
        </w:rPr>
        <w:t>obs</w:t>
      </w:r>
      <w:r w:rsidRPr="00FB726D">
        <w:rPr>
          <w:rFonts w:ascii="Bookman Old Style" w:hAnsi="Bookman Old Style"/>
          <w:sz w:val="20"/>
          <w:szCs w:val="20"/>
          <w:lang w:val="en-US" w:eastAsia="ko-KR"/>
        </w:rPr>
        <w:t xml:space="preserve"> observed for the entire binding process. </w:t>
      </w:r>
      <w:r w:rsidRPr="00FB726D">
        <w:rPr>
          <w:rFonts w:ascii="Bookman Old Style" w:hAnsi="Bookman Old Style" w:cstheme="minorHAnsi"/>
          <w:sz w:val="20"/>
          <w:szCs w:val="20"/>
          <w:lang w:val="en-US" w:eastAsia="ko-KR"/>
        </w:rPr>
        <w:t xml:space="preserve">By repeating the measurement under identical pH in different buffers </w:t>
      </w:r>
      <w:r w:rsidR="000D0DC0" w:rsidRPr="00FB726D">
        <w:rPr>
          <w:rFonts w:ascii="Bookman Old Style" w:hAnsi="Bookman Old Style" w:cstheme="minorHAnsi"/>
          <w:sz w:val="20"/>
          <w:szCs w:val="20"/>
          <w:lang w:val="en-US" w:eastAsia="ko-KR"/>
        </w:rPr>
        <w:t xml:space="preserve">displaying </w:t>
      </w:r>
      <w:r w:rsidRPr="00FB726D">
        <w:rPr>
          <w:rFonts w:ascii="Bookman Old Style" w:hAnsi="Bookman Old Style" w:cstheme="minorHAnsi"/>
          <w:sz w:val="20"/>
          <w:szCs w:val="20"/>
          <w:lang w:val="en-US" w:eastAsia="ko-KR"/>
        </w:rPr>
        <w:t xml:space="preserve">different </w:t>
      </w:r>
      <w:r w:rsidR="000D0DC0" w:rsidRPr="00FB726D">
        <w:rPr>
          <w:rFonts w:ascii="Bookman Old Style" w:hAnsi="Bookman Old Style" w:cstheme="minorHAnsi"/>
          <w:sz w:val="20"/>
          <w:szCs w:val="20"/>
          <w:lang w:eastAsia="ko-KR"/>
        </w:rPr>
        <w:t>Δ</w:t>
      </w:r>
      <w:r w:rsidR="000D0DC0" w:rsidRPr="00E90440">
        <w:rPr>
          <w:rFonts w:ascii="Bookman Old Style" w:hAnsi="Bookman Old Style" w:cstheme="minorHAnsi"/>
          <w:i/>
          <w:sz w:val="20"/>
          <w:szCs w:val="20"/>
          <w:lang w:val="en-US" w:eastAsia="ko-KR"/>
        </w:rPr>
        <w:t>H</w:t>
      </w:r>
      <w:r w:rsidR="000D0DC0" w:rsidRPr="00FB726D">
        <w:rPr>
          <w:rFonts w:ascii="Bookman Old Style" w:hAnsi="Bookman Old Style" w:cstheme="minorHAnsi"/>
          <w:sz w:val="20"/>
          <w:szCs w:val="20"/>
          <w:vertAlign w:val="subscript"/>
          <w:lang w:val="en-US" w:eastAsia="ko-KR"/>
        </w:rPr>
        <w:t>ion</w:t>
      </w:r>
      <w:r w:rsidR="000D0DC0" w:rsidRPr="00FB726D">
        <w:rPr>
          <w:rFonts w:ascii="Bookman Old Style" w:hAnsi="Bookman Old Style" w:cstheme="minorHAnsi"/>
          <w:sz w:val="20"/>
          <w:szCs w:val="20"/>
          <w:lang w:val="en-US" w:eastAsia="ko-KR"/>
        </w:rPr>
        <w:t xml:space="preserve"> </w:t>
      </w:r>
      <w:r w:rsidRPr="00FB726D">
        <w:rPr>
          <w:rFonts w:ascii="Bookman Old Style" w:hAnsi="Bookman Old Style" w:cstheme="minorHAnsi"/>
          <w:sz w:val="20"/>
          <w:szCs w:val="20"/>
          <w:lang w:val="en-US" w:eastAsia="ko-KR"/>
        </w:rPr>
        <w:t xml:space="preserve">values, the number of protons </w:t>
      </w:r>
      <w:r w:rsidRPr="003F5173">
        <w:rPr>
          <w:rFonts w:ascii="Bookman Old Style" w:hAnsi="Bookman Old Style" w:cstheme="minorHAnsi"/>
          <w:i/>
          <w:iCs/>
          <w:sz w:val="20"/>
          <w:szCs w:val="20"/>
          <w:lang w:val="en-US" w:eastAsia="ko-KR"/>
        </w:rPr>
        <w:t>n</w:t>
      </w:r>
      <w:r w:rsidR="000D0DC0" w:rsidRPr="00FB726D">
        <w:rPr>
          <w:rFonts w:ascii="Bookman Old Style" w:hAnsi="Bookman Old Style" w:cstheme="minorHAnsi"/>
          <w:sz w:val="20"/>
          <w:szCs w:val="20"/>
          <w:vertAlign w:val="subscript"/>
          <w:lang w:val="en-US" w:eastAsia="ko-KR"/>
        </w:rPr>
        <w:t>p</w:t>
      </w:r>
      <w:r w:rsidRPr="00FB726D">
        <w:rPr>
          <w:rFonts w:ascii="Bookman Old Style" w:hAnsi="Bookman Old Style" w:cstheme="minorHAnsi"/>
          <w:sz w:val="20"/>
          <w:szCs w:val="20"/>
          <w:vertAlign w:val="subscript"/>
          <w:lang w:val="en-US" w:eastAsia="ko-KR"/>
        </w:rPr>
        <w:t>roton</w:t>
      </w:r>
      <w:r w:rsidRPr="00FB726D">
        <w:rPr>
          <w:rFonts w:ascii="Bookman Old Style" w:hAnsi="Bookman Old Style" w:cstheme="minorHAnsi"/>
          <w:sz w:val="20"/>
          <w:szCs w:val="20"/>
          <w:lang w:val="en-US" w:eastAsia="ko-KR"/>
        </w:rPr>
        <w:t xml:space="preserve"> taken up or released and the intrinsic binding enthalpy </w:t>
      </w:r>
      <w:r w:rsidR="00B8650B" w:rsidRPr="00FB726D">
        <w:rPr>
          <w:rFonts w:ascii="Bookman Old Style" w:hAnsi="Bookman Old Style" w:cstheme="minorHAnsi"/>
          <w:sz w:val="20"/>
          <w:szCs w:val="20"/>
          <w:lang w:eastAsia="ko-KR"/>
        </w:rPr>
        <w:t>Δ</w:t>
      </w:r>
      <w:r w:rsidR="00B8650B" w:rsidRPr="003F5173">
        <w:rPr>
          <w:rFonts w:ascii="Bookman Old Style" w:hAnsi="Bookman Old Style" w:cstheme="minorHAnsi"/>
          <w:i/>
          <w:iCs/>
          <w:sz w:val="20"/>
          <w:szCs w:val="20"/>
          <w:lang w:val="en-US" w:eastAsia="ko-KR"/>
        </w:rPr>
        <w:t>H</w:t>
      </w:r>
      <w:r w:rsidR="00B8650B" w:rsidRPr="00FB726D">
        <w:rPr>
          <w:rFonts w:ascii="Bookman Old Style" w:hAnsi="Bookman Old Style" w:cstheme="minorHAnsi"/>
          <w:sz w:val="20"/>
          <w:szCs w:val="20"/>
          <w:vertAlign w:val="subscript"/>
          <w:lang w:val="en-US" w:eastAsia="ko-KR"/>
        </w:rPr>
        <w:t>bind</w:t>
      </w:r>
      <w:r w:rsidR="00B8650B" w:rsidRPr="00FB726D">
        <w:rPr>
          <w:rFonts w:ascii="Bookman Old Style" w:hAnsi="Bookman Old Style" w:cstheme="minorHAnsi"/>
          <w:sz w:val="20"/>
          <w:szCs w:val="20"/>
          <w:lang w:val="en-US" w:eastAsia="ko-KR"/>
        </w:rPr>
        <w:t xml:space="preserve"> </w:t>
      </w:r>
      <w:r w:rsidRPr="00FB726D">
        <w:rPr>
          <w:rFonts w:ascii="Bookman Old Style" w:hAnsi="Bookman Old Style" w:cstheme="minorHAnsi"/>
          <w:sz w:val="20"/>
          <w:szCs w:val="20"/>
          <w:lang w:val="en-US" w:eastAsia="ko-KR"/>
        </w:rPr>
        <w:t xml:space="preserve">can be determined </w:t>
      </w:r>
      <w:r w:rsidR="009E6606" w:rsidRPr="00FB726D">
        <w:rPr>
          <w:rFonts w:ascii="Bookman Old Style" w:hAnsi="Bookman Old Style" w:cstheme="minorHAnsi"/>
          <w:sz w:val="20"/>
          <w:szCs w:val="20"/>
          <w:lang w:val="en-US" w:eastAsia="ko-KR"/>
        </w:rPr>
        <w:t>(</w:t>
      </w:r>
      <w:r w:rsidR="00104DE6" w:rsidRPr="00FB726D">
        <w:rPr>
          <w:rFonts w:ascii="Bookman Old Style" w:hAnsi="Bookman Old Style" w:cstheme="minorHAnsi"/>
          <w:sz w:val="20"/>
          <w:szCs w:val="20"/>
          <w:lang w:val="en-US" w:eastAsia="ko-KR"/>
        </w:rPr>
        <w:t>Equation</w:t>
      </w:r>
      <w:r w:rsidR="009E6606" w:rsidRPr="00FB726D">
        <w:rPr>
          <w:rFonts w:ascii="Bookman Old Style" w:hAnsi="Bookman Old Style" w:cstheme="minorHAnsi"/>
          <w:sz w:val="20"/>
          <w:szCs w:val="20"/>
          <w:lang w:val="en-US" w:eastAsia="ko-KR"/>
        </w:rPr>
        <w:t xml:space="preserve"> 3).</w:t>
      </w:r>
    </w:p>
    <w:bookmarkEnd w:id="13"/>
    <w:p w14:paraId="72452F49" w14:textId="5FA0C23D" w:rsidR="009E6606" w:rsidRPr="00E90440" w:rsidRDefault="00B8650B" w:rsidP="00080F64">
      <w:pPr>
        <w:pStyle w:val="JCEEquation"/>
        <w:keepNext/>
        <w:spacing w:line="360" w:lineRule="auto"/>
        <w:jc w:val="right"/>
        <w:rPr>
          <w:rFonts w:cstheme="minorHAnsi"/>
        </w:rPr>
      </w:pPr>
      <w:r>
        <w:rPr>
          <w:rFonts w:asciiTheme="minorHAnsi" w:eastAsiaTheme="minorEastAsia" w:hAnsiTheme="minorHAnsi" w:cstheme="minorHAnsi"/>
        </w:rPr>
        <w:tab/>
      </w:r>
      <w:bookmarkStart w:id="15" w:name="_Hlk149844254"/>
      <m:oMath>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H</m:t>
            </m:r>
          </m:e>
          <m:sub>
            <m:r>
              <m:rPr>
                <m:sty m:val="p"/>
              </m:rPr>
              <w:rPr>
                <w:rFonts w:ascii="Cambria Math" w:hAnsi="Cambria Math" w:cstheme="minorHAnsi"/>
              </w:rPr>
              <m:t>obs</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H</m:t>
            </m:r>
          </m:e>
          <m:sub>
            <m:r>
              <m:rPr>
                <m:sty m:val="p"/>
              </m:rPr>
              <w:rPr>
                <w:rFonts w:ascii="Cambria Math" w:hAnsi="Cambria Math" w:cstheme="minorHAnsi"/>
              </w:rPr>
              <m:t>bind</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n</m:t>
            </m:r>
          </m:e>
          <m:sub>
            <m:r>
              <m:rPr>
                <m:sty m:val="p"/>
              </m:rPr>
              <w:rPr>
                <w:rFonts w:ascii="Cambria Math" w:hAnsi="Cambria Math" w:cstheme="minorHAnsi"/>
              </w:rPr>
              <m:t>proton</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H</m:t>
            </m:r>
          </m:e>
          <m:sub>
            <m:r>
              <m:rPr>
                <m:sty m:val="p"/>
              </m:rPr>
              <w:rPr>
                <w:rFonts w:ascii="Cambria Math" w:hAnsi="Cambria Math" w:cstheme="minorHAnsi"/>
              </w:rPr>
              <m:t>ion</m:t>
            </m:r>
          </m:sub>
        </m:sSub>
      </m:oMath>
      <w:bookmarkEnd w:id="15"/>
      <w:r w:rsidR="009E6606" w:rsidRPr="00E775C1">
        <w:rPr>
          <w:rFonts w:asciiTheme="minorHAnsi" w:hAnsiTheme="minorHAnsi" w:cstheme="minorHAnsi"/>
        </w:rPr>
        <w:tab/>
      </w:r>
      <w:r w:rsidR="003E3E42" w:rsidRPr="00E775C1">
        <w:rPr>
          <w:rFonts w:asciiTheme="minorHAnsi" w:hAnsiTheme="minorHAnsi" w:cstheme="minorHAnsi"/>
        </w:rPr>
        <w:t>(</w:t>
      </w:r>
      <w:r w:rsidR="009E6606" w:rsidRPr="00E90440">
        <w:rPr>
          <w:rFonts w:asciiTheme="minorHAnsi" w:hAnsiTheme="minorHAnsi" w:cstheme="minorHAnsi"/>
        </w:rPr>
        <w:fldChar w:fldCharType="begin"/>
      </w:r>
      <w:r w:rsidR="009E6606" w:rsidRPr="00E775C1">
        <w:rPr>
          <w:rFonts w:asciiTheme="minorHAnsi" w:hAnsiTheme="minorHAnsi" w:cstheme="minorHAnsi"/>
        </w:rPr>
        <w:instrText xml:space="preserve"> SEQ Formel \* ARABIC </w:instrText>
      </w:r>
      <w:r w:rsidR="009E6606" w:rsidRPr="00E90440">
        <w:rPr>
          <w:rFonts w:asciiTheme="minorHAnsi" w:hAnsiTheme="minorHAnsi" w:cstheme="minorHAnsi"/>
        </w:rPr>
        <w:fldChar w:fldCharType="separate"/>
      </w:r>
      <w:bookmarkStart w:id="16" w:name="_Ref97194496"/>
      <w:r w:rsidR="00FC603C" w:rsidRPr="00E775C1">
        <w:rPr>
          <w:rFonts w:asciiTheme="minorHAnsi" w:hAnsiTheme="minorHAnsi" w:cstheme="minorHAnsi"/>
        </w:rPr>
        <w:t>3</w:t>
      </w:r>
      <w:bookmarkEnd w:id="16"/>
      <w:r w:rsidR="009E6606" w:rsidRPr="00E90440">
        <w:rPr>
          <w:rFonts w:asciiTheme="minorHAnsi" w:hAnsiTheme="minorHAnsi" w:cstheme="minorHAnsi"/>
        </w:rPr>
        <w:fldChar w:fldCharType="end"/>
      </w:r>
      <w:r w:rsidR="003E3E42" w:rsidRPr="00E775C1">
        <w:rPr>
          <w:rFonts w:asciiTheme="minorHAnsi" w:hAnsiTheme="minorHAnsi" w:cstheme="minorHAnsi"/>
        </w:rPr>
        <w:t>)</w:t>
      </w:r>
    </w:p>
    <w:p w14:paraId="264F2538" w14:textId="77777777" w:rsidR="00732626" w:rsidRDefault="000A3253" w:rsidP="00080F64">
      <w:pPr>
        <w:spacing w:line="360" w:lineRule="auto"/>
        <w:jc w:val="both"/>
        <w:rPr>
          <w:rFonts w:ascii="Bookman Old Style" w:hAnsi="Bookman Old Style"/>
          <w:b/>
          <w:bCs/>
          <w:sz w:val="20"/>
          <w:szCs w:val="20"/>
          <w:lang w:val="en-US"/>
        </w:rPr>
      </w:pPr>
      <w:r w:rsidRPr="00835093">
        <w:rPr>
          <w:rFonts w:ascii="Bookman Old Style" w:hAnsi="Bookman Old Style"/>
          <w:b/>
          <w:bCs/>
          <w:sz w:val="20"/>
          <w:szCs w:val="20"/>
          <w:lang w:val="en-US"/>
        </w:rPr>
        <w:t>C</w:t>
      </w:r>
      <w:r w:rsidR="00C16216" w:rsidRPr="00835093">
        <w:rPr>
          <w:rFonts w:ascii="Bookman Old Style" w:hAnsi="Bookman Old Style"/>
          <w:b/>
          <w:bCs/>
          <w:sz w:val="20"/>
          <w:szCs w:val="20"/>
          <w:lang w:val="en-US"/>
        </w:rPr>
        <w:t>-</w:t>
      </w:r>
      <w:r w:rsidR="00DE76DD" w:rsidRPr="00835093">
        <w:rPr>
          <w:rFonts w:ascii="Bookman Old Style" w:hAnsi="Bookman Old Style"/>
          <w:b/>
          <w:bCs/>
          <w:sz w:val="20"/>
          <w:szCs w:val="20"/>
          <w:lang w:val="en-US"/>
        </w:rPr>
        <w:t>value</w:t>
      </w:r>
    </w:p>
    <w:p w14:paraId="4C758C4E" w14:textId="2F2B2C4C" w:rsidR="00056F3A" w:rsidRPr="00732626" w:rsidRDefault="00DE76DD" w:rsidP="00080F64">
      <w:pPr>
        <w:spacing w:line="360" w:lineRule="auto"/>
        <w:jc w:val="both"/>
        <w:rPr>
          <w:rFonts w:ascii="Bookman Old Style" w:hAnsi="Bookman Old Style"/>
          <w:b/>
          <w:bCs/>
          <w:sz w:val="20"/>
          <w:szCs w:val="20"/>
          <w:lang w:val="en-US"/>
        </w:rPr>
      </w:pPr>
      <w:r w:rsidRPr="00835093">
        <w:rPr>
          <w:rFonts w:ascii="Bookman Old Style" w:hAnsi="Bookman Old Style"/>
          <w:sz w:val="20"/>
          <w:szCs w:val="20"/>
          <w:lang w:val="en-US"/>
        </w:rPr>
        <w:t xml:space="preserve">An important parameter for planning and optimizing ITC experiments is the C-value, which reflects the shape of the binding isotherm. The C value is determined from the protein concentration [P] in the reaction cell using </w:t>
      </w:r>
      <w:r w:rsidRPr="00835093">
        <w:rPr>
          <w:rFonts w:ascii="Bookman Old Style" w:hAnsi="Bookman Old Style"/>
          <w:i/>
          <w:iCs/>
          <w:sz w:val="20"/>
          <w:szCs w:val="20"/>
          <w:lang w:val="en-US"/>
        </w:rPr>
        <w:t>n</w:t>
      </w:r>
      <w:r w:rsidRPr="00835093">
        <w:rPr>
          <w:rFonts w:ascii="Bookman Old Style" w:hAnsi="Bookman Old Style"/>
          <w:sz w:val="20"/>
          <w:szCs w:val="20"/>
          <w:lang w:val="en-US"/>
        </w:rPr>
        <w:t xml:space="preserve"> and </w:t>
      </w:r>
      <w:r w:rsidRPr="00835093">
        <w:rPr>
          <w:rFonts w:ascii="Bookman Old Style" w:hAnsi="Bookman Old Style"/>
          <w:i/>
          <w:iCs/>
          <w:sz w:val="20"/>
          <w:szCs w:val="20"/>
          <w:lang w:val="en-US"/>
        </w:rPr>
        <w:t>K</w:t>
      </w:r>
      <w:r w:rsidRPr="00835093">
        <w:rPr>
          <w:rFonts w:ascii="Bookman Old Style" w:hAnsi="Bookman Old Style"/>
          <w:sz w:val="20"/>
          <w:szCs w:val="20"/>
          <w:vertAlign w:val="subscript"/>
          <w:lang w:val="en-US"/>
        </w:rPr>
        <w:t>D</w:t>
      </w:r>
      <w:r w:rsidRPr="00835093">
        <w:rPr>
          <w:rFonts w:ascii="Bookman Old Style" w:hAnsi="Bookman Old Style"/>
          <w:sz w:val="20"/>
          <w:szCs w:val="20"/>
          <w:lang w:val="en-US"/>
        </w:rPr>
        <w:t xml:space="preserve">. </w:t>
      </w:r>
      <w:r w:rsidR="00056F3A" w:rsidRPr="00835093">
        <w:rPr>
          <w:rFonts w:ascii="Bookman Old Style" w:hAnsi="Bookman Old Style"/>
          <w:sz w:val="20"/>
          <w:szCs w:val="20"/>
          <w:lang w:val="en-US"/>
        </w:rPr>
        <w:t>(</w:t>
      </w:r>
      <w:r w:rsidR="00104DE6" w:rsidRPr="00835093">
        <w:rPr>
          <w:rFonts w:ascii="Bookman Old Style" w:hAnsi="Bookman Old Style"/>
          <w:sz w:val="20"/>
          <w:szCs w:val="20"/>
          <w:lang w:val="en-US"/>
        </w:rPr>
        <w:t>Equation</w:t>
      </w:r>
      <w:r w:rsidR="00B5649E" w:rsidRPr="00835093">
        <w:rPr>
          <w:rFonts w:ascii="Bookman Old Style" w:hAnsi="Bookman Old Style"/>
          <w:sz w:val="20"/>
          <w:szCs w:val="20"/>
          <w:lang w:val="en-US"/>
        </w:rPr>
        <w:t xml:space="preserve"> 4)</w:t>
      </w:r>
      <w:r w:rsidR="00104DE6" w:rsidRPr="00835093">
        <w:rPr>
          <w:rFonts w:ascii="Bookman Old Style" w:hAnsi="Bookman Old Style"/>
          <w:sz w:val="20"/>
          <w:szCs w:val="20"/>
          <w:lang w:val="en-US"/>
        </w:rPr>
        <w:t>.</w:t>
      </w:r>
      <w:r w:rsidR="00AB0725" w:rsidRPr="00835093">
        <w:rPr>
          <w:rFonts w:ascii="Bookman Old Style" w:hAnsi="Bookman Old Style"/>
          <w:sz w:val="20"/>
          <w:szCs w:val="20"/>
          <w:vertAlign w:val="superscript"/>
          <w:lang w:val="en-US"/>
        </w:rPr>
        <w:t>[</w:t>
      </w:r>
      <w:r w:rsidR="008C79AD" w:rsidRPr="00835093">
        <w:rPr>
          <w:rFonts w:ascii="Bookman Old Style" w:hAnsi="Bookman Old Style"/>
          <w:sz w:val="20"/>
          <w:szCs w:val="20"/>
          <w:vertAlign w:val="superscript"/>
          <w:lang w:val="en-US"/>
        </w:rPr>
        <w:t>4</w:t>
      </w:r>
      <w:r w:rsidR="00AB0725" w:rsidRPr="00835093">
        <w:rPr>
          <w:rFonts w:ascii="Bookman Old Style" w:hAnsi="Bookman Old Style"/>
          <w:sz w:val="20"/>
          <w:szCs w:val="20"/>
          <w:vertAlign w:val="superscript"/>
          <w:lang w:val="en-US"/>
        </w:rPr>
        <w:t>]</w:t>
      </w:r>
      <w:r w:rsidR="0045767D" w:rsidRPr="00835093">
        <w:rPr>
          <w:rFonts w:ascii="Bookman Old Style" w:hAnsi="Bookman Old Style"/>
          <w:sz w:val="20"/>
          <w:szCs w:val="20"/>
          <w:lang w:val="en-US"/>
        </w:rPr>
        <w:t xml:space="preserve"> </w:t>
      </w:r>
    </w:p>
    <w:p w14:paraId="2A820070" w14:textId="74FC7792" w:rsidR="0045767D" w:rsidRPr="00E90440" w:rsidRDefault="00B8650B" w:rsidP="00080F64">
      <w:pPr>
        <w:pStyle w:val="JCEEquation"/>
        <w:keepNext/>
        <w:spacing w:line="360" w:lineRule="auto"/>
        <w:jc w:val="right"/>
        <w:rPr>
          <w:rFonts w:eastAsiaTheme="minorEastAsia" w:cstheme="minorHAnsi"/>
        </w:rPr>
      </w:pPr>
      <w:r>
        <w:rPr>
          <w:rFonts w:asciiTheme="minorHAnsi" w:eastAsiaTheme="minorEastAsia" w:hAnsiTheme="minorHAnsi" w:cstheme="minorBidi"/>
        </w:rPr>
        <w:tab/>
      </w:r>
      <m:oMath>
        <m:r>
          <m:rPr>
            <m:sty m:val="p"/>
          </m:rPr>
          <w:rPr>
            <w:rFonts w:ascii="Cambria Math" w:eastAsiaTheme="minorEastAsia" w:hAnsi="Cambria Math" w:cstheme="minorHAnsi"/>
          </w:rPr>
          <m:t xml:space="preserve">C= </m:t>
        </m:r>
        <m:f>
          <m:fPr>
            <m:ctrlPr>
              <w:rPr>
                <w:rFonts w:ascii="Cambria Math" w:eastAsiaTheme="minorEastAsia" w:hAnsi="Cambria Math" w:cstheme="minorHAnsi"/>
              </w:rPr>
            </m:ctrlPr>
          </m:fPr>
          <m:num>
            <m:d>
              <m:dPr>
                <m:begChr m:val="["/>
                <m:endChr m:val="]"/>
                <m:ctrlPr>
                  <w:rPr>
                    <w:rFonts w:ascii="Cambria Math" w:eastAsiaTheme="minorEastAsia" w:hAnsi="Cambria Math" w:cstheme="minorHAnsi"/>
                  </w:rPr>
                </m:ctrlPr>
              </m:dPr>
              <m:e>
                <m:r>
                  <m:rPr>
                    <m:sty m:val="p"/>
                  </m:rPr>
                  <w:rPr>
                    <w:rFonts w:ascii="Cambria Math" w:eastAsiaTheme="minorEastAsia" w:hAnsi="Cambria Math" w:cstheme="minorHAnsi"/>
                  </w:rPr>
                  <m:t>P</m:t>
                </m:r>
              </m:e>
            </m:d>
            <m:r>
              <m:rPr>
                <m:sty m:val="p"/>
              </m:rPr>
              <w:rPr>
                <w:rFonts w:ascii="Cambria Math" w:eastAsiaTheme="minorEastAsia" w:hAnsi="Cambria Math" w:cstheme="minorHAnsi"/>
              </w:rPr>
              <m:t xml:space="preserve"> </m:t>
            </m:r>
            <m:r>
              <w:rPr>
                <w:rFonts w:ascii="Cambria Math" w:eastAsiaTheme="minorEastAsia" w:hAnsi="Cambria Math" w:cstheme="minorHAnsi"/>
              </w:rPr>
              <m:t>*</m:t>
            </m:r>
            <m:r>
              <m:rPr>
                <m:sty m:val="p"/>
              </m:rPr>
              <w:rPr>
                <w:rFonts w:ascii="Cambria Math" w:eastAsiaTheme="minorEastAsia" w:hAnsi="Cambria Math" w:cstheme="minorHAnsi"/>
              </w:rPr>
              <m:t xml:space="preserve"> </m:t>
            </m:r>
            <m:r>
              <w:rPr>
                <w:rFonts w:ascii="Cambria Math" w:hAnsi="Cambria Math"/>
              </w:rPr>
              <m:t>n</m:t>
            </m:r>
          </m:num>
          <m:den>
            <m:sSub>
              <m:sSubPr>
                <m:ctrlPr>
                  <w:rPr>
                    <w:rFonts w:ascii="Cambria Math" w:eastAsiaTheme="minorEastAsia" w:hAnsi="Cambria Math" w:cstheme="minorHAnsi"/>
                  </w:rPr>
                </m:ctrlPr>
              </m:sSubPr>
              <m:e>
                <m:r>
                  <w:rPr>
                    <w:rFonts w:ascii="Cambria Math" w:eastAsiaTheme="minorEastAsia" w:hAnsi="Cambria Math" w:cstheme="minorHAnsi"/>
                  </w:rPr>
                  <m:t>K</m:t>
                </m:r>
              </m:e>
              <m:sub>
                <m:r>
                  <m:rPr>
                    <m:sty m:val="p"/>
                  </m:rPr>
                  <w:rPr>
                    <w:rFonts w:ascii="Cambria Math" w:eastAsiaTheme="minorEastAsia" w:hAnsi="Cambria Math" w:cstheme="minorHAnsi"/>
                  </w:rPr>
                  <m:t>D</m:t>
                </m:r>
              </m:sub>
            </m:sSub>
          </m:den>
        </m:f>
      </m:oMath>
      <w:r>
        <w:rPr>
          <w:rFonts w:asciiTheme="minorHAnsi" w:eastAsiaTheme="minorEastAsia" w:hAnsiTheme="minorHAnsi" w:cstheme="minorHAnsi"/>
        </w:rPr>
        <w:tab/>
      </w:r>
      <w:r w:rsidR="0045767D" w:rsidRPr="00E90440">
        <w:rPr>
          <w:rFonts w:asciiTheme="minorHAnsi" w:eastAsiaTheme="minorEastAsia" w:hAnsiTheme="minorHAnsi" w:cstheme="minorHAnsi"/>
        </w:rPr>
        <w:t>(4)</w:t>
      </w:r>
    </w:p>
    <w:p w14:paraId="415F7E00" w14:textId="1BDC1D15" w:rsidR="00FD24DA" w:rsidRPr="00835093" w:rsidRDefault="00DE76DD" w:rsidP="00080F64">
      <w:pPr>
        <w:spacing w:line="360" w:lineRule="auto"/>
        <w:jc w:val="both"/>
        <w:rPr>
          <w:rFonts w:ascii="Bookman Old Style" w:hAnsi="Bookman Old Style"/>
          <w:sz w:val="20"/>
          <w:szCs w:val="20"/>
          <w:lang w:val="en-US"/>
        </w:rPr>
      </w:pPr>
      <w:r w:rsidRPr="00835093">
        <w:rPr>
          <w:rFonts w:ascii="Bookman Old Style" w:hAnsi="Bookman Old Style"/>
          <w:sz w:val="20"/>
          <w:szCs w:val="20"/>
          <w:lang w:val="en-US"/>
        </w:rPr>
        <w:t>As a rule of thumb, for binding affinities in the nano- to low micromolar range, the ligand concentration chosen is 10 times the enzyme concentration.</w:t>
      </w:r>
      <w:r w:rsidR="00794109" w:rsidRPr="00835093">
        <w:rPr>
          <w:rFonts w:ascii="Bookman Old Style" w:hAnsi="Bookman Old Style"/>
          <w:sz w:val="20"/>
          <w:szCs w:val="20"/>
          <w:lang w:val="en-US"/>
        </w:rPr>
        <w:t xml:space="preserve"> </w:t>
      </w:r>
      <w:r w:rsidR="00BB39C3" w:rsidRPr="00835093">
        <w:rPr>
          <w:rFonts w:ascii="Bookman Old Style" w:hAnsi="Bookman Old Style"/>
          <w:sz w:val="20"/>
          <w:szCs w:val="20"/>
          <w:lang w:val="en-US"/>
        </w:rPr>
        <w:t>The enzyme concentration is usually between 10</w:t>
      </w:r>
      <w:r w:rsidR="00B8650B" w:rsidRPr="00835093">
        <w:rPr>
          <w:rFonts w:ascii="Bookman Old Style" w:hAnsi="Bookman Old Style"/>
          <w:sz w:val="20"/>
          <w:szCs w:val="20"/>
          <w:lang w:val="en-US"/>
        </w:rPr>
        <w:t> µM</w:t>
      </w:r>
      <w:r w:rsidR="00BB39C3" w:rsidRPr="00835093">
        <w:rPr>
          <w:rFonts w:ascii="Bookman Old Style" w:hAnsi="Bookman Old Style"/>
          <w:sz w:val="20"/>
          <w:szCs w:val="20"/>
          <w:lang w:val="en-US"/>
        </w:rPr>
        <w:t xml:space="preserve"> and </w:t>
      </w:r>
      <w:r w:rsidR="00B8650B" w:rsidRPr="00835093">
        <w:rPr>
          <w:rFonts w:ascii="Bookman Old Style" w:hAnsi="Bookman Old Style"/>
          <w:sz w:val="20"/>
          <w:szCs w:val="20"/>
          <w:lang w:val="en-US"/>
        </w:rPr>
        <w:t>50 </w:t>
      </w:r>
      <w:r w:rsidR="00BB39C3" w:rsidRPr="00835093">
        <w:rPr>
          <w:rFonts w:ascii="Bookman Old Style" w:hAnsi="Bookman Old Style"/>
          <w:sz w:val="20"/>
          <w:szCs w:val="20"/>
          <w:lang w:val="en-US"/>
        </w:rPr>
        <w:t xml:space="preserve">µM. At higher </w:t>
      </w:r>
      <w:r w:rsidR="00BB39C3" w:rsidRPr="00835093">
        <w:rPr>
          <w:rFonts w:ascii="Bookman Old Style" w:hAnsi="Bookman Old Style"/>
          <w:i/>
          <w:iCs/>
          <w:sz w:val="20"/>
          <w:szCs w:val="20"/>
          <w:lang w:val="en-US"/>
        </w:rPr>
        <w:t>K</w:t>
      </w:r>
      <w:r w:rsidR="00BB39C3" w:rsidRPr="00835093">
        <w:rPr>
          <w:rFonts w:ascii="Bookman Old Style" w:hAnsi="Bookman Old Style"/>
          <w:sz w:val="20"/>
          <w:szCs w:val="20"/>
          <w:vertAlign w:val="subscript"/>
          <w:lang w:val="en-US"/>
        </w:rPr>
        <w:t>D</w:t>
      </w:r>
      <w:r w:rsidR="00BB39C3" w:rsidRPr="00835093">
        <w:rPr>
          <w:rFonts w:ascii="Bookman Old Style" w:hAnsi="Bookman Old Style"/>
          <w:sz w:val="20"/>
          <w:szCs w:val="20"/>
          <w:lang w:val="en-US"/>
        </w:rPr>
        <w:t xml:space="preserve"> values, the ligand concentration is often increased. Depending on the instrument, C should be between 1</w:t>
      </w:r>
      <w:r w:rsidR="00B8650B" w:rsidRPr="00835093">
        <w:rPr>
          <w:rFonts w:ascii="Bookman Old Style" w:hAnsi="Bookman Old Style" w:cstheme="minorHAnsi"/>
          <w:sz w:val="20"/>
          <w:szCs w:val="20"/>
          <w:lang w:val="en-US"/>
        </w:rPr>
        <w:t xml:space="preserve"> and </w:t>
      </w:r>
      <w:r w:rsidR="00BB39C3" w:rsidRPr="00835093">
        <w:rPr>
          <w:rFonts w:ascii="Bookman Old Style" w:hAnsi="Bookman Old Style"/>
          <w:sz w:val="20"/>
          <w:szCs w:val="20"/>
          <w:lang w:val="en-US"/>
        </w:rPr>
        <w:t xml:space="preserve">1000 to determine binding affinities, with </w:t>
      </w:r>
      <w:r w:rsidR="008C1A6B" w:rsidRPr="00835093">
        <w:rPr>
          <w:rFonts w:ascii="Bookman Old Style" w:hAnsi="Bookman Old Style"/>
          <w:sz w:val="20"/>
          <w:szCs w:val="20"/>
          <w:lang w:val="en-US"/>
        </w:rPr>
        <w:t>an optimum</w:t>
      </w:r>
      <w:r w:rsidR="00BB39C3" w:rsidRPr="00835093">
        <w:rPr>
          <w:rFonts w:ascii="Bookman Old Style" w:hAnsi="Bookman Old Style"/>
          <w:sz w:val="20"/>
          <w:szCs w:val="20"/>
          <w:lang w:val="en-US"/>
        </w:rPr>
        <w:t xml:space="preserve"> between 10 and 100 </w:t>
      </w:r>
      <w:r w:rsidR="008C0387" w:rsidRPr="00835093">
        <w:rPr>
          <w:rFonts w:ascii="Bookman Old Style" w:hAnsi="Bookman Old Style"/>
          <w:sz w:val="20"/>
          <w:szCs w:val="20"/>
          <w:lang w:val="en-US"/>
        </w:rPr>
        <w:t>(</w:t>
      </w:r>
      <w:r w:rsidR="00AF7567" w:rsidRPr="00835093">
        <w:rPr>
          <w:rFonts w:ascii="Bookman Old Style" w:hAnsi="Bookman Old Style"/>
          <w:b/>
          <w:bCs/>
          <w:sz w:val="20"/>
          <w:szCs w:val="20"/>
        </w:rPr>
        <w:fldChar w:fldCharType="begin"/>
      </w:r>
      <w:r w:rsidR="00AF7567" w:rsidRPr="00835093">
        <w:rPr>
          <w:rFonts w:ascii="Bookman Old Style" w:hAnsi="Bookman Old Style"/>
          <w:b/>
          <w:bCs/>
          <w:sz w:val="20"/>
          <w:szCs w:val="20"/>
          <w:lang w:val="en-US"/>
        </w:rPr>
        <w:instrText xml:space="preserve"> REF _Ref142063398 \h  \* MERGEFORMAT </w:instrText>
      </w:r>
      <w:r w:rsidR="00AF7567" w:rsidRPr="00835093">
        <w:rPr>
          <w:rFonts w:ascii="Bookman Old Style" w:hAnsi="Bookman Old Style"/>
          <w:b/>
          <w:bCs/>
          <w:sz w:val="20"/>
          <w:szCs w:val="20"/>
        </w:rPr>
      </w:r>
      <w:r w:rsidR="00AF7567" w:rsidRPr="00835093">
        <w:rPr>
          <w:rFonts w:ascii="Bookman Old Style" w:hAnsi="Bookman Old Style"/>
          <w:b/>
          <w:bCs/>
          <w:sz w:val="20"/>
          <w:szCs w:val="20"/>
        </w:rPr>
        <w:fldChar w:fldCharType="separate"/>
      </w:r>
      <w:r w:rsidR="00AF7567" w:rsidRPr="00835093">
        <w:rPr>
          <w:rFonts w:ascii="Bookman Old Style" w:hAnsi="Bookman Old Style"/>
          <w:b/>
          <w:bCs/>
          <w:sz w:val="20"/>
          <w:szCs w:val="20"/>
          <w:lang w:val="en-US"/>
        </w:rPr>
        <w:t xml:space="preserve">Figure </w:t>
      </w:r>
      <w:r w:rsidR="00AF7567" w:rsidRPr="00835093">
        <w:rPr>
          <w:rFonts w:ascii="Bookman Old Style" w:hAnsi="Bookman Old Style"/>
          <w:b/>
          <w:bCs/>
          <w:noProof/>
          <w:sz w:val="20"/>
          <w:szCs w:val="20"/>
          <w:lang w:val="en-US"/>
        </w:rPr>
        <w:t>4</w:t>
      </w:r>
      <w:r w:rsidR="00AF7567" w:rsidRPr="00835093">
        <w:rPr>
          <w:rFonts w:ascii="Bookman Old Style" w:hAnsi="Bookman Old Style"/>
          <w:b/>
          <w:bCs/>
          <w:sz w:val="20"/>
          <w:szCs w:val="20"/>
        </w:rPr>
        <w:fldChar w:fldCharType="end"/>
      </w:r>
      <w:r w:rsidR="008C0387" w:rsidRPr="00835093">
        <w:rPr>
          <w:rFonts w:ascii="Bookman Old Style" w:hAnsi="Bookman Old Style"/>
          <w:sz w:val="20"/>
          <w:szCs w:val="20"/>
          <w:lang w:val="en-US"/>
        </w:rPr>
        <w:t>)</w:t>
      </w:r>
      <w:r w:rsidR="00D12A3D" w:rsidRPr="00835093">
        <w:rPr>
          <w:rFonts w:ascii="Bookman Old Style" w:hAnsi="Bookman Old Style"/>
          <w:sz w:val="20"/>
          <w:szCs w:val="20"/>
          <w:lang w:val="en-US"/>
        </w:rPr>
        <w:t>.</w:t>
      </w:r>
    </w:p>
    <w:p w14:paraId="4FEEF6E9" w14:textId="479D4257" w:rsidR="00E31328" w:rsidRPr="0088453D" w:rsidRDefault="008C1A6B" w:rsidP="00080F64">
      <w:pPr>
        <w:spacing w:line="360" w:lineRule="auto"/>
        <w:rPr>
          <w:rFonts w:ascii="Bookman Old Style" w:hAnsi="Bookman Old Style"/>
          <w:sz w:val="20"/>
          <w:szCs w:val="20"/>
          <w:lang w:val="en-US"/>
        </w:rPr>
      </w:pPr>
      <w:r w:rsidRPr="0088453D">
        <w:rPr>
          <w:rFonts w:ascii="Bookman Old Style" w:hAnsi="Bookman Old Style"/>
          <w:bCs/>
          <w:noProof/>
          <w:sz w:val="20"/>
          <w:szCs w:val="20"/>
        </w:rPr>
        <w:lastRenderedPageBreak/>
        <w:drawing>
          <wp:anchor distT="0" distB="0" distL="114300" distR="114300" simplePos="0" relativeHeight="251660288" behindDoc="0" locked="0" layoutInCell="1" allowOverlap="1" wp14:anchorId="0C4C0B5E" wp14:editId="2264093E">
            <wp:simplePos x="0" y="0"/>
            <wp:positionH relativeFrom="margin">
              <wp:posOffset>1440180</wp:posOffset>
            </wp:positionH>
            <wp:positionV relativeFrom="paragraph">
              <wp:posOffset>1801495</wp:posOffset>
            </wp:positionV>
            <wp:extent cx="2879725" cy="1983740"/>
            <wp:effectExtent l="0" t="0" r="0" b="0"/>
            <wp:wrapTopAndBottom/>
            <wp:docPr id="1" name="Grafik 1" descr="Ein Bild, das Screenshot, Grafiken,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Grafiken, Reihe, Diagramm enthält.&#10;&#10;Automatisch generierte Beschreibu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31" t="6327" r="6964"/>
                    <a:stretch/>
                  </pic:blipFill>
                  <pic:spPr bwMode="auto">
                    <a:xfrm>
                      <a:off x="0" y="0"/>
                      <a:ext cx="2879725" cy="1983740"/>
                    </a:xfrm>
                    <a:prstGeom prst="rect">
                      <a:avLst/>
                    </a:prstGeom>
                    <a:noFill/>
                    <a:ln>
                      <a:noFill/>
                    </a:ln>
                    <a:extLst>
                      <a:ext uri="{53640926-AAD7-44D8-BBD7-CCE9431645EC}">
                        <a14:shadowObscured xmlns:a14="http://schemas.microsoft.com/office/drawing/2010/main"/>
                      </a:ext>
                    </a:extLst>
                  </pic:spPr>
                </pic:pic>
              </a:graphicData>
            </a:graphic>
          </wp:anchor>
        </w:drawing>
      </w:r>
      <w:r w:rsidRPr="0088453D">
        <w:rPr>
          <w:rFonts w:ascii="Bookman Old Style" w:hAnsi="Bookman Old Style"/>
          <w:bCs/>
          <w:noProof/>
          <w:sz w:val="20"/>
          <w:szCs w:val="20"/>
        </w:rPr>
        <mc:AlternateContent>
          <mc:Choice Requires="wps">
            <w:drawing>
              <wp:anchor distT="0" distB="0" distL="114300" distR="114300" simplePos="0" relativeHeight="251664384" behindDoc="0" locked="0" layoutInCell="1" allowOverlap="1" wp14:anchorId="6C4C5283" wp14:editId="482A8603">
                <wp:simplePos x="0" y="0"/>
                <wp:positionH relativeFrom="margin">
                  <wp:posOffset>0</wp:posOffset>
                </wp:positionH>
                <wp:positionV relativeFrom="paragraph">
                  <wp:posOffset>3720879</wp:posOffset>
                </wp:positionV>
                <wp:extent cx="2879725" cy="635"/>
                <wp:effectExtent l="0" t="0" r="0" b="0"/>
                <wp:wrapTopAndBottom/>
                <wp:docPr id="765327496" name="Textfeld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951CED0" w14:textId="3E2746A8" w:rsidR="00BB39C3" w:rsidRPr="0088453D" w:rsidRDefault="00BB39C3" w:rsidP="00BB39C3">
                            <w:pPr>
                              <w:pStyle w:val="Beschriftung"/>
                              <w:rPr>
                                <w:rFonts w:ascii="Helvetica" w:hAnsi="Helvetica" w:cs="Helvetica"/>
                                <w:b w:val="0"/>
                                <w:bCs/>
                                <w:noProof/>
                                <w:sz w:val="16"/>
                                <w:szCs w:val="16"/>
                                <w:lang w:val="en-US"/>
                              </w:rPr>
                            </w:pPr>
                            <w:bookmarkStart w:id="17" w:name="_Ref142063398"/>
                            <w:r w:rsidRPr="0088453D">
                              <w:rPr>
                                <w:rFonts w:ascii="Helvetica" w:hAnsi="Helvetica" w:cs="Helvetica"/>
                                <w:b w:val="0"/>
                                <w:bCs/>
                                <w:sz w:val="16"/>
                                <w:szCs w:val="16"/>
                                <w:lang w:val="en-US"/>
                              </w:rPr>
                              <w:t xml:space="preserve">Figure </w:t>
                            </w:r>
                            <w:r w:rsidRPr="0088453D">
                              <w:rPr>
                                <w:rFonts w:ascii="Helvetica" w:hAnsi="Helvetica" w:cs="Helvetica"/>
                                <w:b w:val="0"/>
                                <w:bCs/>
                                <w:sz w:val="16"/>
                                <w:szCs w:val="16"/>
                              </w:rPr>
                              <w:fldChar w:fldCharType="begin"/>
                            </w:r>
                            <w:r w:rsidRPr="0088453D">
                              <w:rPr>
                                <w:rFonts w:ascii="Helvetica" w:hAnsi="Helvetica" w:cs="Helvetica"/>
                                <w:b w:val="0"/>
                                <w:bCs/>
                                <w:sz w:val="16"/>
                                <w:szCs w:val="16"/>
                                <w:lang w:val="en-US"/>
                              </w:rPr>
                              <w:instrText xml:space="preserve"> SEQ Figure \* ARABIC </w:instrText>
                            </w:r>
                            <w:r w:rsidRPr="0088453D">
                              <w:rPr>
                                <w:rFonts w:ascii="Helvetica" w:hAnsi="Helvetica" w:cs="Helvetica"/>
                                <w:b w:val="0"/>
                                <w:bCs/>
                                <w:sz w:val="16"/>
                                <w:szCs w:val="16"/>
                              </w:rPr>
                              <w:fldChar w:fldCharType="separate"/>
                            </w:r>
                            <w:r w:rsidRPr="0088453D">
                              <w:rPr>
                                <w:rFonts w:ascii="Helvetica" w:hAnsi="Helvetica" w:cs="Helvetica"/>
                                <w:b w:val="0"/>
                                <w:bCs/>
                                <w:noProof/>
                                <w:sz w:val="16"/>
                                <w:szCs w:val="16"/>
                                <w:lang w:val="en-US"/>
                              </w:rPr>
                              <w:t>4</w:t>
                            </w:r>
                            <w:r w:rsidRPr="0088453D">
                              <w:rPr>
                                <w:rFonts w:ascii="Helvetica" w:hAnsi="Helvetica" w:cs="Helvetica"/>
                                <w:b w:val="0"/>
                                <w:bCs/>
                                <w:sz w:val="16"/>
                                <w:szCs w:val="16"/>
                              </w:rPr>
                              <w:fldChar w:fldCharType="end"/>
                            </w:r>
                            <w:bookmarkEnd w:id="17"/>
                            <w:r w:rsidR="0088453D" w:rsidRPr="0088453D">
                              <w:rPr>
                                <w:rFonts w:ascii="Helvetica" w:hAnsi="Helvetica" w:cs="Helvetica"/>
                                <w:b w:val="0"/>
                                <w:bCs/>
                                <w:sz w:val="16"/>
                                <w:szCs w:val="16"/>
                                <w:lang w:val="en-US"/>
                              </w:rPr>
                              <w:t>.</w:t>
                            </w:r>
                            <w:r w:rsidRPr="0088453D">
                              <w:rPr>
                                <w:rFonts w:ascii="Helvetica" w:hAnsi="Helvetica" w:cs="Helvetica"/>
                                <w:b w:val="0"/>
                                <w:bCs/>
                                <w:sz w:val="16"/>
                                <w:szCs w:val="16"/>
                                <w:lang w:val="en-US"/>
                              </w:rPr>
                              <w:t xml:space="preserve"> Form of binding isotherms for different C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C5283" id="_x0000_s1027" type="#_x0000_t202" style="position:absolute;margin-left:0;margin-top:293pt;width:226.75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" stroked="f">
                <v:textbox style="mso-fit-shape-to-text:t" inset="0,0,0,0">
                  <w:txbxContent>
                    <w:p w14:paraId="1951CED0" w14:textId="3E2746A8" w:rsidR="00BB39C3" w:rsidRPr="0088453D" w:rsidRDefault="00BB39C3" w:rsidP="00BB39C3">
                      <w:pPr>
                        <w:pStyle w:val="Beschriftung"/>
                        <w:rPr>
                          <w:rFonts w:ascii="Helvetica" w:hAnsi="Helvetica" w:cs="Helvetica"/>
                          <w:b w:val="0"/>
                          <w:bCs/>
                          <w:noProof/>
                          <w:sz w:val="16"/>
                          <w:szCs w:val="16"/>
                          <w:lang w:val="en-US"/>
                        </w:rPr>
                      </w:pPr>
                      <w:bookmarkStart w:id="18" w:name="_Ref142063398"/>
                      <w:r w:rsidRPr="0088453D">
                        <w:rPr>
                          <w:rFonts w:ascii="Helvetica" w:hAnsi="Helvetica" w:cs="Helvetica"/>
                          <w:b w:val="0"/>
                          <w:bCs/>
                          <w:sz w:val="16"/>
                          <w:szCs w:val="16"/>
                          <w:lang w:val="en-US"/>
                        </w:rPr>
                        <w:t xml:space="preserve">Figure </w:t>
                      </w:r>
                      <w:r w:rsidRPr="0088453D">
                        <w:rPr>
                          <w:rFonts w:ascii="Helvetica" w:hAnsi="Helvetica" w:cs="Helvetica"/>
                          <w:b w:val="0"/>
                          <w:bCs/>
                          <w:sz w:val="16"/>
                          <w:szCs w:val="16"/>
                        </w:rPr>
                        <w:fldChar w:fldCharType="begin"/>
                      </w:r>
                      <w:r w:rsidRPr="0088453D">
                        <w:rPr>
                          <w:rFonts w:ascii="Helvetica" w:hAnsi="Helvetica" w:cs="Helvetica"/>
                          <w:b w:val="0"/>
                          <w:bCs/>
                          <w:sz w:val="16"/>
                          <w:szCs w:val="16"/>
                          <w:lang w:val="en-US"/>
                        </w:rPr>
                        <w:instrText xml:space="preserve"> SEQ Figure \* ARABIC </w:instrText>
                      </w:r>
                      <w:r w:rsidRPr="0088453D">
                        <w:rPr>
                          <w:rFonts w:ascii="Helvetica" w:hAnsi="Helvetica" w:cs="Helvetica"/>
                          <w:b w:val="0"/>
                          <w:bCs/>
                          <w:sz w:val="16"/>
                          <w:szCs w:val="16"/>
                        </w:rPr>
                        <w:fldChar w:fldCharType="separate"/>
                      </w:r>
                      <w:r w:rsidRPr="0088453D">
                        <w:rPr>
                          <w:rFonts w:ascii="Helvetica" w:hAnsi="Helvetica" w:cs="Helvetica"/>
                          <w:b w:val="0"/>
                          <w:bCs/>
                          <w:noProof/>
                          <w:sz w:val="16"/>
                          <w:szCs w:val="16"/>
                          <w:lang w:val="en-US"/>
                        </w:rPr>
                        <w:t>4</w:t>
                      </w:r>
                      <w:r w:rsidRPr="0088453D">
                        <w:rPr>
                          <w:rFonts w:ascii="Helvetica" w:hAnsi="Helvetica" w:cs="Helvetica"/>
                          <w:b w:val="0"/>
                          <w:bCs/>
                          <w:sz w:val="16"/>
                          <w:szCs w:val="16"/>
                        </w:rPr>
                        <w:fldChar w:fldCharType="end"/>
                      </w:r>
                      <w:bookmarkEnd w:id="18"/>
                      <w:r w:rsidR="0088453D" w:rsidRPr="0088453D">
                        <w:rPr>
                          <w:rFonts w:ascii="Helvetica" w:hAnsi="Helvetica" w:cs="Helvetica"/>
                          <w:b w:val="0"/>
                          <w:bCs/>
                          <w:sz w:val="16"/>
                          <w:szCs w:val="16"/>
                          <w:lang w:val="en-US"/>
                        </w:rPr>
                        <w:t>.</w:t>
                      </w:r>
                      <w:r w:rsidRPr="0088453D">
                        <w:rPr>
                          <w:rFonts w:ascii="Helvetica" w:hAnsi="Helvetica" w:cs="Helvetica"/>
                          <w:b w:val="0"/>
                          <w:bCs/>
                          <w:sz w:val="16"/>
                          <w:szCs w:val="16"/>
                          <w:lang w:val="en-US"/>
                        </w:rPr>
                        <w:t xml:space="preserve"> Form of binding isotherms for different C values.</w:t>
                      </w:r>
                    </w:p>
                  </w:txbxContent>
                </v:textbox>
                <w10:wrap type="topAndBottom" anchorx="margin"/>
              </v:shape>
            </w:pict>
          </mc:Fallback>
        </mc:AlternateContent>
      </w:r>
      <w:r w:rsidR="00AF7567" w:rsidRPr="0088453D">
        <w:rPr>
          <w:rFonts w:ascii="Bookman Old Style" w:hAnsi="Bookman Old Style"/>
          <w:bCs/>
          <w:noProof/>
          <w:sz w:val="20"/>
          <w:szCs w:val="20"/>
          <w:lang w:val="en-US"/>
        </w:rPr>
        <w:t>For ligands with low affinity, it is often very difficult to obtain a suitably high C-value. However, if the stoichiometric ratios are known, a titration with a C-value below 10 can be performed (this is called a low C titration).</w:t>
      </w:r>
      <w:r w:rsidR="00E31328" w:rsidRPr="0088453D">
        <w:rPr>
          <w:rFonts w:ascii="Bookman Old Style" w:hAnsi="Bookman Old Style"/>
          <w:bCs/>
          <w:sz w:val="20"/>
          <w:szCs w:val="20"/>
          <w:lang w:val="en-US"/>
        </w:rPr>
        <w:t xml:space="preserve"> </w:t>
      </w:r>
      <w:r w:rsidR="00AF7567" w:rsidRPr="0088453D">
        <w:rPr>
          <w:rFonts w:ascii="Bookman Old Style" w:hAnsi="Bookman Old Style"/>
          <w:sz w:val="20"/>
          <w:szCs w:val="20"/>
          <w:lang w:val="en-US"/>
        </w:rPr>
        <w:t xml:space="preserve">In this case, the bond isotherm loses its sigmoidal </w:t>
      </w:r>
      <w:r w:rsidR="00104DE6" w:rsidRPr="0088453D">
        <w:rPr>
          <w:rFonts w:ascii="Bookman Old Style" w:hAnsi="Bookman Old Style"/>
          <w:sz w:val="20"/>
          <w:szCs w:val="20"/>
          <w:lang w:val="en-US"/>
        </w:rPr>
        <w:t>shape</w:t>
      </w:r>
      <w:r w:rsidR="00AF7567" w:rsidRPr="0088453D">
        <w:rPr>
          <w:rFonts w:ascii="Bookman Old Style" w:hAnsi="Bookman Old Style"/>
          <w:sz w:val="20"/>
          <w:szCs w:val="20"/>
          <w:lang w:val="en-US"/>
        </w:rPr>
        <w:t xml:space="preserve">, but by </w:t>
      </w:r>
      <w:r w:rsidR="00104DE6" w:rsidRPr="0088453D">
        <w:rPr>
          <w:rFonts w:ascii="Bookman Old Style" w:hAnsi="Bookman Old Style"/>
          <w:sz w:val="20"/>
          <w:szCs w:val="20"/>
          <w:lang w:val="en-US"/>
        </w:rPr>
        <w:t>pre-determination of</w:t>
      </w:r>
      <w:r w:rsidR="00AF7567" w:rsidRPr="0088453D">
        <w:rPr>
          <w:rFonts w:ascii="Bookman Old Style" w:hAnsi="Bookman Old Style"/>
          <w:sz w:val="20"/>
          <w:szCs w:val="20"/>
          <w:lang w:val="en-US"/>
        </w:rPr>
        <w:t xml:space="preserve"> the stoichiometry, </w:t>
      </w:r>
      <w:r w:rsidR="00AF7567" w:rsidRPr="0088453D">
        <w:rPr>
          <w:rFonts w:ascii="Bookman Old Style" w:hAnsi="Bookman Old Style"/>
          <w:i/>
          <w:iCs/>
          <w:sz w:val="20"/>
          <w:szCs w:val="20"/>
          <w:lang w:val="en-US"/>
        </w:rPr>
        <w:t>K</w:t>
      </w:r>
      <w:r w:rsidR="00AF7567" w:rsidRPr="0088453D">
        <w:rPr>
          <w:rFonts w:ascii="Bookman Old Style" w:hAnsi="Bookman Old Style"/>
          <w:sz w:val="20"/>
          <w:szCs w:val="20"/>
          <w:vertAlign w:val="subscript"/>
          <w:lang w:val="en-US"/>
        </w:rPr>
        <w:t>D</w:t>
      </w:r>
      <w:r w:rsidR="00AF7567" w:rsidRPr="0088453D">
        <w:rPr>
          <w:rFonts w:ascii="Bookman Old Style" w:hAnsi="Bookman Old Style"/>
          <w:sz w:val="20"/>
          <w:szCs w:val="20"/>
          <w:lang w:val="en-US"/>
        </w:rPr>
        <w:t xml:space="preserve"> and </w:t>
      </w:r>
      <w:r w:rsidR="00AF7567" w:rsidRPr="0088453D">
        <w:rPr>
          <w:rFonts w:ascii="Bookman Old Style" w:hAnsi="Bookman Old Style"/>
          <w:sz w:val="20"/>
          <w:szCs w:val="20"/>
        </w:rPr>
        <w:t>Δ</w:t>
      </w:r>
      <w:r w:rsidR="00AF7567" w:rsidRPr="0088453D">
        <w:rPr>
          <w:rFonts w:ascii="Bookman Old Style" w:hAnsi="Bookman Old Style"/>
          <w:i/>
          <w:iCs/>
          <w:sz w:val="20"/>
          <w:szCs w:val="20"/>
          <w:lang w:val="en-US"/>
        </w:rPr>
        <w:t>H</w:t>
      </w:r>
      <w:r w:rsidR="00AF7567" w:rsidRPr="0088453D">
        <w:rPr>
          <w:rFonts w:ascii="Bookman Old Style" w:hAnsi="Bookman Old Style"/>
          <w:sz w:val="20"/>
          <w:szCs w:val="20"/>
          <w:lang w:val="en-US"/>
        </w:rPr>
        <w:t xml:space="preserve"> can still be determined</w:t>
      </w:r>
      <w:r w:rsidR="00104DE6" w:rsidRPr="0088453D">
        <w:rPr>
          <w:rFonts w:ascii="Bookman Old Style" w:hAnsi="Bookman Old Style"/>
          <w:sz w:val="20"/>
          <w:szCs w:val="20"/>
          <w:lang w:val="en-US"/>
        </w:rPr>
        <w:t xml:space="preserve"> with moderate accuracy</w:t>
      </w:r>
      <w:r w:rsidR="00AF7567" w:rsidRPr="0088453D">
        <w:rPr>
          <w:rFonts w:ascii="Bookman Old Style" w:hAnsi="Bookman Old Style"/>
          <w:sz w:val="20"/>
          <w:szCs w:val="20"/>
          <w:lang w:val="en-US"/>
        </w:rPr>
        <w:t xml:space="preserve">. For ligands with very high </w:t>
      </w:r>
      <w:r w:rsidR="000B7756" w:rsidRPr="0088453D">
        <w:rPr>
          <w:rFonts w:ascii="Bookman Old Style" w:hAnsi="Bookman Old Style"/>
          <w:sz w:val="20"/>
          <w:szCs w:val="20"/>
          <w:lang w:val="en-US"/>
        </w:rPr>
        <w:t>affinities,</w:t>
      </w:r>
      <w:r w:rsidR="00AF7567" w:rsidRPr="0088453D">
        <w:rPr>
          <w:rFonts w:ascii="Bookman Old Style" w:hAnsi="Bookman Old Style"/>
          <w:sz w:val="20"/>
          <w:szCs w:val="20"/>
          <w:lang w:val="en-US"/>
        </w:rPr>
        <w:t xml:space="preserve"> C values are often above 500, which makes the binding isotherms too </w:t>
      </w:r>
      <w:r w:rsidR="000A3253" w:rsidRPr="0088453D">
        <w:rPr>
          <w:rFonts w:ascii="Bookman Old Style" w:hAnsi="Bookman Old Style"/>
          <w:sz w:val="20"/>
          <w:szCs w:val="20"/>
          <w:lang w:val="en-US"/>
        </w:rPr>
        <w:t>steep,</w:t>
      </w:r>
      <w:r w:rsidR="00AF7567" w:rsidRPr="0088453D">
        <w:rPr>
          <w:rFonts w:ascii="Bookman Old Style" w:hAnsi="Bookman Old Style"/>
          <w:sz w:val="20"/>
          <w:szCs w:val="20"/>
          <w:lang w:val="en-US"/>
        </w:rPr>
        <w:t xml:space="preserve"> and the inflection point cannot be reliably determined. The C value can be lowered by reducing the protein concentration, but if [P] is too small, the binding signals are no longer detectable by the ITC system.</w:t>
      </w:r>
    </w:p>
    <w:p w14:paraId="0E47FA62" w14:textId="5C180847" w:rsidR="0013591A" w:rsidRPr="009833FB" w:rsidRDefault="00F87AC7" w:rsidP="00080F64">
      <w:pPr>
        <w:spacing w:line="360" w:lineRule="auto"/>
        <w:jc w:val="both"/>
        <w:rPr>
          <w:rFonts w:ascii="Bookman Old Style" w:hAnsi="Bookman Old Style"/>
          <w:sz w:val="20"/>
          <w:szCs w:val="20"/>
          <w:lang w:val="en-US"/>
        </w:rPr>
      </w:pPr>
      <w:r w:rsidRPr="009833FB">
        <w:rPr>
          <w:rFonts w:ascii="Bookman Old Style" w:hAnsi="Bookman Old Style"/>
          <w:sz w:val="20"/>
          <w:szCs w:val="20"/>
          <w:lang w:val="en-US"/>
        </w:rPr>
        <w:t>One possibility to reliably determine the affinities of particularly strong or weak ligands by ITC are displacement titrations. Here, a weaker ligand is pre-incubated in the cell with the protein and displaced by titration with a stronger binder. Thus, the observed affinity (</w:t>
      </w:r>
      <w:r w:rsidRPr="00E90440">
        <w:rPr>
          <w:i/>
          <w:iCs/>
          <w:lang w:val="en-US"/>
        </w:rPr>
        <w:t>K</w:t>
      </w:r>
      <w:r w:rsidRPr="009833FB">
        <w:rPr>
          <w:rFonts w:ascii="Bookman Old Style" w:hAnsi="Bookman Old Style"/>
          <w:sz w:val="20"/>
          <w:szCs w:val="20"/>
          <w:vertAlign w:val="subscript"/>
          <w:lang w:val="en-US"/>
        </w:rPr>
        <w:t>Dapp</w:t>
      </w:r>
      <w:r w:rsidRPr="009833FB">
        <w:rPr>
          <w:rFonts w:ascii="Bookman Old Style" w:hAnsi="Bookman Old Style"/>
          <w:sz w:val="20"/>
          <w:szCs w:val="20"/>
          <w:lang w:val="en-US"/>
        </w:rPr>
        <w:t xml:space="preserve">) of the high-affinity ligand is increased compared to the </w:t>
      </w:r>
      <w:r w:rsidRPr="00E90440">
        <w:rPr>
          <w:i/>
          <w:iCs/>
          <w:lang w:val="en-US"/>
        </w:rPr>
        <w:t>K</w:t>
      </w:r>
      <w:r w:rsidRPr="009833FB">
        <w:rPr>
          <w:rFonts w:ascii="Bookman Old Style" w:hAnsi="Bookman Old Style"/>
          <w:sz w:val="20"/>
          <w:szCs w:val="20"/>
          <w:vertAlign w:val="subscript"/>
          <w:lang w:val="en-US"/>
        </w:rPr>
        <w:t>D</w:t>
      </w:r>
      <w:r w:rsidRPr="009833FB">
        <w:rPr>
          <w:rFonts w:ascii="Bookman Old Style" w:hAnsi="Bookman Old Style"/>
          <w:sz w:val="20"/>
          <w:szCs w:val="20"/>
          <w:lang w:val="en-US"/>
        </w:rPr>
        <w:t xml:space="preserve"> of the direct titration experiment. If the thermodynamic parameters of one of the </w:t>
      </w:r>
      <w:r w:rsidR="00F05D09" w:rsidRPr="009833FB">
        <w:rPr>
          <w:rFonts w:ascii="Bookman Old Style" w:hAnsi="Bookman Old Style"/>
          <w:sz w:val="20"/>
          <w:szCs w:val="20"/>
          <w:lang w:val="en-US"/>
        </w:rPr>
        <w:t>ligands</w:t>
      </w:r>
      <w:r w:rsidRPr="009833FB">
        <w:rPr>
          <w:rFonts w:ascii="Bookman Old Style" w:hAnsi="Bookman Old Style"/>
          <w:sz w:val="20"/>
          <w:szCs w:val="20"/>
          <w:lang w:val="en-US"/>
        </w:rPr>
        <w:t xml:space="preserve"> are known, the observed values for the displacement titration can be used to determine the </w:t>
      </w:r>
      <w:r w:rsidRPr="00E90440">
        <w:rPr>
          <w:i/>
          <w:iCs/>
          <w:lang w:val="en-US"/>
        </w:rPr>
        <w:t>K</w:t>
      </w:r>
      <w:r w:rsidRPr="009833FB">
        <w:rPr>
          <w:rFonts w:ascii="Bookman Old Style" w:hAnsi="Bookman Old Style"/>
          <w:sz w:val="20"/>
          <w:szCs w:val="20"/>
          <w:vertAlign w:val="subscript"/>
          <w:lang w:val="en-US"/>
        </w:rPr>
        <w:t>D</w:t>
      </w:r>
      <w:r w:rsidRPr="009833FB">
        <w:rPr>
          <w:rFonts w:ascii="Bookman Old Style" w:hAnsi="Bookman Old Style"/>
          <w:sz w:val="20"/>
          <w:szCs w:val="20"/>
          <w:lang w:val="en-US"/>
        </w:rPr>
        <w:t xml:space="preserve"> value and the thermodynamic parameters for the unknown strong or weak binder </w:t>
      </w:r>
      <w:r w:rsidR="008C0387" w:rsidRPr="009833FB">
        <w:rPr>
          <w:rFonts w:ascii="Bookman Old Style" w:hAnsi="Bookman Old Style"/>
          <w:sz w:val="20"/>
          <w:szCs w:val="20"/>
          <w:lang w:val="en-US"/>
        </w:rPr>
        <w:t>(</w:t>
      </w:r>
      <w:r w:rsidR="00104DE6" w:rsidRPr="009833FB">
        <w:rPr>
          <w:rFonts w:ascii="Bookman Old Style" w:hAnsi="Bookman Old Style"/>
          <w:sz w:val="20"/>
          <w:szCs w:val="20"/>
          <w:lang w:val="en-US"/>
        </w:rPr>
        <w:t>Equations</w:t>
      </w:r>
      <w:r w:rsidR="008C0387" w:rsidRPr="009833FB">
        <w:rPr>
          <w:rFonts w:ascii="Bookman Old Style" w:hAnsi="Bookman Old Style"/>
          <w:sz w:val="20"/>
          <w:szCs w:val="20"/>
          <w:lang w:val="en-US"/>
        </w:rPr>
        <w:t xml:space="preserve"> 5 </w:t>
      </w:r>
      <w:r w:rsidRPr="009833FB">
        <w:rPr>
          <w:rFonts w:ascii="Bookman Old Style" w:hAnsi="Bookman Old Style"/>
          <w:sz w:val="20"/>
          <w:szCs w:val="20"/>
          <w:lang w:val="en-US"/>
        </w:rPr>
        <w:t>and</w:t>
      </w:r>
      <w:r w:rsidR="008C0387" w:rsidRPr="009833FB">
        <w:rPr>
          <w:rFonts w:ascii="Bookman Old Style" w:hAnsi="Bookman Old Style"/>
          <w:sz w:val="20"/>
          <w:szCs w:val="20"/>
          <w:lang w:val="en-US"/>
        </w:rPr>
        <w:t xml:space="preserve"> </w:t>
      </w:r>
      <w:proofErr w:type="gramStart"/>
      <w:r w:rsidR="008C0387" w:rsidRPr="009833FB">
        <w:rPr>
          <w:rFonts w:ascii="Bookman Old Style" w:hAnsi="Bookman Old Style"/>
          <w:sz w:val="20"/>
          <w:szCs w:val="20"/>
          <w:lang w:val="en-US"/>
        </w:rPr>
        <w:t>6)</w:t>
      </w:r>
      <w:r w:rsidR="00B5649E" w:rsidRPr="009833FB">
        <w:rPr>
          <w:rFonts w:ascii="Bookman Old Style" w:hAnsi="Bookman Old Style"/>
          <w:sz w:val="20"/>
          <w:szCs w:val="20"/>
          <w:vertAlign w:val="superscript"/>
          <w:lang w:val="en-US"/>
        </w:rPr>
        <w:t>[</w:t>
      </w:r>
      <w:proofErr w:type="gramEnd"/>
      <w:r w:rsidR="00B5649E" w:rsidRPr="009833FB">
        <w:rPr>
          <w:rFonts w:ascii="Bookman Old Style" w:hAnsi="Bookman Old Style"/>
          <w:sz w:val="20"/>
          <w:szCs w:val="20"/>
          <w:vertAlign w:val="superscript"/>
          <w:lang w:val="en-US"/>
        </w:rPr>
        <w:t>5]</w:t>
      </w:r>
      <w:r w:rsidR="00E61C0C" w:rsidRPr="009833FB">
        <w:rPr>
          <w:rFonts w:ascii="Bookman Old Style" w:hAnsi="Bookman Old Style"/>
          <w:sz w:val="20"/>
          <w:szCs w:val="20"/>
          <w:lang w:val="en-US"/>
        </w:rPr>
        <w:t>.</w:t>
      </w:r>
    </w:p>
    <w:p w14:paraId="234A79FB" w14:textId="192F1936" w:rsidR="006B1B52" w:rsidRPr="00F95A5E" w:rsidRDefault="006B1B52" w:rsidP="00080F64">
      <w:pPr>
        <w:pStyle w:val="FormatvorlageFormatvorlageJCEEquationCambriaMathCambriaMath"/>
        <w:spacing w:line="360" w:lineRule="auto"/>
      </w:pPr>
      <w:r w:rsidRPr="00F87AC7">
        <w:tab/>
      </w:r>
      <m:oMath>
        <m:sSub>
          <m:sSubPr>
            <m:ctrlPr>
              <w:rPr>
                <w:rFonts w:ascii="Cambria Math" w:hAnsi="Cambria Math"/>
                <w:iCs/>
                <w:sz w:val="22"/>
                <w:szCs w:val="22"/>
              </w:rPr>
            </m:ctrlPr>
          </m:sSubPr>
          <m:e>
            <m:r>
              <w:rPr>
                <w:rFonts w:ascii="Cambria Math" w:hAnsi="Cambria Math"/>
                <w:sz w:val="22"/>
                <w:szCs w:val="22"/>
              </w:rPr>
              <m:t>K</m:t>
            </m:r>
          </m:e>
          <m:sub>
            <m:r>
              <m:rPr>
                <m:sty m:val="p"/>
              </m:rPr>
              <w:rPr>
                <w:rFonts w:ascii="Cambria Math" w:hAnsi="Cambria Math"/>
                <w:sz w:val="22"/>
                <w:szCs w:val="22"/>
              </w:rPr>
              <m:t>D2</m:t>
            </m:r>
          </m:sub>
        </m:sSub>
        <m:r>
          <m:rPr>
            <m:sty m:val="p"/>
          </m:rPr>
          <w:rPr>
            <w:rFonts w:ascii="Cambria Math" w:hAnsi="Cambria Math"/>
            <w:sz w:val="22"/>
            <w:szCs w:val="22"/>
          </w:rPr>
          <m:t>=</m:t>
        </m:r>
        <m:d>
          <m:dPr>
            <m:ctrlPr>
              <w:rPr>
                <w:rFonts w:ascii="Cambria Math" w:hAnsi="Cambria Math"/>
                <w:iCs/>
                <w:sz w:val="22"/>
                <w:szCs w:val="22"/>
              </w:rPr>
            </m:ctrlPr>
          </m:dPr>
          <m:e>
            <m:f>
              <m:fPr>
                <m:ctrlPr>
                  <w:rPr>
                    <w:rFonts w:ascii="Cambria Math" w:hAnsi="Cambria Math"/>
                    <w:iCs/>
                    <w:sz w:val="22"/>
                    <w:szCs w:val="22"/>
                  </w:rPr>
                </m:ctrlPr>
              </m:fPr>
              <m:num>
                <m:sSub>
                  <m:sSubPr>
                    <m:ctrlPr>
                      <w:rPr>
                        <w:rFonts w:ascii="Cambria Math" w:hAnsi="Cambria Math"/>
                        <w:iCs/>
                        <w:sz w:val="22"/>
                        <w:szCs w:val="22"/>
                      </w:rPr>
                    </m:ctrlPr>
                  </m:sSubPr>
                  <m:e>
                    <m:r>
                      <w:rPr>
                        <w:rFonts w:ascii="Cambria Math" w:hAnsi="Cambria Math"/>
                        <w:sz w:val="22"/>
                        <w:szCs w:val="22"/>
                      </w:rPr>
                      <m:t>K</m:t>
                    </m:r>
                  </m:e>
                  <m:sub>
                    <m:r>
                      <m:rPr>
                        <m:sty m:val="p"/>
                      </m:rPr>
                      <w:rPr>
                        <w:rFonts w:ascii="Cambria Math" w:hAnsi="Cambria Math"/>
                        <w:sz w:val="22"/>
                        <w:szCs w:val="22"/>
                      </w:rPr>
                      <m:t>D1</m:t>
                    </m:r>
                  </m:sub>
                </m:sSub>
              </m:num>
              <m:den>
                <m:sSub>
                  <m:sSubPr>
                    <m:ctrlPr>
                      <w:rPr>
                        <w:rFonts w:ascii="Cambria Math" w:hAnsi="Cambria Math"/>
                        <w:iCs/>
                        <w:sz w:val="22"/>
                        <w:szCs w:val="22"/>
                      </w:rPr>
                    </m:ctrlPr>
                  </m:sSubPr>
                  <m:e>
                    <m:r>
                      <w:rPr>
                        <w:rFonts w:ascii="Cambria Math" w:hAnsi="Cambria Math"/>
                        <w:sz w:val="22"/>
                        <w:szCs w:val="22"/>
                      </w:rPr>
                      <m:t>K</m:t>
                    </m:r>
                  </m:e>
                  <m:sub>
                    <m:r>
                      <m:rPr>
                        <m:sty m:val="p"/>
                      </m:rPr>
                      <w:rPr>
                        <w:rFonts w:ascii="Cambria Math" w:hAnsi="Cambria Math"/>
                        <w:sz w:val="22"/>
                        <w:szCs w:val="22"/>
                      </w:rPr>
                      <m:t>Dapp</m:t>
                    </m:r>
                  </m:sub>
                </m:sSub>
              </m:den>
            </m:f>
            <m:r>
              <m:rPr>
                <m:sty m:val="p"/>
              </m:rPr>
              <w:rPr>
                <w:rFonts w:ascii="Cambria Math" w:hAnsi="Cambria Math"/>
                <w:sz w:val="22"/>
                <w:szCs w:val="22"/>
              </w:rPr>
              <m:t>-1</m:t>
            </m:r>
          </m:e>
        </m:d>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1</m:t>
            </m:r>
          </m:num>
          <m:den>
            <m:sSub>
              <m:sSubPr>
                <m:ctrlPr>
                  <w:rPr>
                    <w:rFonts w:ascii="Cambria Math" w:hAnsi="Cambria Math"/>
                    <w:iCs/>
                    <w:sz w:val="22"/>
                    <w:szCs w:val="22"/>
                  </w:rPr>
                </m:ctrlPr>
              </m:sSubPr>
              <m:e>
                <m:r>
                  <m:rPr>
                    <m:sty m:val="p"/>
                  </m:rPr>
                  <w:rPr>
                    <w:rFonts w:ascii="Cambria Math" w:hAnsi="Cambria Math"/>
                    <w:sz w:val="22"/>
                    <w:szCs w:val="22"/>
                  </w:rPr>
                  <m:t>L</m:t>
                </m:r>
              </m:e>
              <m:sub>
                <m:r>
                  <m:rPr>
                    <m:sty m:val="p"/>
                  </m:rPr>
                  <w:rPr>
                    <w:rFonts w:ascii="Cambria Math" w:hAnsi="Cambria Math"/>
                    <w:sz w:val="22"/>
                    <w:szCs w:val="22"/>
                  </w:rPr>
                  <m:t>2tot</m:t>
                </m:r>
              </m:sub>
            </m:sSub>
          </m:den>
        </m:f>
      </m:oMath>
      <w:r w:rsidRPr="00F95A5E">
        <w:tab/>
      </w:r>
      <w:r w:rsidRPr="00F95A5E">
        <w:rPr>
          <w:rFonts w:asciiTheme="minorHAnsi" w:hAnsiTheme="minorHAnsi" w:cstheme="minorHAnsi"/>
          <w:sz w:val="22"/>
          <w:szCs w:val="22"/>
        </w:rPr>
        <w:t>(5)</w:t>
      </w:r>
    </w:p>
    <w:p w14:paraId="7B366281" w14:textId="7C1D07FD" w:rsidR="006B1B52" w:rsidRPr="00F95A5E" w:rsidRDefault="006B1B52" w:rsidP="00080F64">
      <w:pPr>
        <w:pStyle w:val="FormatvorlageFormatvorlageJCEEquationCambriaMathCambriaMath"/>
        <w:spacing w:line="360" w:lineRule="auto"/>
        <w:rPr>
          <w:rFonts w:asciiTheme="minorHAnsi" w:hAnsiTheme="minorHAnsi" w:cstheme="minorHAnsi"/>
          <w:sz w:val="22"/>
          <w:szCs w:val="22"/>
        </w:rPr>
      </w:pPr>
      <w:r w:rsidRPr="00F95A5E">
        <w:tab/>
      </w:r>
      <m:oMath>
        <m:sSub>
          <m:sSubPr>
            <m:ctrlPr>
              <w:rPr>
                <w:rFonts w:ascii="Cambria Math" w:hAnsi="Cambria Math"/>
                <w:sz w:val="22"/>
                <w:szCs w:val="22"/>
              </w:rPr>
            </m:ctrlPr>
          </m:sSubPr>
          <m:e>
            <m:r>
              <m:rPr>
                <m:sty m:val="p"/>
              </m:rPr>
              <w:rPr>
                <w:rFonts w:ascii="Cambria Math" w:hAnsi="Cambria Math"/>
                <w:sz w:val="22"/>
                <w:szCs w:val="22"/>
              </w:rPr>
              <m:t>Δ</m:t>
            </m:r>
            <m:r>
              <w:rPr>
                <w:rFonts w:ascii="Cambria Math" w:hAnsi="Cambria Math"/>
                <w:sz w:val="22"/>
                <w:szCs w:val="22"/>
              </w:rPr>
              <m:t>H</m:t>
            </m:r>
          </m:e>
          <m:sub>
            <m:r>
              <m:rPr>
                <m:sty m:val="p"/>
              </m:rPr>
              <w:rPr>
                <w:rFonts w:ascii="Cambria Math" w:hAnsi="Cambria Math"/>
                <w:sz w:val="22"/>
                <w:szCs w:val="22"/>
              </w:rPr>
              <m:t>2</m:t>
            </m:r>
          </m:sub>
        </m:sSub>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Δ</m:t>
                </m:r>
                <m:r>
                  <w:rPr>
                    <w:rFonts w:ascii="Cambria Math" w:hAnsi="Cambria Math"/>
                    <w:sz w:val="22"/>
                    <w:szCs w:val="22"/>
                  </w:rPr>
                  <m:t>H</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Δ</m:t>
                </m:r>
                <m:r>
                  <w:rPr>
                    <w:rFonts w:ascii="Cambria Math" w:hAnsi="Cambria Math"/>
                    <w:sz w:val="22"/>
                    <w:szCs w:val="22"/>
                  </w:rPr>
                  <m:t>H</m:t>
                </m:r>
              </m:e>
              <m:sub>
                <m:r>
                  <m:rPr>
                    <m:sty m:val="p"/>
                  </m:rPr>
                  <w:rPr>
                    <w:rFonts w:ascii="Cambria Math" w:hAnsi="Cambria Math"/>
                    <w:sz w:val="22"/>
                    <w:szCs w:val="22"/>
                  </w:rPr>
                  <m:t>app</m:t>
                </m:r>
              </m:sub>
            </m:sSub>
          </m:e>
        </m:d>
        <m:r>
          <m:rPr>
            <m:sty m:val="p"/>
          </m:rPr>
          <w:rPr>
            <w:rFonts w:ascii="Cambria Math" w:hAnsi="Cambria Math"/>
            <w:sz w:val="22"/>
            <w:szCs w:val="22"/>
          </w:rPr>
          <m:t>*</m:t>
        </m:r>
        <m:d>
          <m:dPr>
            <m:ctrlPr>
              <w:rPr>
                <w:rFonts w:ascii="Cambria Math" w:hAnsi="Cambria Math"/>
                <w:sz w:val="22"/>
                <w:szCs w:val="22"/>
              </w:rPr>
            </m:ctrlPr>
          </m:dPr>
          <m:e>
            <m:r>
              <m:rPr>
                <m:sty m:val="p"/>
              </m:rPr>
              <w:rPr>
                <w:rFonts w:ascii="Cambria Math" w:hAnsi="Cambria Math"/>
                <w:sz w:val="22"/>
                <w:szCs w:val="22"/>
              </w:rPr>
              <m:t>1+</m:t>
            </m:r>
            <m:f>
              <m:fPr>
                <m:ctrlPr>
                  <w:rPr>
                    <w:rFonts w:ascii="Cambria Math" w:hAnsi="Cambria Math"/>
                    <w:sz w:val="22"/>
                    <w:szCs w:val="22"/>
                  </w:rPr>
                </m:ctrlPr>
              </m:fPr>
              <m:num>
                <m:r>
                  <m:rPr>
                    <m:sty m:val="p"/>
                  </m:rP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K</m:t>
                    </m:r>
                  </m:e>
                  <m:sub>
                    <m:r>
                      <m:rPr>
                        <m:sty m:val="p"/>
                      </m:rPr>
                      <w:rPr>
                        <w:rFonts w:ascii="Cambria Math" w:hAnsi="Cambria Math"/>
                        <w:sz w:val="22"/>
                        <w:szCs w:val="22"/>
                      </w:rPr>
                      <m:t>D2</m:t>
                    </m:r>
                  </m:sub>
                </m:sSub>
                <m:r>
                  <m:rPr>
                    <m:sty m:val="p"/>
                  </m:rPr>
                  <w:rPr>
                    <w:rFonts w:ascii="Cambria Math" w:hAnsi="Cambria Math"/>
                    <w:sz w:val="22"/>
                    <w:szCs w:val="22"/>
                  </w:rPr>
                  <m:t xml:space="preserve"> * </m:t>
                </m:r>
                <m:sSub>
                  <m:sSubPr>
                    <m:ctrlPr>
                      <w:rPr>
                        <w:rFonts w:ascii="Cambria Math" w:hAnsi="Cambria Math"/>
                        <w:sz w:val="22"/>
                        <w:szCs w:val="22"/>
                      </w:rPr>
                    </m:ctrlPr>
                  </m:sSubPr>
                  <m:e>
                    <m:r>
                      <m:rPr>
                        <m:sty m:val="p"/>
                      </m:rPr>
                      <w:rPr>
                        <w:rFonts w:ascii="Cambria Math" w:hAnsi="Cambria Math"/>
                        <w:sz w:val="22"/>
                        <w:szCs w:val="22"/>
                      </w:rPr>
                      <m:t>L</m:t>
                    </m:r>
                  </m:e>
                  <m:sub>
                    <m:r>
                      <m:rPr>
                        <m:sty m:val="p"/>
                      </m:rPr>
                      <w:rPr>
                        <w:rFonts w:ascii="Cambria Math" w:hAnsi="Cambria Math"/>
                        <w:sz w:val="22"/>
                        <w:szCs w:val="22"/>
                      </w:rPr>
                      <m:t>2tot</m:t>
                    </m:r>
                  </m:sub>
                </m:sSub>
              </m:den>
            </m:f>
          </m:e>
        </m:d>
      </m:oMath>
      <w:r w:rsidRPr="00F95A5E">
        <w:tab/>
      </w:r>
      <w:r w:rsidRPr="00F95A5E">
        <w:rPr>
          <w:rFonts w:asciiTheme="minorHAnsi" w:hAnsiTheme="minorHAnsi" w:cstheme="minorHAnsi"/>
          <w:sz w:val="22"/>
          <w:szCs w:val="22"/>
        </w:rPr>
        <w:t>(6)</w:t>
      </w:r>
    </w:p>
    <w:p w14:paraId="6DF2C0AE" w14:textId="6F0DF797" w:rsidR="00E31328" w:rsidRPr="009833FB" w:rsidRDefault="00F87AC7" w:rsidP="00080F64">
      <w:pPr>
        <w:pStyle w:val="FormatvorlageFormatvorlageJCEEquationCambriaMathCambriaMath"/>
        <w:spacing w:line="360" w:lineRule="auto"/>
        <w:rPr>
          <w:rFonts w:cstheme="minorHAnsi"/>
        </w:rPr>
      </w:pPr>
      <w:bookmarkStart w:id="19" w:name="_Hlk149844624"/>
      <w:r w:rsidRPr="009833FB">
        <w:rPr>
          <w:rFonts w:cstheme="minorHAnsi"/>
        </w:rPr>
        <w:t xml:space="preserve">According to </w:t>
      </w:r>
      <w:r w:rsidR="00B23164" w:rsidRPr="009833FB">
        <w:rPr>
          <w:rFonts w:cstheme="minorHAnsi"/>
        </w:rPr>
        <w:t xml:space="preserve">Zhang&amp;Zhang </w:t>
      </w:r>
      <w:r w:rsidRPr="009833FB">
        <w:rPr>
          <w:rFonts w:cstheme="minorHAnsi"/>
        </w:rPr>
        <w:t xml:space="preserve">in </w:t>
      </w:r>
      <w:r w:rsidR="008C1A6B" w:rsidRPr="009833FB">
        <w:rPr>
          <w:rFonts w:cstheme="minorHAnsi"/>
        </w:rPr>
        <w:t>E</w:t>
      </w:r>
      <w:r w:rsidR="00104DE6" w:rsidRPr="009833FB">
        <w:rPr>
          <w:rFonts w:cstheme="minorHAnsi"/>
        </w:rPr>
        <w:t>q</w:t>
      </w:r>
      <w:r w:rsidR="008C1A6B" w:rsidRPr="009833FB">
        <w:rPr>
          <w:rFonts w:cstheme="minorHAnsi"/>
        </w:rPr>
        <w:t>u</w:t>
      </w:r>
      <w:r w:rsidR="00104DE6" w:rsidRPr="009833FB">
        <w:rPr>
          <w:rFonts w:cstheme="minorHAnsi"/>
        </w:rPr>
        <w:t>ations</w:t>
      </w:r>
      <w:r w:rsidRPr="009833FB">
        <w:rPr>
          <w:rFonts w:cstheme="minorHAnsi"/>
        </w:rPr>
        <w:t xml:space="preserve"> 5 and 6,</w:t>
      </w:r>
      <w:r w:rsidR="008C1A6B" w:rsidRPr="009833FB">
        <w:rPr>
          <w:rFonts w:cstheme="minorHAnsi"/>
        </w:rPr>
        <w:t xml:space="preserve"> the</w:t>
      </w:r>
      <w:r w:rsidRPr="009833FB">
        <w:rPr>
          <w:rFonts w:cstheme="minorHAnsi"/>
        </w:rPr>
        <w:t xml:space="preserve"> index 1 denotes the values of the higher affinity ligand and index 2 the values of the lower affinity ligand.</w:t>
      </w:r>
      <w:r w:rsidR="008C1A6B" w:rsidRPr="009833FB">
        <w:rPr>
          <w:rFonts w:cstheme="minorHAnsi"/>
          <w:vertAlign w:val="superscript"/>
        </w:rPr>
        <w:t>[5]</w:t>
      </w:r>
      <w:r w:rsidRPr="009833FB">
        <w:rPr>
          <w:rFonts w:cstheme="minorHAnsi"/>
        </w:rPr>
        <w:t xml:space="preserve"> L</w:t>
      </w:r>
      <w:r w:rsidRPr="009833FB">
        <w:rPr>
          <w:rFonts w:cstheme="minorHAnsi"/>
          <w:vertAlign w:val="subscript"/>
        </w:rPr>
        <w:t>2tot</w:t>
      </w:r>
      <w:r w:rsidRPr="009833FB">
        <w:rPr>
          <w:rFonts w:cstheme="minorHAnsi"/>
        </w:rPr>
        <w:t xml:space="preserve"> is the concentration of the lower affinity ligand which is pre-incubated with the protein in the cell.</w:t>
      </w:r>
    </w:p>
    <w:bookmarkEnd w:id="19"/>
    <w:p w14:paraId="2804D7BF" w14:textId="5CD57787" w:rsidR="00104DE6" w:rsidRPr="00F87AC7" w:rsidRDefault="00B44FAD" w:rsidP="00080F64">
      <w:pPr>
        <w:pStyle w:val="FormatvorlageFormatvorlageJCEEquationCambriaMathCambriaMath"/>
        <w:spacing w:line="360" w:lineRule="auto"/>
      </w:pPr>
      <w:r>
        <w:br w:type="page"/>
      </w:r>
    </w:p>
    <w:p w14:paraId="2A9B463D" w14:textId="1766E8EC" w:rsidR="00017314" w:rsidRPr="002D639D" w:rsidRDefault="00017314" w:rsidP="00080F64">
      <w:pPr>
        <w:pStyle w:val="JCEH1"/>
        <w:spacing w:line="360" w:lineRule="auto"/>
      </w:pPr>
      <w:r>
        <w:lastRenderedPageBreak/>
        <w:t>Execution</w:t>
      </w:r>
    </w:p>
    <w:p w14:paraId="3DE79C1A" w14:textId="77777777" w:rsidR="00732626" w:rsidRDefault="00A32E94" w:rsidP="00080F64">
      <w:pPr>
        <w:spacing w:line="360" w:lineRule="auto"/>
        <w:rPr>
          <w:rFonts w:ascii="Bookman Old Style" w:hAnsi="Bookman Old Style"/>
          <w:b/>
          <w:bCs/>
          <w:sz w:val="20"/>
          <w:szCs w:val="20"/>
          <w:u w:val="single"/>
          <w:lang w:val="en-US"/>
        </w:rPr>
      </w:pPr>
      <w:r w:rsidRPr="00002417">
        <w:rPr>
          <w:rFonts w:ascii="Bookman Old Style" w:hAnsi="Bookman Old Style"/>
          <w:b/>
          <w:bCs/>
          <w:sz w:val="20"/>
          <w:szCs w:val="20"/>
          <w:u w:val="single"/>
          <w:lang w:val="en-US"/>
        </w:rPr>
        <w:t>Part</w:t>
      </w:r>
      <w:r w:rsidR="00F447EA" w:rsidRPr="00002417">
        <w:rPr>
          <w:rFonts w:ascii="Bookman Old Style" w:hAnsi="Bookman Old Style"/>
          <w:b/>
          <w:bCs/>
          <w:sz w:val="20"/>
          <w:szCs w:val="20"/>
          <w:u w:val="single"/>
          <w:lang w:val="en-US"/>
        </w:rPr>
        <w:t xml:space="preserve"> 1: </w:t>
      </w:r>
      <w:r w:rsidRPr="00002417">
        <w:rPr>
          <w:rFonts w:ascii="Bookman Old Style" w:hAnsi="Bookman Old Style"/>
          <w:b/>
          <w:bCs/>
          <w:sz w:val="20"/>
          <w:szCs w:val="20"/>
          <w:u w:val="single"/>
          <w:lang w:val="en-US"/>
        </w:rPr>
        <w:t>Direct titrations</w:t>
      </w:r>
    </w:p>
    <w:p w14:paraId="6EFF40F6" w14:textId="34FBE0B0" w:rsidR="00F95A5E" w:rsidRPr="00732626" w:rsidRDefault="00F95A5E" w:rsidP="00080F64">
      <w:pPr>
        <w:spacing w:line="360" w:lineRule="auto"/>
        <w:rPr>
          <w:rFonts w:ascii="Bookman Old Style" w:hAnsi="Bookman Old Style"/>
          <w:b/>
          <w:bCs/>
          <w:sz w:val="20"/>
          <w:szCs w:val="20"/>
          <w:u w:val="single"/>
          <w:lang w:val="en-US"/>
        </w:rPr>
      </w:pPr>
      <w:r w:rsidRPr="00002417">
        <w:rPr>
          <w:rFonts w:ascii="Bookman Old Style" w:hAnsi="Bookman Old Style"/>
          <w:sz w:val="20"/>
          <w:szCs w:val="20"/>
          <w:lang w:val="en-US"/>
        </w:rPr>
        <w:t>Determine the C-value of the titrations (use the given literature data for the K</w:t>
      </w:r>
      <w:r w:rsidRPr="00002417">
        <w:rPr>
          <w:rFonts w:ascii="Bookman Old Style" w:hAnsi="Bookman Old Style"/>
          <w:sz w:val="20"/>
          <w:szCs w:val="20"/>
          <w:vertAlign w:val="subscript"/>
          <w:lang w:val="en-US"/>
        </w:rPr>
        <w:t>D</w:t>
      </w:r>
      <w:r w:rsidRPr="00002417">
        <w:rPr>
          <w:rFonts w:ascii="Bookman Old Style" w:hAnsi="Bookman Old Style"/>
          <w:sz w:val="20"/>
          <w:szCs w:val="20"/>
          <w:lang w:val="en-US"/>
        </w:rPr>
        <w:t>-value), assuming a 1:1 stoichiometry. Evaluate whether this is suitable for each titration. Are changes to the experimental setup/data analysis necessary? Discuss this with your assistant.</w:t>
      </w:r>
    </w:p>
    <w:p w14:paraId="75196AC5" w14:textId="77777777" w:rsidR="00732626" w:rsidRDefault="00CC4015" w:rsidP="00080F64">
      <w:pPr>
        <w:spacing w:line="360" w:lineRule="auto"/>
        <w:jc w:val="both"/>
        <w:rPr>
          <w:rFonts w:ascii="Bookman Old Style" w:hAnsi="Bookman Old Style"/>
          <w:b/>
          <w:bCs/>
          <w:sz w:val="20"/>
          <w:szCs w:val="20"/>
          <w:lang w:val="en-US"/>
        </w:rPr>
      </w:pPr>
      <w:r w:rsidRPr="00002417">
        <w:rPr>
          <w:rFonts w:ascii="Bookman Old Style" w:hAnsi="Bookman Old Style"/>
          <w:b/>
          <w:bCs/>
          <w:sz w:val="20"/>
          <w:szCs w:val="20"/>
          <w:lang w:val="en-US"/>
        </w:rPr>
        <w:t>Benzamidin</w:t>
      </w:r>
      <w:r w:rsidR="00F95A5E" w:rsidRPr="00002417">
        <w:rPr>
          <w:rFonts w:ascii="Bookman Old Style" w:hAnsi="Bookman Old Style"/>
          <w:b/>
          <w:bCs/>
          <w:sz w:val="20"/>
          <w:szCs w:val="20"/>
          <w:lang w:val="en-US"/>
        </w:rPr>
        <w:t>e</w:t>
      </w:r>
    </w:p>
    <w:p w14:paraId="2C2B4BC4" w14:textId="00C874BE" w:rsidR="00E14AA2" w:rsidRPr="00732626" w:rsidRDefault="0054577E" w:rsidP="00080F64">
      <w:pPr>
        <w:spacing w:line="360" w:lineRule="auto"/>
        <w:jc w:val="both"/>
        <w:rPr>
          <w:rFonts w:ascii="Bookman Old Style" w:hAnsi="Bookman Old Style"/>
          <w:b/>
          <w:bCs/>
          <w:sz w:val="20"/>
          <w:szCs w:val="20"/>
          <w:lang w:val="en-US"/>
        </w:rPr>
      </w:pPr>
      <w:r w:rsidRPr="00002417">
        <w:rPr>
          <w:rFonts w:ascii="Bookman Old Style" w:hAnsi="Bookman Old Style"/>
          <w:sz w:val="20"/>
          <w:szCs w:val="20"/>
          <w:lang w:val="en-US"/>
        </w:rPr>
        <w:t xml:space="preserve">The </w:t>
      </w:r>
      <w:r w:rsidRPr="00002417">
        <w:rPr>
          <w:rFonts w:ascii="Bookman Old Style" w:hAnsi="Bookman Old Style"/>
          <w:bCs/>
          <w:sz w:val="20"/>
          <w:szCs w:val="20"/>
          <w:lang w:val="en-US"/>
        </w:rPr>
        <w:t>weak</w:t>
      </w:r>
      <w:r w:rsidRPr="00002417">
        <w:rPr>
          <w:rFonts w:ascii="Bookman Old Style" w:hAnsi="Bookman Old Style"/>
          <w:sz w:val="20"/>
          <w:szCs w:val="20"/>
          <w:lang w:val="en-US"/>
        </w:rPr>
        <w:t xml:space="preserve"> inhibitor benzamidine (21.</w:t>
      </w:r>
      <w:r w:rsidR="008C1A6B" w:rsidRPr="00002417">
        <w:rPr>
          <w:rFonts w:ascii="Bookman Old Style" w:hAnsi="Bookman Old Style"/>
          <w:sz w:val="20"/>
          <w:szCs w:val="20"/>
          <w:lang w:val="en-US"/>
        </w:rPr>
        <w:t>7 </w:t>
      </w:r>
      <w:r w:rsidRPr="00002417">
        <w:rPr>
          <w:rFonts w:ascii="Bookman Old Style" w:hAnsi="Bookman Old Style"/>
          <w:sz w:val="20"/>
          <w:szCs w:val="20"/>
          <w:lang w:val="en-US"/>
        </w:rPr>
        <w:t>µM)</w:t>
      </w:r>
      <w:r w:rsidRPr="00002417">
        <w:rPr>
          <w:rFonts w:ascii="Bookman Old Style" w:hAnsi="Bookman Old Style"/>
          <w:sz w:val="20"/>
          <w:szCs w:val="20"/>
          <w:vertAlign w:val="superscript"/>
          <w:lang w:val="en-US"/>
        </w:rPr>
        <w:t>6</w:t>
      </w:r>
      <w:r w:rsidRPr="00002417">
        <w:rPr>
          <w:rFonts w:ascii="Bookman Old Style" w:hAnsi="Bookman Old Style"/>
          <w:sz w:val="20"/>
          <w:szCs w:val="20"/>
          <w:lang w:val="en-US"/>
        </w:rPr>
        <w:t xml:space="preserve"> is titrated against trypsin. The titration is performed in two different buffers, each as a duplicate. In addition, a control measurement of the ligand is performed against the respective buffer. The buffers are provided by the </w:t>
      </w:r>
      <w:r w:rsidR="00104DE6" w:rsidRPr="00002417">
        <w:rPr>
          <w:rFonts w:ascii="Bookman Old Style" w:hAnsi="Bookman Old Style"/>
          <w:sz w:val="20"/>
          <w:szCs w:val="20"/>
          <w:lang w:val="en-US"/>
        </w:rPr>
        <w:t xml:space="preserve">lab course </w:t>
      </w:r>
      <w:r w:rsidRPr="00002417">
        <w:rPr>
          <w:rFonts w:ascii="Bookman Old Style" w:hAnsi="Bookman Old Style"/>
          <w:sz w:val="20"/>
          <w:szCs w:val="20"/>
          <w:lang w:val="en-US"/>
        </w:rPr>
        <w:t>assistant</w:t>
      </w:r>
      <w:r w:rsidR="00E14AA2" w:rsidRPr="00002417">
        <w:rPr>
          <w:rFonts w:ascii="Bookman Old Style" w:hAnsi="Bookman Old Style"/>
          <w:sz w:val="20"/>
          <w:szCs w:val="20"/>
          <w:lang w:val="en-US"/>
        </w:rPr>
        <w:t>.</w:t>
      </w:r>
    </w:p>
    <w:p w14:paraId="071938F8" w14:textId="30D2ED5E" w:rsidR="00792985" w:rsidRPr="00002417" w:rsidRDefault="00792985" w:rsidP="00080F64">
      <w:pPr>
        <w:pStyle w:val="Beschriftung"/>
        <w:keepNext/>
        <w:spacing w:line="360" w:lineRule="auto"/>
        <w:rPr>
          <w:rFonts w:ascii="Bookman Old Style" w:hAnsi="Bookman Old Style"/>
          <w:sz w:val="20"/>
          <w:szCs w:val="20"/>
          <w:lang w:val="en-US"/>
        </w:rPr>
      </w:pPr>
      <w:bookmarkStart w:id="20" w:name="_Ref142398137"/>
      <w:r w:rsidRPr="00002417">
        <w:rPr>
          <w:rFonts w:ascii="Bookman Old Style" w:hAnsi="Bookman Old Style"/>
          <w:sz w:val="20"/>
          <w:szCs w:val="20"/>
          <w:lang w:val="en-US"/>
        </w:rPr>
        <w:t xml:space="preserve">Table </w:t>
      </w:r>
      <w:r w:rsidRPr="00002417">
        <w:rPr>
          <w:rFonts w:ascii="Bookman Old Style" w:hAnsi="Bookman Old Style"/>
          <w:sz w:val="20"/>
          <w:szCs w:val="20"/>
        </w:rPr>
        <w:fldChar w:fldCharType="begin"/>
      </w:r>
      <w:r w:rsidRPr="00002417">
        <w:rPr>
          <w:rFonts w:ascii="Bookman Old Style" w:hAnsi="Bookman Old Style"/>
          <w:sz w:val="20"/>
          <w:szCs w:val="20"/>
          <w:lang w:val="en-US"/>
        </w:rPr>
        <w:instrText xml:space="preserve"> SEQ Table \* ARABIC </w:instrText>
      </w:r>
      <w:r w:rsidRPr="00002417">
        <w:rPr>
          <w:rFonts w:ascii="Bookman Old Style" w:hAnsi="Bookman Old Style"/>
          <w:sz w:val="20"/>
          <w:szCs w:val="20"/>
        </w:rPr>
        <w:fldChar w:fldCharType="separate"/>
      </w:r>
      <w:r w:rsidR="00120B46" w:rsidRPr="00002417">
        <w:rPr>
          <w:rFonts w:ascii="Bookman Old Style" w:hAnsi="Bookman Old Style"/>
          <w:noProof/>
          <w:sz w:val="20"/>
          <w:szCs w:val="20"/>
          <w:lang w:val="en-US"/>
        </w:rPr>
        <w:t>1</w:t>
      </w:r>
      <w:r w:rsidRPr="00002417">
        <w:rPr>
          <w:rFonts w:ascii="Bookman Old Style" w:hAnsi="Bookman Old Style"/>
          <w:sz w:val="20"/>
          <w:szCs w:val="20"/>
        </w:rPr>
        <w:fldChar w:fldCharType="end"/>
      </w:r>
      <w:bookmarkEnd w:id="20"/>
      <w:r w:rsidR="009811B4">
        <w:rPr>
          <w:rFonts w:ascii="Bookman Old Style" w:hAnsi="Bookman Old Style"/>
          <w:sz w:val="20"/>
          <w:szCs w:val="20"/>
          <w:lang w:val="en-US"/>
        </w:rPr>
        <w:t>.</w:t>
      </w:r>
      <w:r w:rsidRPr="00002417">
        <w:rPr>
          <w:rFonts w:ascii="Bookman Old Style" w:hAnsi="Bookman Old Style"/>
          <w:sz w:val="20"/>
          <w:szCs w:val="20"/>
          <w:lang w:val="en-US"/>
        </w:rPr>
        <w:t xml:space="preserve"> Buffer composition.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tblGrid>
      <w:tr w:rsidR="00724649" w14:paraId="4831AAF3" w14:textId="77777777" w:rsidTr="00BB3710">
        <w:trPr>
          <w:jc w:val="center"/>
        </w:trPr>
        <w:tc>
          <w:tcPr>
            <w:tcW w:w="3020" w:type="dxa"/>
            <w:tcBorders>
              <w:bottom w:val="single" w:sz="12" w:space="0" w:color="auto"/>
              <w:right w:val="single" w:sz="12" w:space="0" w:color="auto"/>
            </w:tcBorders>
            <w:vAlign w:val="center"/>
          </w:tcPr>
          <w:p w14:paraId="1CCFA114" w14:textId="3D2E0778" w:rsidR="00724649" w:rsidRPr="00002417" w:rsidRDefault="00792985" w:rsidP="00080F64">
            <w:pPr>
              <w:spacing w:line="360" w:lineRule="auto"/>
              <w:jc w:val="center"/>
              <w:rPr>
                <w:rFonts w:ascii="Bookman Old Style" w:hAnsi="Bookman Old Style"/>
                <w:b/>
                <w:bCs/>
                <w:sz w:val="20"/>
                <w:szCs w:val="20"/>
              </w:rPr>
            </w:pPr>
            <w:r w:rsidRPr="00002417">
              <w:rPr>
                <w:rFonts w:ascii="Bookman Old Style" w:hAnsi="Bookman Old Style"/>
                <w:b/>
                <w:bCs/>
                <w:sz w:val="20"/>
                <w:szCs w:val="20"/>
              </w:rPr>
              <w:t>Buffer</w:t>
            </w:r>
          </w:p>
        </w:tc>
        <w:tc>
          <w:tcPr>
            <w:tcW w:w="3021" w:type="dxa"/>
            <w:tcBorders>
              <w:left w:val="single" w:sz="12" w:space="0" w:color="auto"/>
              <w:bottom w:val="single" w:sz="12" w:space="0" w:color="auto"/>
            </w:tcBorders>
            <w:vAlign w:val="center"/>
          </w:tcPr>
          <w:p w14:paraId="64633968" w14:textId="74CAFB5C" w:rsidR="00724649" w:rsidRPr="00002417" w:rsidRDefault="00792985" w:rsidP="00080F64">
            <w:pPr>
              <w:spacing w:line="360" w:lineRule="auto"/>
              <w:jc w:val="center"/>
              <w:rPr>
                <w:rFonts w:ascii="Bookman Old Style" w:hAnsi="Bookman Old Style"/>
                <w:b/>
                <w:bCs/>
                <w:sz w:val="20"/>
                <w:szCs w:val="20"/>
              </w:rPr>
            </w:pPr>
            <w:r w:rsidRPr="00002417">
              <w:rPr>
                <w:rFonts w:ascii="Bookman Old Style" w:hAnsi="Bookman Old Style"/>
                <w:b/>
                <w:bCs/>
                <w:sz w:val="20"/>
                <w:szCs w:val="20"/>
              </w:rPr>
              <w:t>Composition</w:t>
            </w:r>
          </w:p>
        </w:tc>
      </w:tr>
      <w:tr w:rsidR="00B35BF4" w14:paraId="4B77E5CD" w14:textId="77777777" w:rsidTr="004448DE">
        <w:trPr>
          <w:jc w:val="center"/>
        </w:trPr>
        <w:tc>
          <w:tcPr>
            <w:tcW w:w="3020" w:type="dxa"/>
            <w:tcBorders>
              <w:top w:val="single" w:sz="12" w:space="0" w:color="auto"/>
              <w:bottom w:val="single" w:sz="4" w:space="0" w:color="A5A5A5" w:themeColor="accent3"/>
              <w:right w:val="single" w:sz="12" w:space="0" w:color="auto"/>
            </w:tcBorders>
            <w:vAlign w:val="center"/>
          </w:tcPr>
          <w:p w14:paraId="34780478" w14:textId="2CC78C4C" w:rsidR="00B35BF4" w:rsidRPr="00002417" w:rsidRDefault="0055032F" w:rsidP="00080F64">
            <w:pPr>
              <w:spacing w:line="360" w:lineRule="auto"/>
              <w:jc w:val="center"/>
              <w:rPr>
                <w:rFonts w:ascii="Bookman Old Style" w:hAnsi="Bookman Old Style"/>
                <w:b/>
                <w:bCs/>
                <w:sz w:val="20"/>
                <w:szCs w:val="20"/>
              </w:rPr>
            </w:pPr>
            <w:r w:rsidRPr="00002417">
              <w:rPr>
                <w:rFonts w:ascii="Bookman Old Style" w:hAnsi="Bookman Old Style"/>
                <w:b/>
                <w:bCs/>
                <w:sz w:val="20"/>
                <w:szCs w:val="20"/>
              </w:rPr>
              <w:t>HEPES</w:t>
            </w:r>
          </w:p>
        </w:tc>
        <w:tc>
          <w:tcPr>
            <w:tcW w:w="3021" w:type="dxa"/>
            <w:tcBorders>
              <w:top w:val="single" w:sz="12" w:space="0" w:color="auto"/>
              <w:left w:val="single" w:sz="12" w:space="0" w:color="auto"/>
              <w:bottom w:val="single" w:sz="4" w:space="0" w:color="A5A5A5" w:themeColor="accent3"/>
            </w:tcBorders>
          </w:tcPr>
          <w:p w14:paraId="7B50416A" w14:textId="540D007D" w:rsidR="00B35BF4" w:rsidRPr="00002417" w:rsidRDefault="00B35BF4" w:rsidP="00080F64">
            <w:pPr>
              <w:spacing w:line="360" w:lineRule="auto"/>
              <w:jc w:val="center"/>
              <w:rPr>
                <w:rFonts w:ascii="Bookman Old Style" w:hAnsi="Bookman Old Style"/>
                <w:sz w:val="20"/>
                <w:szCs w:val="20"/>
              </w:rPr>
            </w:pPr>
            <w:r w:rsidRPr="00002417">
              <w:rPr>
                <w:rFonts w:ascii="Bookman Old Style" w:hAnsi="Bookman Old Style"/>
                <w:sz w:val="20"/>
                <w:szCs w:val="20"/>
              </w:rPr>
              <w:t>50 mM HEPES pH 7.4, 100 mM NaCl</w:t>
            </w:r>
          </w:p>
        </w:tc>
      </w:tr>
      <w:tr w:rsidR="00B35BF4" w14:paraId="21F3EAEE" w14:textId="77777777" w:rsidTr="004448DE">
        <w:trPr>
          <w:jc w:val="center"/>
        </w:trPr>
        <w:tc>
          <w:tcPr>
            <w:tcW w:w="3020" w:type="dxa"/>
            <w:tcBorders>
              <w:top w:val="single" w:sz="4" w:space="0" w:color="A5A5A5" w:themeColor="accent3"/>
              <w:bottom w:val="single" w:sz="4" w:space="0" w:color="A5A5A5" w:themeColor="accent3"/>
              <w:right w:val="single" w:sz="12" w:space="0" w:color="auto"/>
            </w:tcBorders>
            <w:vAlign w:val="center"/>
          </w:tcPr>
          <w:p w14:paraId="51B7BCF1" w14:textId="47364DBA" w:rsidR="00B35BF4" w:rsidRPr="00002417" w:rsidRDefault="008C1A6B" w:rsidP="00080F64">
            <w:pPr>
              <w:spacing w:line="360" w:lineRule="auto"/>
              <w:jc w:val="center"/>
              <w:rPr>
                <w:rFonts w:ascii="Bookman Old Style" w:hAnsi="Bookman Old Style"/>
                <w:b/>
                <w:bCs/>
                <w:sz w:val="20"/>
                <w:szCs w:val="20"/>
              </w:rPr>
            </w:pPr>
            <w:r w:rsidRPr="00002417">
              <w:rPr>
                <w:rFonts w:ascii="Bookman Old Style" w:hAnsi="Bookman Old Style"/>
                <w:b/>
                <w:bCs/>
                <w:sz w:val="20"/>
                <w:szCs w:val="20"/>
              </w:rPr>
              <w:t>TRIS</w:t>
            </w:r>
          </w:p>
        </w:tc>
        <w:tc>
          <w:tcPr>
            <w:tcW w:w="3021" w:type="dxa"/>
            <w:tcBorders>
              <w:top w:val="single" w:sz="4" w:space="0" w:color="A5A5A5" w:themeColor="accent3"/>
              <w:left w:val="single" w:sz="12" w:space="0" w:color="auto"/>
              <w:bottom w:val="single" w:sz="4" w:space="0" w:color="A5A5A5" w:themeColor="accent3"/>
            </w:tcBorders>
          </w:tcPr>
          <w:p w14:paraId="10D850BB" w14:textId="4021448C" w:rsidR="00B35BF4" w:rsidRPr="00002417" w:rsidRDefault="00B35BF4" w:rsidP="00080F64">
            <w:pPr>
              <w:spacing w:line="360" w:lineRule="auto"/>
              <w:jc w:val="center"/>
              <w:rPr>
                <w:rFonts w:ascii="Bookman Old Style" w:hAnsi="Bookman Old Style"/>
                <w:sz w:val="20"/>
                <w:szCs w:val="20"/>
              </w:rPr>
            </w:pPr>
            <w:r w:rsidRPr="00002417">
              <w:rPr>
                <w:rFonts w:ascii="Bookman Old Style" w:hAnsi="Bookman Old Style"/>
                <w:sz w:val="20"/>
                <w:szCs w:val="20"/>
              </w:rPr>
              <w:t>50 mM TRIS pH 7.4, 100 mM NaCl</w:t>
            </w:r>
          </w:p>
        </w:tc>
      </w:tr>
    </w:tbl>
    <w:p w14:paraId="5548748A" w14:textId="77777777" w:rsidR="003652BC" w:rsidRDefault="003652BC" w:rsidP="00080F64">
      <w:pPr>
        <w:spacing w:line="360" w:lineRule="auto"/>
        <w:jc w:val="both"/>
        <w:rPr>
          <w:b/>
        </w:rPr>
      </w:pPr>
    </w:p>
    <w:p w14:paraId="125E925E" w14:textId="77777777" w:rsidR="00792985" w:rsidRPr="007231B8" w:rsidRDefault="00792985" w:rsidP="00080F64">
      <w:pPr>
        <w:spacing w:line="360" w:lineRule="auto"/>
        <w:jc w:val="both"/>
        <w:rPr>
          <w:rFonts w:ascii="Bookman Old Style" w:hAnsi="Bookman Old Style"/>
          <w:b/>
          <w:sz w:val="20"/>
          <w:szCs w:val="20"/>
          <w:lang w:val="en-US"/>
        </w:rPr>
      </w:pPr>
      <w:r w:rsidRPr="007231B8">
        <w:rPr>
          <w:rFonts w:ascii="Bookman Old Style" w:hAnsi="Bookman Old Style"/>
          <w:b/>
          <w:sz w:val="20"/>
          <w:szCs w:val="20"/>
          <w:lang w:val="en-US"/>
        </w:rPr>
        <w:t xml:space="preserve">Step 1: Prepare the required </w:t>
      </w:r>
      <w:proofErr w:type="gramStart"/>
      <w:r w:rsidRPr="007231B8">
        <w:rPr>
          <w:rFonts w:ascii="Bookman Old Style" w:hAnsi="Bookman Old Style"/>
          <w:b/>
          <w:sz w:val="20"/>
          <w:szCs w:val="20"/>
          <w:lang w:val="en-US"/>
        </w:rPr>
        <w:t>solutions</w:t>
      </w:r>
      <w:proofErr w:type="gramEnd"/>
    </w:p>
    <w:p w14:paraId="23A29865" w14:textId="7F2D82EA" w:rsidR="00156B42" w:rsidRPr="007231B8" w:rsidRDefault="00792985" w:rsidP="00080F64">
      <w:pPr>
        <w:spacing w:line="360" w:lineRule="auto"/>
        <w:jc w:val="both"/>
        <w:rPr>
          <w:rFonts w:ascii="Bookman Old Style" w:hAnsi="Bookman Old Style"/>
          <w:sz w:val="20"/>
          <w:szCs w:val="20"/>
          <w:lang w:val="en-US"/>
        </w:rPr>
      </w:pPr>
      <w:r w:rsidRPr="007231B8">
        <w:rPr>
          <w:rFonts w:ascii="Bookman Old Style" w:hAnsi="Bookman Old Style"/>
          <w:b/>
          <w:bCs/>
          <w:sz w:val="20"/>
          <w:szCs w:val="20"/>
          <w:u w:val="single"/>
          <w:lang w:val="en-US"/>
        </w:rPr>
        <w:t>Important</w:t>
      </w:r>
      <w:r w:rsidR="00156B42" w:rsidRPr="007231B8">
        <w:rPr>
          <w:rFonts w:ascii="Bookman Old Style" w:hAnsi="Bookman Old Style"/>
          <w:b/>
          <w:bCs/>
          <w:sz w:val="20"/>
          <w:szCs w:val="20"/>
          <w:u w:val="single"/>
          <w:lang w:val="en-US"/>
        </w:rPr>
        <w:t>:</w:t>
      </w:r>
      <w:r w:rsidR="00156B42" w:rsidRPr="007231B8">
        <w:rPr>
          <w:rFonts w:ascii="Bookman Old Style" w:hAnsi="Bookman Old Style"/>
          <w:b/>
          <w:bCs/>
          <w:sz w:val="20"/>
          <w:szCs w:val="20"/>
          <w:lang w:val="en-US"/>
        </w:rPr>
        <w:t xml:space="preserve"> </w:t>
      </w:r>
      <w:r w:rsidRPr="007231B8">
        <w:rPr>
          <w:rFonts w:ascii="Bookman Old Style" w:hAnsi="Bookman Old Style"/>
          <w:sz w:val="20"/>
          <w:szCs w:val="20"/>
          <w:lang w:val="en-US"/>
        </w:rPr>
        <w:t>First calculate all needed volumes</w:t>
      </w:r>
      <w:r w:rsidR="00004712" w:rsidRPr="007231B8">
        <w:rPr>
          <w:rFonts w:ascii="Bookman Old Style" w:hAnsi="Bookman Old Style"/>
          <w:sz w:val="20"/>
          <w:szCs w:val="20"/>
          <w:lang w:val="en-US"/>
        </w:rPr>
        <w:t xml:space="preserve"> </w:t>
      </w:r>
      <w:r w:rsidRPr="007231B8">
        <w:rPr>
          <w:rFonts w:ascii="Bookman Old Style" w:hAnsi="Bookman Old Style"/>
          <w:sz w:val="20"/>
          <w:szCs w:val="20"/>
          <w:lang w:val="en-US"/>
        </w:rPr>
        <w:t xml:space="preserve">and discuss </w:t>
      </w:r>
      <w:r w:rsidR="00104DE6" w:rsidRPr="007231B8">
        <w:rPr>
          <w:rFonts w:ascii="Bookman Old Style" w:hAnsi="Bookman Old Style"/>
          <w:sz w:val="20"/>
          <w:szCs w:val="20"/>
          <w:lang w:val="en-US"/>
        </w:rPr>
        <w:t>your results</w:t>
      </w:r>
      <w:r w:rsidRPr="007231B8">
        <w:rPr>
          <w:rFonts w:ascii="Bookman Old Style" w:hAnsi="Bookman Old Style"/>
          <w:sz w:val="20"/>
          <w:szCs w:val="20"/>
          <w:lang w:val="en-US"/>
        </w:rPr>
        <w:t xml:space="preserve"> with the assistant before preparing the final solutions!</w:t>
      </w:r>
    </w:p>
    <w:p w14:paraId="4A03E66E" w14:textId="1E7470BB" w:rsidR="003652BC" w:rsidRPr="007231B8" w:rsidRDefault="00792985" w:rsidP="00080F64">
      <w:pPr>
        <w:spacing w:line="360" w:lineRule="auto"/>
        <w:jc w:val="both"/>
        <w:rPr>
          <w:rFonts w:ascii="Bookman Old Style" w:hAnsi="Bookman Old Style"/>
          <w:sz w:val="20"/>
          <w:szCs w:val="20"/>
          <w:lang w:val="en-US"/>
        </w:rPr>
      </w:pPr>
      <w:r w:rsidRPr="007231B8">
        <w:rPr>
          <w:rFonts w:ascii="Bookman Old Style" w:hAnsi="Bookman Old Style"/>
          <w:sz w:val="20"/>
          <w:szCs w:val="20"/>
          <w:lang w:val="en-US"/>
        </w:rPr>
        <w:t>Stock solutions of trypsin (</w:t>
      </w:r>
      <w:r w:rsidR="00F36C0C" w:rsidRPr="007231B8">
        <w:rPr>
          <w:rFonts w:ascii="Bookman Old Style" w:hAnsi="Bookman Old Style"/>
          <w:b/>
          <w:bCs/>
          <w:sz w:val="20"/>
          <w:szCs w:val="20"/>
          <w:lang w:val="en-US"/>
        </w:rPr>
        <w:t>150 </w:t>
      </w:r>
      <w:r w:rsidRPr="007231B8">
        <w:rPr>
          <w:rFonts w:ascii="Bookman Old Style" w:hAnsi="Bookman Old Style"/>
          <w:b/>
          <w:bCs/>
          <w:sz w:val="20"/>
          <w:szCs w:val="20"/>
          <w:lang w:val="en-US"/>
        </w:rPr>
        <w:t>µM</w:t>
      </w:r>
      <w:r w:rsidRPr="007231B8">
        <w:rPr>
          <w:rFonts w:ascii="Bookman Old Style" w:hAnsi="Bookman Old Style"/>
          <w:sz w:val="20"/>
          <w:szCs w:val="20"/>
          <w:lang w:val="en-US"/>
        </w:rPr>
        <w:t>) and benzamidine (</w:t>
      </w:r>
      <w:r w:rsidR="00F36C0C" w:rsidRPr="007231B8">
        <w:rPr>
          <w:rFonts w:ascii="Bookman Old Style" w:hAnsi="Bookman Old Style"/>
          <w:b/>
          <w:bCs/>
          <w:sz w:val="20"/>
          <w:szCs w:val="20"/>
          <w:lang w:val="en-US"/>
        </w:rPr>
        <w:t>50 </w:t>
      </w:r>
      <w:r w:rsidRPr="007231B8">
        <w:rPr>
          <w:rFonts w:ascii="Bookman Old Style" w:hAnsi="Bookman Old Style"/>
          <w:b/>
          <w:bCs/>
          <w:sz w:val="20"/>
          <w:szCs w:val="20"/>
          <w:lang w:val="en-US"/>
        </w:rPr>
        <w:t>mM</w:t>
      </w:r>
      <w:r w:rsidRPr="007231B8">
        <w:rPr>
          <w:rFonts w:ascii="Bookman Old Style" w:hAnsi="Bookman Old Style"/>
          <w:sz w:val="20"/>
          <w:szCs w:val="20"/>
          <w:lang w:val="en-US"/>
        </w:rPr>
        <w:t>) are provided. The inhibitor</w:t>
      </w:r>
      <w:r w:rsidR="00EA7331" w:rsidRPr="007231B8">
        <w:rPr>
          <w:rFonts w:ascii="Bookman Old Style" w:hAnsi="Bookman Old Style"/>
          <w:sz w:val="20"/>
          <w:szCs w:val="20"/>
          <w:lang w:val="en-US"/>
        </w:rPr>
        <w:t xml:space="preserve"> stock</w:t>
      </w:r>
      <w:r w:rsidRPr="007231B8">
        <w:rPr>
          <w:rFonts w:ascii="Bookman Old Style" w:hAnsi="Bookman Old Style"/>
          <w:sz w:val="20"/>
          <w:szCs w:val="20"/>
          <w:lang w:val="en-US"/>
        </w:rPr>
        <w:t xml:space="preserve"> is dissolved in water</w:t>
      </w:r>
      <w:r w:rsidR="00EA7331" w:rsidRPr="007231B8">
        <w:rPr>
          <w:rFonts w:ascii="Bookman Old Style" w:hAnsi="Bookman Old Style"/>
          <w:sz w:val="20"/>
          <w:szCs w:val="20"/>
          <w:lang w:val="en-US"/>
        </w:rPr>
        <w:t>,</w:t>
      </w:r>
      <w:r w:rsidRPr="007231B8">
        <w:rPr>
          <w:rFonts w:ascii="Bookman Old Style" w:hAnsi="Bookman Old Style"/>
          <w:sz w:val="20"/>
          <w:szCs w:val="20"/>
          <w:lang w:val="en-US"/>
        </w:rPr>
        <w:t xml:space="preserve"> the enzyme in buffer. You need to prepare the following solutions:</w:t>
      </w:r>
    </w:p>
    <w:p w14:paraId="4634AA51" w14:textId="28BCD8C6" w:rsidR="00792985" w:rsidRPr="007231B8" w:rsidRDefault="00792985" w:rsidP="00080F64">
      <w:pPr>
        <w:pStyle w:val="Listenabsatz"/>
        <w:numPr>
          <w:ilvl w:val="0"/>
          <w:numId w:val="54"/>
        </w:numPr>
        <w:spacing w:line="360" w:lineRule="auto"/>
        <w:jc w:val="both"/>
        <w:rPr>
          <w:rFonts w:ascii="Bookman Old Style" w:hAnsi="Bookman Old Style"/>
          <w:sz w:val="20"/>
          <w:szCs w:val="20"/>
          <w:lang w:val="en-US"/>
        </w:rPr>
      </w:pPr>
      <w:r w:rsidRPr="007231B8">
        <w:rPr>
          <w:rFonts w:ascii="Bookman Old Style" w:hAnsi="Bookman Old Style"/>
          <w:sz w:val="20"/>
          <w:szCs w:val="20"/>
          <w:lang w:val="en-US"/>
        </w:rPr>
        <w:t xml:space="preserve">Enzyme solution: </w:t>
      </w:r>
      <w:r w:rsidR="00F36C0C" w:rsidRPr="007231B8">
        <w:rPr>
          <w:rFonts w:ascii="Bookman Old Style" w:hAnsi="Bookman Old Style"/>
          <w:b/>
          <w:bCs/>
          <w:sz w:val="20"/>
          <w:szCs w:val="20"/>
          <w:lang w:val="en-US"/>
        </w:rPr>
        <w:t>740 </w:t>
      </w:r>
      <w:r w:rsidRPr="007231B8">
        <w:rPr>
          <w:rFonts w:ascii="Bookman Old Style" w:hAnsi="Bookman Old Style"/>
          <w:b/>
          <w:bCs/>
          <w:sz w:val="20"/>
          <w:szCs w:val="20"/>
          <w:lang w:val="en-US"/>
        </w:rPr>
        <w:t>µL</w:t>
      </w:r>
      <w:r w:rsidRPr="007231B8">
        <w:rPr>
          <w:rFonts w:ascii="Bookman Old Style" w:hAnsi="Bookman Old Style"/>
          <w:sz w:val="20"/>
          <w:szCs w:val="20"/>
          <w:lang w:val="en-US"/>
        </w:rPr>
        <w:t xml:space="preserve"> with a concentration of </w:t>
      </w:r>
      <w:r w:rsidR="00F36C0C" w:rsidRPr="007231B8">
        <w:rPr>
          <w:rFonts w:ascii="Bookman Old Style" w:hAnsi="Bookman Old Style"/>
          <w:b/>
          <w:bCs/>
          <w:sz w:val="20"/>
          <w:szCs w:val="20"/>
          <w:lang w:val="en-US"/>
        </w:rPr>
        <w:t>100</w:t>
      </w:r>
      <w:r w:rsidR="00F36C0C" w:rsidRPr="007231B8">
        <w:rPr>
          <w:rFonts w:ascii="Bookman Old Style" w:hAnsi="Bookman Old Style"/>
          <w:sz w:val="20"/>
          <w:szCs w:val="20"/>
          <w:lang w:val="en-US"/>
        </w:rPr>
        <w:t> </w:t>
      </w:r>
      <w:r w:rsidRPr="007231B8">
        <w:rPr>
          <w:rFonts w:ascii="Bookman Old Style" w:hAnsi="Bookman Old Style"/>
          <w:b/>
          <w:bCs/>
          <w:sz w:val="20"/>
          <w:szCs w:val="20"/>
          <w:lang w:val="en-US"/>
        </w:rPr>
        <w:t>µM</w:t>
      </w:r>
      <w:r w:rsidRPr="007231B8">
        <w:rPr>
          <w:rFonts w:ascii="Bookman Old Style" w:hAnsi="Bookman Old Style"/>
          <w:sz w:val="20"/>
          <w:szCs w:val="20"/>
          <w:lang w:val="en-US"/>
        </w:rPr>
        <w:t xml:space="preserve"> trypsin. (each for </w:t>
      </w:r>
      <w:r w:rsidR="00F36C0C" w:rsidRPr="007231B8">
        <w:rPr>
          <w:rFonts w:ascii="Bookman Old Style" w:hAnsi="Bookman Old Style"/>
          <w:sz w:val="20"/>
          <w:szCs w:val="20"/>
          <w:lang w:val="en-US"/>
        </w:rPr>
        <w:t xml:space="preserve">TRIS </w:t>
      </w:r>
      <w:r w:rsidRPr="007231B8">
        <w:rPr>
          <w:rFonts w:ascii="Bookman Old Style" w:hAnsi="Bookman Old Style"/>
          <w:sz w:val="20"/>
          <w:szCs w:val="20"/>
          <w:lang w:val="en-US"/>
        </w:rPr>
        <w:t>and HEPES buffer).</w:t>
      </w:r>
    </w:p>
    <w:p w14:paraId="7ECB2E6D" w14:textId="08379BC9" w:rsidR="00792985" w:rsidRPr="007231B8" w:rsidRDefault="00792985" w:rsidP="00080F64">
      <w:pPr>
        <w:pStyle w:val="Listenabsatz"/>
        <w:numPr>
          <w:ilvl w:val="0"/>
          <w:numId w:val="54"/>
        </w:numPr>
        <w:spacing w:line="360" w:lineRule="auto"/>
        <w:jc w:val="both"/>
        <w:rPr>
          <w:rFonts w:ascii="Bookman Old Style" w:hAnsi="Bookman Old Style"/>
          <w:sz w:val="20"/>
          <w:szCs w:val="20"/>
          <w:lang w:val="en-US"/>
        </w:rPr>
      </w:pPr>
      <w:r w:rsidRPr="007231B8">
        <w:rPr>
          <w:rFonts w:ascii="Bookman Old Style" w:hAnsi="Bookman Old Style"/>
          <w:sz w:val="20"/>
          <w:szCs w:val="20"/>
          <w:lang w:val="en-US"/>
        </w:rPr>
        <w:t xml:space="preserve">Ligand solution: </w:t>
      </w:r>
      <w:r w:rsidR="00F36C0C" w:rsidRPr="007231B8">
        <w:rPr>
          <w:rFonts w:ascii="Bookman Old Style" w:hAnsi="Bookman Old Style"/>
          <w:b/>
          <w:bCs/>
          <w:sz w:val="20"/>
          <w:szCs w:val="20"/>
          <w:lang w:val="en-US"/>
        </w:rPr>
        <w:t>540 </w:t>
      </w:r>
      <w:r w:rsidRPr="007231B8">
        <w:rPr>
          <w:rFonts w:ascii="Bookman Old Style" w:hAnsi="Bookman Old Style"/>
          <w:b/>
          <w:bCs/>
          <w:sz w:val="20"/>
          <w:szCs w:val="20"/>
          <w:lang w:val="en-US"/>
        </w:rPr>
        <w:t>µL</w:t>
      </w:r>
      <w:r w:rsidRPr="007231B8">
        <w:rPr>
          <w:rFonts w:ascii="Bookman Old Style" w:hAnsi="Bookman Old Style"/>
          <w:sz w:val="20"/>
          <w:szCs w:val="20"/>
          <w:lang w:val="en-US"/>
        </w:rPr>
        <w:t xml:space="preserve"> with a concentration of </w:t>
      </w:r>
      <w:r w:rsidRPr="007231B8">
        <w:rPr>
          <w:rFonts w:ascii="Bookman Old Style" w:hAnsi="Bookman Old Style"/>
          <w:b/>
          <w:bCs/>
          <w:sz w:val="20"/>
          <w:szCs w:val="20"/>
          <w:lang w:val="en-US"/>
        </w:rPr>
        <w:t>2.</w:t>
      </w:r>
      <w:r w:rsidR="00F36C0C" w:rsidRPr="007231B8">
        <w:rPr>
          <w:rFonts w:ascii="Bookman Old Style" w:hAnsi="Bookman Old Style"/>
          <w:b/>
          <w:bCs/>
          <w:sz w:val="20"/>
          <w:szCs w:val="20"/>
          <w:lang w:val="en-US"/>
        </w:rPr>
        <w:t>5 </w:t>
      </w:r>
      <w:r w:rsidRPr="007231B8">
        <w:rPr>
          <w:rFonts w:ascii="Bookman Old Style" w:hAnsi="Bookman Old Style"/>
          <w:b/>
          <w:bCs/>
          <w:sz w:val="20"/>
          <w:szCs w:val="20"/>
          <w:lang w:val="en-US"/>
        </w:rPr>
        <w:t>mM</w:t>
      </w:r>
      <w:r w:rsidRPr="007231B8">
        <w:rPr>
          <w:rFonts w:ascii="Bookman Old Style" w:hAnsi="Bookman Old Style"/>
          <w:sz w:val="20"/>
          <w:szCs w:val="20"/>
          <w:lang w:val="en-US"/>
        </w:rPr>
        <w:t xml:space="preserve"> benzamidine (each in </w:t>
      </w:r>
      <w:r w:rsidR="00F36C0C" w:rsidRPr="007231B8">
        <w:rPr>
          <w:rFonts w:ascii="Bookman Old Style" w:hAnsi="Bookman Old Style"/>
          <w:sz w:val="20"/>
          <w:szCs w:val="20"/>
          <w:lang w:val="en-US"/>
        </w:rPr>
        <w:t xml:space="preserve">TRIS </w:t>
      </w:r>
      <w:r w:rsidRPr="007231B8">
        <w:rPr>
          <w:rFonts w:ascii="Bookman Old Style" w:hAnsi="Bookman Old Style"/>
          <w:sz w:val="20"/>
          <w:szCs w:val="20"/>
          <w:lang w:val="en-US"/>
        </w:rPr>
        <w:t>and in HEPES buffer).</w:t>
      </w:r>
    </w:p>
    <w:p w14:paraId="6D8C0A65" w14:textId="33E7E87C" w:rsidR="00792985" w:rsidRPr="007231B8" w:rsidRDefault="00792985" w:rsidP="00080F64">
      <w:pPr>
        <w:spacing w:line="360" w:lineRule="auto"/>
        <w:jc w:val="both"/>
        <w:rPr>
          <w:rFonts w:ascii="Bookman Old Style" w:hAnsi="Bookman Old Style"/>
          <w:sz w:val="20"/>
          <w:szCs w:val="20"/>
          <w:lang w:val="en-US"/>
        </w:rPr>
      </w:pPr>
      <w:r w:rsidRPr="007231B8">
        <w:rPr>
          <w:rFonts w:ascii="Bookman Old Style" w:hAnsi="Bookman Old Style"/>
          <w:sz w:val="20"/>
          <w:szCs w:val="20"/>
          <w:lang w:val="en-US"/>
        </w:rPr>
        <w:t>Calculate the required volume of stock solution and complete the remainder with the respective buffer. Make sure to use the correct buffer with the correct stock solution for the enzyme solutions (</w:t>
      </w:r>
      <w:r w:rsidR="00F36C0C" w:rsidRPr="007231B8">
        <w:rPr>
          <w:rFonts w:ascii="Bookman Old Style" w:hAnsi="Bookman Old Style"/>
          <w:sz w:val="20"/>
          <w:szCs w:val="20"/>
          <w:lang w:val="en-US"/>
        </w:rPr>
        <w:t>e.g.,</w:t>
      </w:r>
      <w:r w:rsidRPr="007231B8">
        <w:rPr>
          <w:rFonts w:ascii="Bookman Old Style" w:hAnsi="Bookman Old Style"/>
          <w:sz w:val="20"/>
          <w:szCs w:val="20"/>
          <w:lang w:val="en-US"/>
        </w:rPr>
        <w:t xml:space="preserve"> diluting the </w:t>
      </w:r>
      <w:r w:rsidR="00F36C0C" w:rsidRPr="007231B8">
        <w:rPr>
          <w:rFonts w:ascii="Bookman Old Style" w:hAnsi="Bookman Old Style"/>
          <w:sz w:val="20"/>
          <w:szCs w:val="20"/>
          <w:lang w:val="en-US"/>
        </w:rPr>
        <w:t xml:space="preserve">TRIS </w:t>
      </w:r>
      <w:r w:rsidRPr="007231B8">
        <w:rPr>
          <w:rFonts w:ascii="Bookman Old Style" w:hAnsi="Bookman Old Style"/>
          <w:sz w:val="20"/>
          <w:szCs w:val="20"/>
          <w:lang w:val="en-US"/>
        </w:rPr>
        <w:t xml:space="preserve">stock </w:t>
      </w:r>
      <w:r w:rsidR="00F36C0C" w:rsidRPr="007231B8">
        <w:rPr>
          <w:rFonts w:ascii="Bookman Old Style" w:hAnsi="Bookman Old Style"/>
          <w:sz w:val="20"/>
          <w:szCs w:val="20"/>
          <w:lang w:val="en-US"/>
        </w:rPr>
        <w:t xml:space="preserve">solution of trypsin </w:t>
      </w:r>
      <w:r w:rsidRPr="007231B8">
        <w:rPr>
          <w:rFonts w:ascii="Bookman Old Style" w:hAnsi="Bookman Old Style"/>
          <w:sz w:val="20"/>
          <w:szCs w:val="20"/>
          <w:lang w:val="en-US"/>
        </w:rPr>
        <w:t xml:space="preserve">in </w:t>
      </w:r>
      <w:r w:rsidR="00F36C0C" w:rsidRPr="007231B8">
        <w:rPr>
          <w:rFonts w:ascii="Bookman Old Style" w:hAnsi="Bookman Old Style"/>
          <w:sz w:val="20"/>
          <w:szCs w:val="20"/>
          <w:lang w:val="en-US"/>
        </w:rPr>
        <w:t xml:space="preserve">TRIS </w:t>
      </w:r>
      <w:r w:rsidRPr="007231B8">
        <w:rPr>
          <w:rFonts w:ascii="Bookman Old Style" w:hAnsi="Bookman Old Style"/>
          <w:sz w:val="20"/>
          <w:szCs w:val="20"/>
          <w:lang w:val="en-US"/>
        </w:rPr>
        <w:t>buffer).</w:t>
      </w:r>
    </w:p>
    <w:p w14:paraId="1BBA7FF8" w14:textId="10736DB2" w:rsidR="00D8372B" w:rsidRPr="007231B8" w:rsidRDefault="00A11DB0" w:rsidP="00080F64">
      <w:pPr>
        <w:spacing w:line="360" w:lineRule="auto"/>
        <w:jc w:val="both"/>
        <w:rPr>
          <w:rFonts w:ascii="Bookman Old Style" w:hAnsi="Bookman Old Style"/>
          <w:sz w:val="20"/>
          <w:szCs w:val="20"/>
          <w:lang w:val="en-US"/>
        </w:rPr>
      </w:pPr>
      <w:r w:rsidRPr="007231B8">
        <w:rPr>
          <w:rFonts w:ascii="Bookman Old Style" w:hAnsi="Bookman Old Style"/>
          <w:sz w:val="20"/>
          <w:szCs w:val="20"/>
          <w:lang w:val="en-US"/>
        </w:rPr>
        <w:t xml:space="preserve">Further note that the ligand solution contains an excess of </w:t>
      </w:r>
      <w:bookmarkStart w:id="21" w:name="_Hlk149844969"/>
      <w:r w:rsidR="003F0BA6" w:rsidRPr="007231B8">
        <w:rPr>
          <w:rFonts w:ascii="Bookman Old Style" w:hAnsi="Bookman Old Style"/>
          <w:sz w:val="20"/>
          <w:szCs w:val="20"/>
          <w:lang w:val="en-US"/>
        </w:rPr>
        <w:t>milli-Q</w:t>
      </w:r>
      <w:r w:rsidR="003F0BA6" w:rsidRPr="007231B8">
        <w:rPr>
          <w:rFonts w:ascii="Bookman Old Style" w:hAnsi="Bookman Old Style"/>
          <w:color w:val="000000"/>
          <w:sz w:val="20"/>
          <w:szCs w:val="20"/>
          <w:shd w:val="clear" w:color="auto" w:fill="FFFFFF"/>
          <w:vertAlign w:val="superscript"/>
          <w:lang w:val="en-US"/>
        </w:rPr>
        <w:t>®</w:t>
      </w:r>
      <w:r w:rsidR="003F0BA6" w:rsidRPr="007231B8">
        <w:rPr>
          <w:rFonts w:ascii="Bookman Old Style" w:hAnsi="Bookman Old Style"/>
          <w:color w:val="000000"/>
          <w:sz w:val="20"/>
          <w:szCs w:val="20"/>
          <w:shd w:val="clear" w:color="auto" w:fill="FFFFFF"/>
          <w:lang w:val="en-US"/>
        </w:rPr>
        <w:t>(MQ)</w:t>
      </w:r>
      <w:r w:rsidR="003F0BA6" w:rsidRPr="007231B8">
        <w:rPr>
          <w:rFonts w:ascii="Bookman Old Style" w:hAnsi="Bookman Old Style"/>
          <w:sz w:val="20"/>
          <w:szCs w:val="20"/>
          <w:lang w:val="en-US"/>
        </w:rPr>
        <w:t xml:space="preserve"> </w:t>
      </w:r>
      <w:bookmarkEnd w:id="21"/>
      <w:r w:rsidRPr="007231B8">
        <w:rPr>
          <w:rFonts w:ascii="Bookman Old Style" w:hAnsi="Bookman Old Style"/>
          <w:sz w:val="20"/>
          <w:szCs w:val="20"/>
          <w:lang w:val="en-US"/>
        </w:rPr>
        <w:t xml:space="preserve">water compared to the enzyme solution, since the stock solution consists of pure MQ water. Calculate the excess </w:t>
      </w:r>
      <w:r w:rsidRPr="007231B8">
        <w:rPr>
          <w:rFonts w:ascii="Bookman Old Style" w:hAnsi="Bookman Old Style"/>
          <w:sz w:val="20"/>
          <w:szCs w:val="20"/>
          <w:lang w:val="en-US"/>
        </w:rPr>
        <w:lastRenderedPageBreak/>
        <w:t>and determine the volume of MQ water that must be added to the enzyme solution to compensate for it</w:t>
      </w:r>
      <w:r w:rsidR="00EA7331" w:rsidRPr="007231B8">
        <w:rPr>
          <w:rFonts w:ascii="Bookman Old Style" w:hAnsi="Bookman Old Style"/>
          <w:sz w:val="20"/>
          <w:szCs w:val="20"/>
          <w:lang w:val="en-US"/>
        </w:rPr>
        <w:t xml:space="preserve"> (buffer matching)</w:t>
      </w:r>
      <w:r w:rsidRPr="007231B8">
        <w:rPr>
          <w:rFonts w:ascii="Bookman Old Style" w:hAnsi="Bookman Old Style"/>
          <w:sz w:val="20"/>
          <w:szCs w:val="20"/>
          <w:lang w:val="en-US"/>
        </w:rPr>
        <w:t xml:space="preserve">. The volume of MQ water you calculated </w:t>
      </w:r>
      <w:r w:rsidR="00F36C0C" w:rsidRPr="007231B8">
        <w:rPr>
          <w:rFonts w:ascii="Bookman Old Style" w:hAnsi="Bookman Old Style"/>
          <w:sz w:val="20"/>
          <w:szCs w:val="20"/>
          <w:lang w:val="en-US"/>
        </w:rPr>
        <w:t>must</w:t>
      </w:r>
      <w:r w:rsidR="00EA7331" w:rsidRPr="007231B8">
        <w:rPr>
          <w:rFonts w:ascii="Bookman Old Style" w:hAnsi="Bookman Old Style"/>
          <w:sz w:val="20"/>
          <w:szCs w:val="20"/>
          <w:lang w:val="en-US"/>
        </w:rPr>
        <w:t xml:space="preserve"> be</w:t>
      </w:r>
      <w:r w:rsidRPr="007231B8">
        <w:rPr>
          <w:rFonts w:ascii="Bookman Old Style" w:hAnsi="Bookman Old Style"/>
          <w:sz w:val="20"/>
          <w:szCs w:val="20"/>
          <w:lang w:val="en-US"/>
        </w:rPr>
        <w:t xml:space="preserve"> subtracted from the addition of buffer.</w:t>
      </w:r>
    </w:p>
    <w:p w14:paraId="2814FFDF" w14:textId="4CF9C292" w:rsidR="00560E18" w:rsidRPr="007231B8" w:rsidRDefault="00A11DB0" w:rsidP="00080F64">
      <w:pPr>
        <w:spacing w:line="360" w:lineRule="auto"/>
        <w:jc w:val="both"/>
        <w:rPr>
          <w:rFonts w:ascii="Bookman Old Style" w:hAnsi="Bookman Old Style"/>
          <w:sz w:val="20"/>
          <w:szCs w:val="20"/>
          <w:lang w:val="en-US"/>
        </w:rPr>
      </w:pPr>
      <w:r w:rsidRPr="007231B8">
        <w:rPr>
          <w:rFonts w:ascii="Bookman Old Style" w:hAnsi="Bookman Old Style"/>
          <w:sz w:val="20"/>
          <w:szCs w:val="20"/>
          <w:lang w:val="en-US"/>
        </w:rPr>
        <w:t xml:space="preserve">For control experiments and pre-rinsing of the sample cell, you additionally need </w:t>
      </w:r>
      <w:r w:rsidR="00F36C0C" w:rsidRPr="007231B8">
        <w:rPr>
          <w:rFonts w:ascii="Bookman Old Style" w:hAnsi="Bookman Old Style"/>
          <w:sz w:val="20"/>
          <w:szCs w:val="20"/>
          <w:lang w:val="en-US"/>
        </w:rPr>
        <w:t>3 </w:t>
      </w:r>
      <w:r w:rsidRPr="007231B8">
        <w:rPr>
          <w:rFonts w:ascii="Bookman Old Style" w:hAnsi="Bookman Old Style"/>
          <w:sz w:val="20"/>
          <w:szCs w:val="20"/>
          <w:lang w:val="en-US"/>
        </w:rPr>
        <w:t xml:space="preserve">mL of </w:t>
      </w:r>
      <w:r w:rsidR="00792A31" w:rsidRPr="007231B8">
        <w:rPr>
          <w:rFonts w:ascii="Bookman Old Style" w:hAnsi="Bookman Old Style"/>
          <w:sz w:val="20"/>
          <w:szCs w:val="20"/>
          <w:lang w:val="en-US"/>
        </w:rPr>
        <w:t>each</w:t>
      </w:r>
      <w:r w:rsidRPr="007231B8">
        <w:rPr>
          <w:rFonts w:ascii="Bookman Old Style" w:hAnsi="Bookman Old Style"/>
          <w:sz w:val="20"/>
          <w:szCs w:val="20"/>
          <w:lang w:val="en-US"/>
        </w:rPr>
        <w:t xml:space="preserve"> buffer with the same excess MQ water contained in the enzyme and inhibitor solutions.</w:t>
      </w:r>
    </w:p>
    <w:p w14:paraId="173481F4" w14:textId="77777777" w:rsidR="00741973" w:rsidRPr="005C7F8B" w:rsidRDefault="00741973" w:rsidP="00080F64">
      <w:pPr>
        <w:spacing w:after="160" w:line="360" w:lineRule="auto"/>
        <w:jc w:val="both"/>
        <w:rPr>
          <w:rFonts w:ascii="Bookman Old Style" w:hAnsi="Bookman Old Style"/>
          <w:b/>
          <w:sz w:val="20"/>
          <w:szCs w:val="20"/>
        </w:rPr>
      </w:pPr>
      <w:r w:rsidRPr="005C7F8B">
        <w:rPr>
          <w:rFonts w:ascii="Bookman Old Style" w:hAnsi="Bookman Old Style"/>
          <w:b/>
          <w:sz w:val="20"/>
          <w:szCs w:val="20"/>
        </w:rPr>
        <w:t>Step 2: Filling the microtiter plates</w:t>
      </w:r>
    </w:p>
    <w:p w14:paraId="5FD47EB5" w14:textId="5131D7B2" w:rsidR="00042143" w:rsidRPr="005C7F8B" w:rsidRDefault="00741973" w:rsidP="00080F64">
      <w:pPr>
        <w:pStyle w:val="Listenabsatz"/>
        <w:numPr>
          <w:ilvl w:val="0"/>
          <w:numId w:val="58"/>
        </w:numPr>
        <w:spacing w:after="160" w:line="360" w:lineRule="auto"/>
        <w:jc w:val="both"/>
        <w:rPr>
          <w:rFonts w:ascii="Bookman Old Style" w:hAnsi="Bookman Old Style"/>
          <w:sz w:val="20"/>
          <w:szCs w:val="20"/>
          <w:lang w:val="en-US"/>
        </w:rPr>
      </w:pPr>
      <w:r w:rsidRPr="005C7F8B">
        <w:rPr>
          <w:rFonts w:ascii="Bookman Old Style" w:hAnsi="Bookman Old Style"/>
          <w:sz w:val="20"/>
          <w:szCs w:val="20"/>
          <w:lang w:val="en-US"/>
        </w:rPr>
        <w:t xml:space="preserve">The previously prepared solutions are now pipetted into microtiter plates. </w:t>
      </w:r>
      <w:r w:rsidR="00F36C0C" w:rsidRPr="005C7F8B">
        <w:rPr>
          <w:rFonts w:ascii="Bookman Old Style" w:hAnsi="Bookman Old Style"/>
          <w:sz w:val="20"/>
          <w:szCs w:val="20"/>
          <w:lang w:val="en-US"/>
        </w:rPr>
        <w:t>180 </w:t>
      </w:r>
      <w:r w:rsidRPr="005C7F8B">
        <w:rPr>
          <w:rFonts w:ascii="Bookman Old Style" w:hAnsi="Bookman Old Style"/>
          <w:sz w:val="20"/>
          <w:szCs w:val="20"/>
          <w:lang w:val="en-US"/>
        </w:rPr>
        <w:t xml:space="preserve">µL of the inhibitor solution and </w:t>
      </w:r>
      <w:r w:rsidR="00F36C0C" w:rsidRPr="005C7F8B">
        <w:rPr>
          <w:rFonts w:ascii="Bookman Old Style" w:hAnsi="Bookman Old Style"/>
          <w:sz w:val="20"/>
          <w:szCs w:val="20"/>
          <w:lang w:val="en-US"/>
        </w:rPr>
        <w:t>370 </w:t>
      </w:r>
      <w:r w:rsidRPr="005C7F8B">
        <w:rPr>
          <w:rFonts w:ascii="Bookman Old Style" w:hAnsi="Bookman Old Style"/>
          <w:sz w:val="20"/>
          <w:szCs w:val="20"/>
          <w:lang w:val="en-US"/>
        </w:rPr>
        <w:t>µL of the enzyme solution are required per measurement.</w:t>
      </w:r>
    </w:p>
    <w:p w14:paraId="40BDEEF7" w14:textId="10439770" w:rsidR="00042143" w:rsidRPr="005C7F8B" w:rsidRDefault="00042143" w:rsidP="00080F64">
      <w:pPr>
        <w:pStyle w:val="Listenabsatz"/>
        <w:numPr>
          <w:ilvl w:val="0"/>
          <w:numId w:val="58"/>
        </w:numPr>
        <w:spacing w:after="160" w:line="360" w:lineRule="auto"/>
        <w:jc w:val="both"/>
        <w:rPr>
          <w:rFonts w:ascii="Bookman Old Style" w:hAnsi="Bookman Old Style"/>
          <w:sz w:val="20"/>
          <w:szCs w:val="20"/>
          <w:lang w:val="en-US"/>
        </w:rPr>
      </w:pPr>
      <w:r w:rsidRPr="005C7F8B">
        <w:rPr>
          <w:rFonts w:ascii="Bookman Old Style" w:hAnsi="Bookman Old Style"/>
          <w:sz w:val="20"/>
          <w:szCs w:val="20"/>
          <w:lang w:val="en-US"/>
        </w:rPr>
        <w:t xml:space="preserve">For the control measurement, one well is filled with </w:t>
      </w:r>
      <w:r w:rsidR="00F36C0C" w:rsidRPr="005C7F8B">
        <w:rPr>
          <w:rFonts w:ascii="Bookman Old Style" w:hAnsi="Bookman Old Style"/>
          <w:sz w:val="20"/>
          <w:szCs w:val="20"/>
          <w:lang w:val="en-US"/>
        </w:rPr>
        <w:t>1 </w:t>
      </w:r>
      <w:r w:rsidRPr="005C7F8B">
        <w:rPr>
          <w:rFonts w:ascii="Bookman Old Style" w:hAnsi="Bookman Old Style"/>
          <w:sz w:val="20"/>
          <w:szCs w:val="20"/>
          <w:lang w:val="en-US"/>
        </w:rPr>
        <w:t xml:space="preserve">mL buffer, and an additional well is filled with </w:t>
      </w:r>
      <w:r w:rsidR="00F36C0C" w:rsidRPr="005C7F8B">
        <w:rPr>
          <w:rFonts w:ascii="Bookman Old Style" w:hAnsi="Bookman Old Style"/>
          <w:sz w:val="20"/>
          <w:szCs w:val="20"/>
          <w:lang w:val="en-US"/>
        </w:rPr>
        <w:t>1 </w:t>
      </w:r>
      <w:r w:rsidRPr="005C7F8B">
        <w:rPr>
          <w:rFonts w:ascii="Bookman Old Style" w:hAnsi="Bookman Old Style"/>
          <w:sz w:val="20"/>
          <w:szCs w:val="20"/>
          <w:lang w:val="en-US"/>
        </w:rPr>
        <w:t>mL buffer to pre-rinse the sample cell.</w:t>
      </w:r>
    </w:p>
    <w:p w14:paraId="4026DD7D" w14:textId="77777777" w:rsidR="00042143" w:rsidRPr="005C7F8B" w:rsidRDefault="00042143" w:rsidP="00080F64">
      <w:pPr>
        <w:pStyle w:val="Listenabsatz"/>
        <w:numPr>
          <w:ilvl w:val="0"/>
          <w:numId w:val="58"/>
        </w:numPr>
        <w:spacing w:after="160" w:line="360" w:lineRule="auto"/>
        <w:jc w:val="both"/>
        <w:rPr>
          <w:rFonts w:ascii="Bookman Old Style" w:hAnsi="Bookman Old Style"/>
          <w:sz w:val="20"/>
          <w:szCs w:val="20"/>
          <w:lang w:val="en-US"/>
        </w:rPr>
      </w:pPr>
      <w:r w:rsidRPr="005C7F8B">
        <w:rPr>
          <w:rFonts w:ascii="Bookman Old Style" w:hAnsi="Bookman Old Style"/>
          <w:sz w:val="20"/>
          <w:szCs w:val="20"/>
          <w:lang w:val="en-US"/>
        </w:rPr>
        <w:t>Each well must be labeled clearly and legibly!</w:t>
      </w:r>
    </w:p>
    <w:p w14:paraId="18F32005" w14:textId="61A552D5" w:rsidR="00042143" w:rsidRPr="005C7F8B" w:rsidRDefault="00042143" w:rsidP="00080F64">
      <w:pPr>
        <w:pStyle w:val="Listenabsatz"/>
        <w:numPr>
          <w:ilvl w:val="0"/>
          <w:numId w:val="58"/>
        </w:numPr>
        <w:spacing w:after="160" w:line="360" w:lineRule="auto"/>
        <w:jc w:val="both"/>
        <w:rPr>
          <w:rFonts w:ascii="Bookman Old Style" w:hAnsi="Bookman Old Style"/>
          <w:sz w:val="20"/>
          <w:szCs w:val="20"/>
          <w:lang w:val="en-US"/>
        </w:rPr>
      </w:pPr>
      <w:r w:rsidRPr="005C7F8B">
        <w:rPr>
          <w:rFonts w:ascii="Bookman Old Style" w:hAnsi="Bookman Old Style"/>
          <w:sz w:val="20"/>
          <w:szCs w:val="20"/>
          <w:lang w:val="en-US"/>
        </w:rPr>
        <w:t xml:space="preserve">The programming of the </w:t>
      </w:r>
      <w:r w:rsidR="00F36C0C" w:rsidRPr="005C7F8B">
        <w:rPr>
          <w:rFonts w:ascii="Bookman Old Style" w:hAnsi="Bookman Old Style"/>
          <w:sz w:val="20"/>
          <w:szCs w:val="20"/>
          <w:lang w:val="en-US"/>
        </w:rPr>
        <w:t xml:space="preserve">experimental workflow using the </w:t>
      </w:r>
      <w:r w:rsidR="005C7F8B" w:rsidRPr="005C7F8B">
        <w:rPr>
          <w:rFonts w:ascii="Bookman Old Style" w:hAnsi="Bookman Old Style"/>
          <w:sz w:val="20"/>
          <w:szCs w:val="20"/>
          <w:lang w:val="en-US"/>
        </w:rPr>
        <w:t>MicroCal PEAQ-ITC Automated</w:t>
      </w:r>
      <w:r w:rsidR="00F36C0C" w:rsidRPr="005C7F8B">
        <w:rPr>
          <w:rFonts w:ascii="Bookman Old Style" w:hAnsi="Bookman Old Style"/>
          <w:sz w:val="20"/>
          <w:szCs w:val="20"/>
          <w:lang w:val="en-US"/>
        </w:rPr>
        <w:t xml:space="preserve"> </w:t>
      </w:r>
      <w:r w:rsidR="00E94672">
        <w:rPr>
          <w:rFonts w:ascii="Bookman Old Style" w:hAnsi="Bookman Old Style"/>
          <w:sz w:val="20"/>
          <w:szCs w:val="20"/>
          <w:lang w:val="en-US"/>
        </w:rPr>
        <w:t xml:space="preserve">Control </w:t>
      </w:r>
      <w:r w:rsidR="00E075D3">
        <w:rPr>
          <w:rFonts w:ascii="Bookman Old Style" w:hAnsi="Bookman Old Style"/>
          <w:sz w:val="20"/>
          <w:szCs w:val="20"/>
          <w:lang w:val="en-US"/>
        </w:rPr>
        <w:t>S</w:t>
      </w:r>
      <w:r w:rsidRPr="005C7F8B">
        <w:rPr>
          <w:rFonts w:ascii="Bookman Old Style" w:hAnsi="Bookman Old Style"/>
          <w:sz w:val="20"/>
          <w:szCs w:val="20"/>
          <w:lang w:val="en-US"/>
        </w:rPr>
        <w:t xml:space="preserve">oftware is then carried out </w:t>
      </w:r>
      <w:r w:rsidR="00EA7331" w:rsidRPr="005C7F8B">
        <w:rPr>
          <w:rFonts w:ascii="Bookman Old Style" w:hAnsi="Bookman Old Style"/>
          <w:sz w:val="20"/>
          <w:szCs w:val="20"/>
          <w:lang w:val="en-US"/>
        </w:rPr>
        <w:t xml:space="preserve">under guidance of the </w:t>
      </w:r>
      <w:r w:rsidRPr="005C7F8B">
        <w:rPr>
          <w:rFonts w:ascii="Bookman Old Style" w:hAnsi="Bookman Old Style"/>
          <w:sz w:val="20"/>
          <w:szCs w:val="20"/>
          <w:lang w:val="en-US"/>
        </w:rPr>
        <w:t>assistant.</w:t>
      </w:r>
    </w:p>
    <w:p w14:paraId="69715028" w14:textId="30192B51" w:rsidR="002A6CEF" w:rsidRPr="005C7F8B" w:rsidRDefault="00042143" w:rsidP="00080F64">
      <w:pPr>
        <w:spacing w:line="360" w:lineRule="auto"/>
        <w:jc w:val="both"/>
        <w:rPr>
          <w:rFonts w:ascii="Bookman Old Style" w:hAnsi="Bookman Old Style"/>
          <w:sz w:val="20"/>
          <w:szCs w:val="20"/>
          <w:lang w:val="en-US"/>
        </w:rPr>
      </w:pPr>
      <w:r w:rsidRPr="005C7F8B">
        <w:rPr>
          <w:rFonts w:ascii="Bookman Old Style" w:hAnsi="Bookman Old Style"/>
          <w:sz w:val="20"/>
          <w:szCs w:val="20"/>
          <w:lang w:val="en-US"/>
        </w:rPr>
        <w:t>The titration is carried out fully automat</w:t>
      </w:r>
      <w:r w:rsidR="009D0E3D" w:rsidRPr="005C7F8B">
        <w:rPr>
          <w:rFonts w:ascii="Bookman Old Style" w:hAnsi="Bookman Old Style"/>
          <w:sz w:val="20"/>
          <w:szCs w:val="20"/>
          <w:lang w:val="en-US"/>
        </w:rPr>
        <w:t>ed</w:t>
      </w:r>
      <w:r w:rsidRPr="005C7F8B">
        <w:rPr>
          <w:rFonts w:ascii="Bookman Old Style" w:hAnsi="Bookman Old Style"/>
          <w:sz w:val="20"/>
          <w:szCs w:val="20"/>
          <w:lang w:val="en-US"/>
        </w:rPr>
        <w:t xml:space="preserve"> by the ITC instrument</w:t>
      </w:r>
      <w:r w:rsidR="00EA7331" w:rsidRPr="005C7F8B">
        <w:rPr>
          <w:rFonts w:ascii="Bookman Old Style" w:hAnsi="Bookman Old Style"/>
          <w:sz w:val="20"/>
          <w:szCs w:val="20"/>
          <w:lang w:val="en-US"/>
        </w:rPr>
        <w:t xml:space="preserve"> (</w:t>
      </w:r>
      <w:r w:rsidR="00F36C0C" w:rsidRPr="005C7F8B">
        <w:rPr>
          <w:rFonts w:ascii="Bookman Old Style" w:hAnsi="Bookman Old Style"/>
          <w:sz w:val="20"/>
          <w:szCs w:val="20"/>
          <w:lang w:val="en-US"/>
        </w:rPr>
        <w:t xml:space="preserve">MicroCal </w:t>
      </w:r>
      <w:r w:rsidR="00EA7331" w:rsidRPr="005C7F8B">
        <w:rPr>
          <w:rFonts w:ascii="Bookman Old Style" w:hAnsi="Bookman Old Style"/>
          <w:sz w:val="20"/>
          <w:szCs w:val="20"/>
          <w:lang w:val="en-US"/>
        </w:rPr>
        <w:t>PEAQ-ITC Automated, Malvern Panalytical</w:t>
      </w:r>
      <w:r w:rsidR="00B2363D" w:rsidRPr="005C7F8B">
        <w:rPr>
          <w:rFonts w:ascii="Bookman Old Style" w:hAnsi="Bookman Old Style"/>
          <w:sz w:val="20"/>
          <w:szCs w:val="20"/>
          <w:lang w:val="en-US"/>
        </w:rPr>
        <w:t>, United Kingdom</w:t>
      </w:r>
      <w:r w:rsidR="00EA7331" w:rsidRPr="005C7F8B">
        <w:rPr>
          <w:rFonts w:ascii="Bookman Old Style" w:hAnsi="Bookman Old Style"/>
          <w:sz w:val="20"/>
          <w:szCs w:val="20"/>
          <w:lang w:val="en-US"/>
        </w:rPr>
        <w:t>)</w:t>
      </w:r>
      <w:r w:rsidRPr="005C7F8B">
        <w:rPr>
          <w:rFonts w:ascii="Bookman Old Style" w:hAnsi="Bookman Old Style"/>
          <w:sz w:val="20"/>
          <w:szCs w:val="20"/>
          <w:lang w:val="en-US"/>
        </w:rPr>
        <w:t xml:space="preserve">. The </w:t>
      </w:r>
      <w:r w:rsidR="00EA7331" w:rsidRPr="005C7F8B">
        <w:rPr>
          <w:rFonts w:ascii="Bookman Old Style" w:hAnsi="Bookman Old Style"/>
          <w:sz w:val="20"/>
          <w:szCs w:val="20"/>
          <w:lang w:val="en-US"/>
        </w:rPr>
        <w:t>experiment</w:t>
      </w:r>
      <w:r w:rsidRPr="005C7F8B">
        <w:rPr>
          <w:rFonts w:ascii="Bookman Old Style" w:hAnsi="Bookman Old Style"/>
          <w:sz w:val="20"/>
          <w:szCs w:val="20"/>
          <w:lang w:val="en-US"/>
        </w:rPr>
        <w:t xml:space="preserve"> temperature is 25 °C. The ligand is </w:t>
      </w:r>
      <w:r w:rsidR="00EA7331" w:rsidRPr="005C7F8B">
        <w:rPr>
          <w:rFonts w:ascii="Bookman Old Style" w:hAnsi="Bookman Old Style"/>
          <w:sz w:val="20"/>
          <w:szCs w:val="20"/>
          <w:lang w:val="en-US"/>
        </w:rPr>
        <w:t>titrated</w:t>
      </w:r>
      <w:r w:rsidRPr="005C7F8B">
        <w:rPr>
          <w:rFonts w:ascii="Bookman Old Style" w:hAnsi="Bookman Old Style"/>
          <w:sz w:val="20"/>
          <w:szCs w:val="20"/>
          <w:lang w:val="en-US"/>
        </w:rPr>
        <w:t xml:space="preserve"> into the sample cell </w:t>
      </w:r>
      <w:r w:rsidR="00EA7331" w:rsidRPr="005C7F8B">
        <w:rPr>
          <w:rFonts w:ascii="Bookman Old Style" w:hAnsi="Bookman Old Style"/>
          <w:sz w:val="20"/>
          <w:szCs w:val="20"/>
          <w:lang w:val="en-US"/>
        </w:rPr>
        <w:t xml:space="preserve">with </w:t>
      </w:r>
      <w:r w:rsidRPr="005C7F8B">
        <w:rPr>
          <w:rFonts w:ascii="Bookman Old Style" w:hAnsi="Bookman Old Style"/>
          <w:sz w:val="20"/>
          <w:szCs w:val="20"/>
          <w:lang w:val="en-US"/>
        </w:rPr>
        <w:t xml:space="preserve">19 </w:t>
      </w:r>
      <w:r w:rsidR="00EA7331" w:rsidRPr="005C7F8B">
        <w:rPr>
          <w:rFonts w:ascii="Bookman Old Style" w:hAnsi="Bookman Old Style"/>
          <w:sz w:val="20"/>
          <w:szCs w:val="20"/>
          <w:lang w:val="en-US"/>
        </w:rPr>
        <w:t>injections of a</w:t>
      </w:r>
      <w:r w:rsidRPr="005C7F8B">
        <w:rPr>
          <w:rFonts w:ascii="Bookman Old Style" w:hAnsi="Bookman Old Style"/>
          <w:sz w:val="20"/>
          <w:szCs w:val="20"/>
          <w:lang w:val="en-US"/>
        </w:rPr>
        <w:t xml:space="preserve"> volume of 2</w:t>
      </w:r>
      <w:r w:rsidR="00CB61E3" w:rsidRPr="005C7F8B">
        <w:rPr>
          <w:rFonts w:ascii="Bookman Old Style" w:hAnsi="Bookman Old Style"/>
          <w:sz w:val="20"/>
          <w:szCs w:val="20"/>
          <w:lang w:val="en-US"/>
        </w:rPr>
        <w:t> µL,</w:t>
      </w:r>
      <w:r w:rsidRPr="005C7F8B">
        <w:rPr>
          <w:rFonts w:ascii="Bookman Old Style" w:hAnsi="Bookman Old Style"/>
          <w:sz w:val="20"/>
          <w:szCs w:val="20"/>
          <w:lang w:val="en-US"/>
        </w:rPr>
        <w:t xml:space="preserve"> each at an interval of </w:t>
      </w:r>
      <w:r w:rsidR="00F36C0C" w:rsidRPr="005C7F8B">
        <w:rPr>
          <w:rFonts w:ascii="Bookman Old Style" w:hAnsi="Bookman Old Style"/>
          <w:sz w:val="20"/>
          <w:szCs w:val="20"/>
          <w:lang w:val="en-US"/>
        </w:rPr>
        <w:t>150 </w:t>
      </w:r>
      <w:r w:rsidRPr="005C7F8B">
        <w:rPr>
          <w:rFonts w:ascii="Bookman Old Style" w:hAnsi="Bookman Old Style"/>
          <w:sz w:val="20"/>
          <w:szCs w:val="20"/>
          <w:lang w:val="en-US"/>
        </w:rPr>
        <w:t xml:space="preserve">s. The results of all </w:t>
      </w:r>
      <w:r w:rsidR="00A63E24" w:rsidRPr="005C7F8B">
        <w:rPr>
          <w:rFonts w:ascii="Bookman Old Style" w:hAnsi="Bookman Old Style"/>
          <w:sz w:val="20"/>
          <w:szCs w:val="20"/>
          <w:lang w:val="en-US"/>
        </w:rPr>
        <w:t>experiments</w:t>
      </w:r>
      <w:r w:rsidRPr="005C7F8B">
        <w:rPr>
          <w:rFonts w:ascii="Bookman Old Style" w:hAnsi="Bookman Old Style"/>
          <w:sz w:val="20"/>
          <w:szCs w:val="20"/>
          <w:lang w:val="en-US"/>
        </w:rPr>
        <w:t xml:space="preserve"> will be provided to you at the end of the week.</w:t>
      </w:r>
    </w:p>
    <w:p w14:paraId="27559187" w14:textId="649DAB41" w:rsidR="00FC59DC" w:rsidRPr="001728C6" w:rsidRDefault="00E14AA2" w:rsidP="00080F64">
      <w:pPr>
        <w:spacing w:line="360" w:lineRule="auto"/>
        <w:jc w:val="both"/>
        <w:rPr>
          <w:rFonts w:ascii="Bookman Old Style" w:hAnsi="Bookman Old Style"/>
          <w:b/>
          <w:bCs/>
          <w:sz w:val="20"/>
          <w:szCs w:val="20"/>
          <w:lang w:val="en-US"/>
        </w:rPr>
      </w:pPr>
      <w:r w:rsidRPr="001728C6">
        <w:rPr>
          <w:rFonts w:ascii="Bookman Old Style" w:hAnsi="Bookman Old Style"/>
          <w:b/>
          <w:bCs/>
          <w:sz w:val="20"/>
          <w:szCs w:val="20"/>
          <w:lang w:val="en-US"/>
        </w:rPr>
        <w:t>Leupeptin</w:t>
      </w:r>
    </w:p>
    <w:p w14:paraId="5ABB8F16" w14:textId="3BF797EF" w:rsidR="00D50319" w:rsidRPr="001728C6" w:rsidRDefault="00D50319" w:rsidP="00080F64">
      <w:pPr>
        <w:spacing w:line="360" w:lineRule="auto"/>
        <w:jc w:val="both"/>
        <w:rPr>
          <w:rFonts w:ascii="Bookman Old Style" w:hAnsi="Bookman Old Style"/>
          <w:sz w:val="20"/>
          <w:szCs w:val="20"/>
          <w:lang w:val="en-US"/>
        </w:rPr>
      </w:pPr>
      <w:r w:rsidRPr="001728C6">
        <w:rPr>
          <w:rFonts w:ascii="Bookman Old Style" w:hAnsi="Bookman Old Style"/>
          <w:sz w:val="20"/>
          <w:szCs w:val="20"/>
          <w:lang w:val="en-US"/>
        </w:rPr>
        <w:t xml:space="preserve">The </w:t>
      </w:r>
      <w:r w:rsidRPr="001728C6">
        <w:rPr>
          <w:rFonts w:ascii="Bookman Old Style" w:hAnsi="Bookman Old Style"/>
          <w:b/>
          <w:bCs/>
          <w:sz w:val="20"/>
          <w:szCs w:val="20"/>
          <w:lang w:val="en-US"/>
        </w:rPr>
        <w:t xml:space="preserve">strong </w:t>
      </w:r>
      <w:r w:rsidRPr="001728C6">
        <w:rPr>
          <w:rFonts w:ascii="Bookman Old Style" w:hAnsi="Bookman Old Style"/>
          <w:sz w:val="20"/>
          <w:szCs w:val="20"/>
          <w:lang w:val="en-US"/>
        </w:rPr>
        <w:t>inhibitor leupeptin (40.</w:t>
      </w:r>
      <w:r w:rsidR="00F36C0C" w:rsidRPr="001728C6">
        <w:rPr>
          <w:rFonts w:ascii="Bookman Old Style" w:hAnsi="Bookman Old Style"/>
          <w:sz w:val="20"/>
          <w:szCs w:val="20"/>
          <w:lang w:val="en-US"/>
        </w:rPr>
        <w:t>4 </w:t>
      </w:r>
      <w:r w:rsidRPr="001728C6">
        <w:rPr>
          <w:rFonts w:ascii="Bookman Old Style" w:hAnsi="Bookman Old Style"/>
          <w:sz w:val="20"/>
          <w:szCs w:val="20"/>
          <w:lang w:val="en-US"/>
        </w:rPr>
        <w:t>nM)</w:t>
      </w:r>
      <w:r w:rsidRPr="001728C6">
        <w:rPr>
          <w:rFonts w:ascii="Bookman Old Style" w:hAnsi="Bookman Old Style"/>
          <w:sz w:val="20"/>
          <w:szCs w:val="20"/>
          <w:vertAlign w:val="superscript"/>
          <w:lang w:val="en-US"/>
        </w:rPr>
        <w:t>7</w:t>
      </w:r>
      <w:r w:rsidRPr="001728C6">
        <w:rPr>
          <w:rFonts w:ascii="Bookman Old Style" w:hAnsi="Bookman Old Style"/>
          <w:sz w:val="20"/>
          <w:szCs w:val="20"/>
          <w:lang w:val="en-US"/>
        </w:rPr>
        <w:t xml:space="preserve"> is titrated against trypsin. The titration is performed in HEPES buffer (see </w:t>
      </w:r>
      <w:r w:rsidRPr="001728C6">
        <w:rPr>
          <w:rFonts w:ascii="Bookman Old Style" w:hAnsi="Bookman Old Style"/>
          <w:sz w:val="20"/>
          <w:szCs w:val="20"/>
          <w:lang w:val="en-US"/>
        </w:rPr>
        <w:fldChar w:fldCharType="begin"/>
      </w:r>
      <w:r w:rsidRPr="001728C6">
        <w:rPr>
          <w:rFonts w:ascii="Bookman Old Style" w:hAnsi="Bookman Old Style"/>
          <w:sz w:val="20"/>
          <w:szCs w:val="20"/>
          <w:lang w:val="en-US"/>
        </w:rPr>
        <w:instrText xml:space="preserve"> REF _Ref142398137 \h </w:instrText>
      </w:r>
      <w:r w:rsidR="001728C6" w:rsidRPr="001728C6">
        <w:rPr>
          <w:rFonts w:ascii="Bookman Old Style" w:hAnsi="Bookman Old Style"/>
          <w:sz w:val="20"/>
          <w:szCs w:val="20"/>
          <w:lang w:val="en-US"/>
        </w:rPr>
        <w:instrText xml:space="preserve"> \* MERGEFORMAT </w:instrText>
      </w:r>
      <w:r w:rsidRPr="001728C6">
        <w:rPr>
          <w:rFonts w:ascii="Bookman Old Style" w:hAnsi="Bookman Old Style"/>
          <w:sz w:val="20"/>
          <w:szCs w:val="20"/>
          <w:lang w:val="en-US"/>
        </w:rPr>
      </w:r>
      <w:r w:rsidRPr="001728C6">
        <w:rPr>
          <w:rFonts w:ascii="Bookman Old Style" w:hAnsi="Bookman Old Style"/>
          <w:sz w:val="20"/>
          <w:szCs w:val="20"/>
          <w:lang w:val="en-US"/>
        </w:rPr>
        <w:fldChar w:fldCharType="separate"/>
      </w:r>
      <w:r w:rsidRPr="001728C6">
        <w:rPr>
          <w:rFonts w:ascii="Bookman Old Style" w:hAnsi="Bookman Old Style"/>
          <w:sz w:val="20"/>
          <w:szCs w:val="20"/>
          <w:lang w:val="en-US"/>
        </w:rPr>
        <w:t xml:space="preserve">Table </w:t>
      </w:r>
      <w:r w:rsidRPr="001728C6">
        <w:rPr>
          <w:rFonts w:ascii="Bookman Old Style" w:hAnsi="Bookman Old Style"/>
          <w:noProof/>
          <w:sz w:val="20"/>
          <w:szCs w:val="20"/>
          <w:lang w:val="en-US"/>
        </w:rPr>
        <w:t>1</w:t>
      </w:r>
      <w:r w:rsidRPr="001728C6">
        <w:rPr>
          <w:rFonts w:ascii="Bookman Old Style" w:hAnsi="Bookman Old Style"/>
          <w:sz w:val="20"/>
          <w:szCs w:val="20"/>
          <w:lang w:val="en-US"/>
        </w:rPr>
        <w:fldChar w:fldCharType="end"/>
      </w:r>
      <w:r w:rsidRPr="001728C6">
        <w:rPr>
          <w:rFonts w:ascii="Bookman Old Style" w:hAnsi="Bookman Old Style"/>
          <w:sz w:val="20"/>
          <w:szCs w:val="20"/>
          <w:lang w:val="en-US"/>
        </w:rPr>
        <w:t>) as a duplicate. In addition, a control measurement of the ligand against the buffer is performed.</w:t>
      </w:r>
    </w:p>
    <w:p w14:paraId="398DCF60" w14:textId="77777777" w:rsidR="00D50319" w:rsidRPr="001728C6" w:rsidRDefault="00D50319" w:rsidP="00080F64">
      <w:pPr>
        <w:spacing w:line="360" w:lineRule="auto"/>
        <w:jc w:val="both"/>
        <w:rPr>
          <w:rFonts w:ascii="Bookman Old Style" w:hAnsi="Bookman Old Style"/>
          <w:b/>
          <w:sz w:val="20"/>
          <w:szCs w:val="20"/>
          <w:lang w:val="en-US"/>
        </w:rPr>
      </w:pPr>
      <w:r w:rsidRPr="001728C6">
        <w:rPr>
          <w:rFonts w:ascii="Bookman Old Style" w:hAnsi="Bookman Old Style"/>
          <w:b/>
          <w:sz w:val="20"/>
          <w:szCs w:val="20"/>
          <w:lang w:val="en-US"/>
        </w:rPr>
        <w:t xml:space="preserve">Step 1: Prepare the required </w:t>
      </w:r>
      <w:proofErr w:type="gramStart"/>
      <w:r w:rsidRPr="001728C6">
        <w:rPr>
          <w:rFonts w:ascii="Bookman Old Style" w:hAnsi="Bookman Old Style"/>
          <w:b/>
          <w:sz w:val="20"/>
          <w:szCs w:val="20"/>
          <w:lang w:val="en-US"/>
        </w:rPr>
        <w:t>solutions</w:t>
      </w:r>
      <w:proofErr w:type="gramEnd"/>
    </w:p>
    <w:p w14:paraId="105956EA" w14:textId="77777777" w:rsidR="00D50319" w:rsidRPr="001728C6" w:rsidRDefault="00D50319" w:rsidP="00080F64">
      <w:pPr>
        <w:spacing w:line="360" w:lineRule="auto"/>
        <w:jc w:val="both"/>
        <w:rPr>
          <w:rFonts w:ascii="Bookman Old Style" w:hAnsi="Bookman Old Style"/>
          <w:sz w:val="20"/>
          <w:szCs w:val="20"/>
          <w:lang w:val="en-US"/>
        </w:rPr>
      </w:pPr>
      <w:r w:rsidRPr="001728C6">
        <w:rPr>
          <w:rFonts w:ascii="Bookman Old Style" w:hAnsi="Bookman Old Style"/>
          <w:b/>
          <w:bCs/>
          <w:sz w:val="20"/>
          <w:szCs w:val="20"/>
          <w:u w:val="single"/>
          <w:lang w:val="en-US"/>
        </w:rPr>
        <w:t>Important:</w:t>
      </w:r>
      <w:r w:rsidRPr="001728C6">
        <w:rPr>
          <w:rFonts w:ascii="Bookman Old Style" w:hAnsi="Bookman Old Style"/>
          <w:b/>
          <w:bCs/>
          <w:sz w:val="20"/>
          <w:szCs w:val="20"/>
          <w:lang w:val="en-US"/>
        </w:rPr>
        <w:t xml:space="preserve"> </w:t>
      </w:r>
      <w:r w:rsidRPr="001728C6">
        <w:rPr>
          <w:rFonts w:ascii="Bookman Old Style" w:hAnsi="Bookman Old Style"/>
          <w:sz w:val="20"/>
          <w:szCs w:val="20"/>
          <w:lang w:val="en-US"/>
        </w:rPr>
        <w:t>First calculate all needed volumes and discuss them with the assistant before preparing the final solutions!</w:t>
      </w:r>
    </w:p>
    <w:p w14:paraId="15D42909" w14:textId="33C45CBA" w:rsidR="00D50319" w:rsidRPr="001728C6" w:rsidRDefault="00D50319" w:rsidP="00080F64">
      <w:pPr>
        <w:spacing w:line="360" w:lineRule="auto"/>
        <w:jc w:val="both"/>
        <w:rPr>
          <w:rFonts w:ascii="Bookman Old Style" w:hAnsi="Bookman Old Style"/>
          <w:sz w:val="20"/>
          <w:szCs w:val="20"/>
        </w:rPr>
      </w:pPr>
      <w:r w:rsidRPr="001728C6">
        <w:rPr>
          <w:rFonts w:ascii="Bookman Old Style" w:hAnsi="Bookman Old Style"/>
          <w:sz w:val="20"/>
          <w:szCs w:val="20"/>
          <w:lang w:val="en-US"/>
        </w:rPr>
        <w:t>Stock solutions of trypsin (</w:t>
      </w:r>
      <w:r w:rsidR="00F36C0C" w:rsidRPr="001728C6">
        <w:rPr>
          <w:rFonts w:ascii="Bookman Old Style" w:hAnsi="Bookman Old Style"/>
          <w:b/>
          <w:bCs/>
          <w:sz w:val="20"/>
          <w:szCs w:val="20"/>
          <w:lang w:val="en-US"/>
        </w:rPr>
        <w:t>150 </w:t>
      </w:r>
      <w:r w:rsidRPr="001728C6">
        <w:rPr>
          <w:rFonts w:ascii="Bookman Old Style" w:hAnsi="Bookman Old Style"/>
          <w:b/>
          <w:bCs/>
          <w:sz w:val="20"/>
          <w:szCs w:val="20"/>
          <w:lang w:val="en-US"/>
        </w:rPr>
        <w:t>µM</w:t>
      </w:r>
      <w:r w:rsidRPr="001728C6">
        <w:rPr>
          <w:rFonts w:ascii="Bookman Old Style" w:hAnsi="Bookman Old Style"/>
          <w:sz w:val="20"/>
          <w:szCs w:val="20"/>
          <w:lang w:val="en-US"/>
        </w:rPr>
        <w:t>) and leupetin (</w:t>
      </w:r>
      <w:r w:rsidR="00F36C0C" w:rsidRPr="001728C6">
        <w:rPr>
          <w:rFonts w:ascii="Bookman Old Style" w:hAnsi="Bookman Old Style"/>
          <w:b/>
          <w:bCs/>
          <w:sz w:val="20"/>
          <w:szCs w:val="20"/>
          <w:lang w:val="en-US"/>
        </w:rPr>
        <w:t>20 </w:t>
      </w:r>
      <w:r w:rsidRPr="001728C6">
        <w:rPr>
          <w:rFonts w:ascii="Bookman Old Style" w:hAnsi="Bookman Old Style"/>
          <w:b/>
          <w:bCs/>
          <w:sz w:val="20"/>
          <w:szCs w:val="20"/>
          <w:lang w:val="en-US"/>
        </w:rPr>
        <w:t>mM</w:t>
      </w:r>
      <w:r w:rsidRPr="001728C6">
        <w:rPr>
          <w:rFonts w:ascii="Bookman Old Style" w:hAnsi="Bookman Old Style"/>
          <w:sz w:val="20"/>
          <w:szCs w:val="20"/>
          <w:lang w:val="en-US"/>
        </w:rPr>
        <w:t xml:space="preserve">) are provided. The inhibitor is dissolved in MQ water and the enzyme in HEPES buffer. </w:t>
      </w:r>
      <w:r w:rsidRPr="001728C6">
        <w:rPr>
          <w:rFonts w:ascii="Bookman Old Style" w:hAnsi="Bookman Old Style"/>
          <w:sz w:val="20"/>
          <w:szCs w:val="20"/>
        </w:rPr>
        <w:t>You will need to prepare the following solutions:</w:t>
      </w:r>
    </w:p>
    <w:p w14:paraId="757BBB5A" w14:textId="2B6271FF" w:rsidR="00D50319" w:rsidRPr="001728C6" w:rsidRDefault="00D50319" w:rsidP="00080F64">
      <w:pPr>
        <w:pStyle w:val="Listenabsatz"/>
        <w:numPr>
          <w:ilvl w:val="0"/>
          <w:numId w:val="54"/>
        </w:numPr>
        <w:spacing w:line="360" w:lineRule="auto"/>
        <w:jc w:val="both"/>
        <w:rPr>
          <w:rFonts w:ascii="Bookman Old Style" w:hAnsi="Bookman Old Style"/>
          <w:sz w:val="20"/>
          <w:szCs w:val="20"/>
          <w:lang w:val="en-US"/>
        </w:rPr>
      </w:pPr>
      <w:r w:rsidRPr="001728C6">
        <w:rPr>
          <w:rFonts w:ascii="Bookman Old Style" w:hAnsi="Bookman Old Style"/>
          <w:sz w:val="20"/>
          <w:szCs w:val="20"/>
          <w:lang w:val="en-US"/>
        </w:rPr>
        <w:t xml:space="preserve">Enzyme solution: </w:t>
      </w:r>
      <w:r w:rsidR="00F36C0C" w:rsidRPr="001728C6">
        <w:rPr>
          <w:rFonts w:ascii="Bookman Old Style" w:hAnsi="Bookman Old Style"/>
          <w:b/>
          <w:bCs/>
          <w:sz w:val="20"/>
          <w:szCs w:val="20"/>
          <w:lang w:val="en-US"/>
        </w:rPr>
        <w:t>740 </w:t>
      </w:r>
      <w:r w:rsidRPr="001728C6">
        <w:rPr>
          <w:rFonts w:ascii="Bookman Old Style" w:hAnsi="Bookman Old Style"/>
          <w:b/>
          <w:bCs/>
          <w:sz w:val="20"/>
          <w:szCs w:val="20"/>
          <w:lang w:val="en-US"/>
        </w:rPr>
        <w:t>µL</w:t>
      </w:r>
      <w:r w:rsidRPr="001728C6">
        <w:rPr>
          <w:rFonts w:ascii="Bookman Old Style" w:hAnsi="Bookman Old Style"/>
          <w:sz w:val="20"/>
          <w:szCs w:val="20"/>
          <w:lang w:val="en-US"/>
        </w:rPr>
        <w:t xml:space="preserve"> with a concentration of </w:t>
      </w:r>
      <w:r w:rsidR="00F36C0C" w:rsidRPr="001728C6">
        <w:rPr>
          <w:rFonts w:ascii="Bookman Old Style" w:hAnsi="Bookman Old Style"/>
          <w:b/>
          <w:bCs/>
          <w:sz w:val="20"/>
          <w:szCs w:val="20"/>
          <w:lang w:val="en-US"/>
        </w:rPr>
        <w:t>10 </w:t>
      </w:r>
      <w:r w:rsidRPr="001728C6">
        <w:rPr>
          <w:rFonts w:ascii="Bookman Old Style" w:hAnsi="Bookman Old Style"/>
          <w:b/>
          <w:bCs/>
          <w:sz w:val="20"/>
          <w:szCs w:val="20"/>
          <w:lang w:val="en-US"/>
        </w:rPr>
        <w:t xml:space="preserve">µM </w:t>
      </w:r>
      <w:r w:rsidRPr="001728C6">
        <w:rPr>
          <w:rFonts w:ascii="Bookman Old Style" w:hAnsi="Bookman Old Style"/>
          <w:sz w:val="20"/>
          <w:szCs w:val="20"/>
          <w:lang w:val="en-US"/>
        </w:rPr>
        <w:t>trypsin.</w:t>
      </w:r>
    </w:p>
    <w:p w14:paraId="7F487E44" w14:textId="4D8B1B4A" w:rsidR="00D50319" w:rsidRPr="001728C6" w:rsidRDefault="00D50319" w:rsidP="00080F64">
      <w:pPr>
        <w:pStyle w:val="Listenabsatz"/>
        <w:numPr>
          <w:ilvl w:val="0"/>
          <w:numId w:val="54"/>
        </w:numPr>
        <w:spacing w:line="360" w:lineRule="auto"/>
        <w:jc w:val="both"/>
        <w:rPr>
          <w:rFonts w:ascii="Bookman Old Style" w:hAnsi="Bookman Old Style"/>
          <w:sz w:val="20"/>
          <w:szCs w:val="20"/>
          <w:lang w:val="en-US"/>
        </w:rPr>
      </w:pPr>
      <w:r w:rsidRPr="001728C6">
        <w:rPr>
          <w:rFonts w:ascii="Bookman Old Style" w:hAnsi="Bookman Old Style"/>
          <w:sz w:val="20"/>
          <w:szCs w:val="20"/>
          <w:lang w:val="en-US"/>
        </w:rPr>
        <w:t xml:space="preserve">Inhibitor solution: </w:t>
      </w:r>
      <w:r w:rsidR="00F36C0C" w:rsidRPr="001728C6">
        <w:rPr>
          <w:rFonts w:ascii="Bookman Old Style" w:hAnsi="Bookman Old Style"/>
          <w:b/>
          <w:bCs/>
          <w:sz w:val="20"/>
          <w:szCs w:val="20"/>
          <w:lang w:val="en-US"/>
        </w:rPr>
        <w:t>540 </w:t>
      </w:r>
      <w:r w:rsidRPr="001728C6">
        <w:rPr>
          <w:rFonts w:ascii="Bookman Old Style" w:hAnsi="Bookman Old Style"/>
          <w:b/>
          <w:bCs/>
          <w:sz w:val="20"/>
          <w:szCs w:val="20"/>
          <w:lang w:val="en-US"/>
        </w:rPr>
        <w:t xml:space="preserve">µL </w:t>
      </w:r>
      <w:r w:rsidRPr="001728C6">
        <w:rPr>
          <w:rFonts w:ascii="Bookman Old Style" w:hAnsi="Bookman Old Style"/>
          <w:sz w:val="20"/>
          <w:szCs w:val="20"/>
          <w:lang w:val="en-US"/>
        </w:rPr>
        <w:t xml:space="preserve">with a concentration of </w:t>
      </w:r>
      <w:r w:rsidR="00F36C0C" w:rsidRPr="001728C6">
        <w:rPr>
          <w:rFonts w:ascii="Bookman Old Style" w:hAnsi="Bookman Old Style"/>
          <w:b/>
          <w:bCs/>
          <w:sz w:val="20"/>
          <w:szCs w:val="20"/>
          <w:lang w:val="en-US"/>
        </w:rPr>
        <w:t>100 </w:t>
      </w:r>
      <w:r w:rsidRPr="001728C6">
        <w:rPr>
          <w:rFonts w:ascii="Bookman Old Style" w:hAnsi="Bookman Old Style"/>
          <w:b/>
          <w:bCs/>
          <w:sz w:val="20"/>
          <w:szCs w:val="20"/>
          <w:lang w:val="en-US"/>
        </w:rPr>
        <w:t>µM</w:t>
      </w:r>
      <w:r w:rsidRPr="001728C6">
        <w:rPr>
          <w:rFonts w:ascii="Bookman Old Style" w:hAnsi="Bookman Old Style"/>
          <w:sz w:val="20"/>
          <w:szCs w:val="20"/>
          <w:lang w:val="en-US"/>
        </w:rPr>
        <w:t xml:space="preserve"> leupeptin.</w:t>
      </w:r>
    </w:p>
    <w:p w14:paraId="766D2197" w14:textId="07152128" w:rsidR="00305AAC" w:rsidRPr="001728C6" w:rsidRDefault="00305AAC" w:rsidP="00080F64">
      <w:pPr>
        <w:spacing w:line="360" w:lineRule="auto"/>
        <w:jc w:val="both"/>
        <w:rPr>
          <w:rFonts w:ascii="Bookman Old Style" w:hAnsi="Bookman Old Style"/>
          <w:sz w:val="20"/>
          <w:szCs w:val="20"/>
          <w:lang w:val="en-US"/>
        </w:rPr>
      </w:pPr>
      <w:r w:rsidRPr="001728C6">
        <w:rPr>
          <w:rFonts w:ascii="Bookman Old Style" w:hAnsi="Bookman Old Style"/>
          <w:sz w:val="20"/>
          <w:szCs w:val="20"/>
          <w:lang w:val="en-US"/>
        </w:rPr>
        <w:t xml:space="preserve">Further note that the ligand solution contains an excess of MQ water compared to the enzyme solution, since the stock solution consists of pure MQ water. Calculate the excess and determine the volume of MQ water that must be added to the enzyme solution to compensate for it. The volume of MQ water you calculated must be subtracted from the addition of buffer. </w:t>
      </w:r>
      <w:r w:rsidRPr="001728C6">
        <w:rPr>
          <w:rFonts w:ascii="Bookman Old Style" w:hAnsi="Bookman Old Style"/>
          <w:sz w:val="20"/>
          <w:szCs w:val="20"/>
          <w:lang w:val="en-US"/>
        </w:rPr>
        <w:lastRenderedPageBreak/>
        <w:t>For control experiments and pre-rinsing of the sample cell, you additionally need 3 mL of the buffer with the same excess MQ water contained in the enzyme and inhibitor solutions.</w:t>
      </w:r>
    </w:p>
    <w:p w14:paraId="3BD78BBD" w14:textId="77777777" w:rsidR="00EF056E" w:rsidRPr="008A0449" w:rsidRDefault="00EF056E" w:rsidP="00080F64">
      <w:pPr>
        <w:spacing w:line="360" w:lineRule="auto"/>
        <w:jc w:val="both"/>
        <w:rPr>
          <w:rFonts w:ascii="Bookman Old Style" w:hAnsi="Bookman Old Style"/>
          <w:sz w:val="20"/>
          <w:szCs w:val="20"/>
          <w:lang w:val="en-US"/>
        </w:rPr>
      </w:pPr>
    </w:p>
    <w:p w14:paraId="6AA1C7A3" w14:textId="77777777" w:rsidR="007D657E" w:rsidRPr="008A0449" w:rsidRDefault="007D657E" w:rsidP="00080F64">
      <w:pPr>
        <w:spacing w:after="160" w:line="360" w:lineRule="auto"/>
        <w:jc w:val="both"/>
        <w:rPr>
          <w:rFonts w:ascii="Bookman Old Style" w:hAnsi="Bookman Old Style"/>
          <w:b/>
          <w:sz w:val="20"/>
          <w:szCs w:val="20"/>
        </w:rPr>
      </w:pPr>
      <w:r w:rsidRPr="008A0449">
        <w:rPr>
          <w:rFonts w:ascii="Bookman Old Style" w:hAnsi="Bookman Old Style"/>
          <w:b/>
          <w:sz w:val="20"/>
          <w:szCs w:val="20"/>
        </w:rPr>
        <w:t>Step 2: Filling the microtiter plates</w:t>
      </w:r>
    </w:p>
    <w:p w14:paraId="5B749BB8" w14:textId="4E05A219" w:rsidR="007D657E" w:rsidRPr="008A0449" w:rsidRDefault="007D657E" w:rsidP="00080F64">
      <w:pPr>
        <w:pStyle w:val="Listenabsatz"/>
        <w:numPr>
          <w:ilvl w:val="0"/>
          <w:numId w:val="59"/>
        </w:numPr>
        <w:spacing w:after="160" w:line="360" w:lineRule="auto"/>
        <w:jc w:val="both"/>
        <w:rPr>
          <w:rFonts w:ascii="Bookman Old Style" w:hAnsi="Bookman Old Style"/>
          <w:sz w:val="20"/>
          <w:szCs w:val="20"/>
          <w:lang w:val="en-US"/>
        </w:rPr>
      </w:pPr>
      <w:r w:rsidRPr="008A0449">
        <w:rPr>
          <w:rFonts w:ascii="Bookman Old Style" w:hAnsi="Bookman Old Style"/>
          <w:sz w:val="20"/>
          <w:szCs w:val="20"/>
          <w:lang w:val="en-US"/>
        </w:rPr>
        <w:t xml:space="preserve">The previously prepared solutions are now pipetted into microtiter plates. </w:t>
      </w:r>
      <w:r w:rsidR="00F36C0C" w:rsidRPr="008A0449">
        <w:rPr>
          <w:rFonts w:ascii="Bookman Old Style" w:hAnsi="Bookman Old Style"/>
          <w:sz w:val="20"/>
          <w:szCs w:val="20"/>
          <w:lang w:val="en-US"/>
        </w:rPr>
        <w:t>180 </w:t>
      </w:r>
      <w:r w:rsidRPr="008A0449">
        <w:rPr>
          <w:rFonts w:ascii="Bookman Old Style" w:hAnsi="Bookman Old Style"/>
          <w:sz w:val="20"/>
          <w:szCs w:val="20"/>
          <w:lang w:val="en-US"/>
        </w:rPr>
        <w:t xml:space="preserve">µL of the inhibitor solution and </w:t>
      </w:r>
      <w:r w:rsidR="00F36C0C" w:rsidRPr="008A0449">
        <w:rPr>
          <w:rFonts w:ascii="Bookman Old Style" w:hAnsi="Bookman Old Style"/>
          <w:sz w:val="20"/>
          <w:szCs w:val="20"/>
          <w:lang w:val="en-US"/>
        </w:rPr>
        <w:t>370 </w:t>
      </w:r>
      <w:r w:rsidRPr="008A0449">
        <w:rPr>
          <w:rFonts w:ascii="Bookman Old Style" w:hAnsi="Bookman Old Style"/>
          <w:sz w:val="20"/>
          <w:szCs w:val="20"/>
          <w:lang w:val="en-US"/>
        </w:rPr>
        <w:t>µL of the enzyme solution are required per measurement.</w:t>
      </w:r>
    </w:p>
    <w:p w14:paraId="2386C414" w14:textId="28A13B67" w:rsidR="007D657E" w:rsidRPr="008A0449" w:rsidRDefault="007D657E" w:rsidP="00080F64">
      <w:pPr>
        <w:pStyle w:val="Listenabsatz"/>
        <w:numPr>
          <w:ilvl w:val="0"/>
          <w:numId w:val="59"/>
        </w:numPr>
        <w:spacing w:after="160" w:line="360" w:lineRule="auto"/>
        <w:jc w:val="both"/>
        <w:rPr>
          <w:rFonts w:ascii="Bookman Old Style" w:hAnsi="Bookman Old Style"/>
          <w:sz w:val="20"/>
          <w:szCs w:val="20"/>
          <w:lang w:val="en-US"/>
        </w:rPr>
      </w:pPr>
      <w:r w:rsidRPr="008A0449">
        <w:rPr>
          <w:rFonts w:ascii="Bookman Old Style" w:hAnsi="Bookman Old Style"/>
          <w:sz w:val="20"/>
          <w:szCs w:val="20"/>
          <w:lang w:val="en-US"/>
        </w:rPr>
        <w:t xml:space="preserve">For the control measurement, one well is filled with </w:t>
      </w:r>
      <w:r w:rsidR="00F36C0C" w:rsidRPr="008A0449">
        <w:rPr>
          <w:rFonts w:ascii="Bookman Old Style" w:hAnsi="Bookman Old Style"/>
          <w:sz w:val="20"/>
          <w:szCs w:val="20"/>
          <w:lang w:val="en-US"/>
        </w:rPr>
        <w:t>1 </w:t>
      </w:r>
      <w:r w:rsidRPr="008A0449">
        <w:rPr>
          <w:rFonts w:ascii="Bookman Old Style" w:hAnsi="Bookman Old Style"/>
          <w:sz w:val="20"/>
          <w:szCs w:val="20"/>
          <w:lang w:val="en-US"/>
        </w:rPr>
        <w:t xml:space="preserve">mL buffer, and an additional well is filled with </w:t>
      </w:r>
      <w:r w:rsidR="00F36C0C" w:rsidRPr="008A0449">
        <w:rPr>
          <w:rFonts w:ascii="Bookman Old Style" w:hAnsi="Bookman Old Style"/>
          <w:sz w:val="20"/>
          <w:szCs w:val="20"/>
          <w:lang w:val="en-US"/>
        </w:rPr>
        <w:t>1 </w:t>
      </w:r>
      <w:r w:rsidRPr="008A0449">
        <w:rPr>
          <w:rFonts w:ascii="Bookman Old Style" w:hAnsi="Bookman Old Style"/>
          <w:sz w:val="20"/>
          <w:szCs w:val="20"/>
          <w:lang w:val="en-US"/>
        </w:rPr>
        <w:t>mL buffer to pre-rinse the sample cell.</w:t>
      </w:r>
    </w:p>
    <w:p w14:paraId="041CEBC4" w14:textId="77777777" w:rsidR="007D657E" w:rsidRPr="008A0449" w:rsidRDefault="007D657E" w:rsidP="00080F64">
      <w:pPr>
        <w:pStyle w:val="Listenabsatz"/>
        <w:numPr>
          <w:ilvl w:val="0"/>
          <w:numId w:val="59"/>
        </w:numPr>
        <w:spacing w:after="160" w:line="360" w:lineRule="auto"/>
        <w:jc w:val="both"/>
        <w:rPr>
          <w:rFonts w:ascii="Bookman Old Style" w:hAnsi="Bookman Old Style"/>
          <w:sz w:val="20"/>
          <w:szCs w:val="20"/>
          <w:lang w:val="en-US"/>
        </w:rPr>
      </w:pPr>
      <w:r w:rsidRPr="008A0449">
        <w:rPr>
          <w:rFonts w:ascii="Bookman Old Style" w:hAnsi="Bookman Old Style"/>
          <w:sz w:val="20"/>
          <w:szCs w:val="20"/>
          <w:lang w:val="en-US"/>
        </w:rPr>
        <w:t>Each well must be labeled clearly and legibly!</w:t>
      </w:r>
    </w:p>
    <w:p w14:paraId="0D222037" w14:textId="77777777" w:rsidR="009D0E3D" w:rsidRPr="008A0449" w:rsidRDefault="009D0E3D" w:rsidP="00080F64">
      <w:pPr>
        <w:pStyle w:val="Listenabsatz"/>
        <w:numPr>
          <w:ilvl w:val="0"/>
          <w:numId w:val="59"/>
        </w:numPr>
        <w:spacing w:after="160" w:line="360" w:lineRule="auto"/>
        <w:jc w:val="both"/>
        <w:rPr>
          <w:rFonts w:ascii="Bookman Old Style" w:hAnsi="Bookman Old Style"/>
          <w:sz w:val="20"/>
          <w:szCs w:val="20"/>
          <w:lang w:val="en-US"/>
        </w:rPr>
      </w:pPr>
      <w:r w:rsidRPr="008A0449">
        <w:rPr>
          <w:rFonts w:ascii="Bookman Old Style" w:hAnsi="Bookman Old Style"/>
          <w:sz w:val="20"/>
          <w:szCs w:val="20"/>
          <w:lang w:val="en-US"/>
        </w:rPr>
        <w:t>The programming of the software is then carried out under guidance of the assistant.</w:t>
      </w:r>
    </w:p>
    <w:p w14:paraId="734D171E" w14:textId="626652D9" w:rsidR="00D8372B" w:rsidRPr="002B145F" w:rsidRDefault="009D0E3D" w:rsidP="00080F64">
      <w:pPr>
        <w:spacing w:line="360" w:lineRule="auto"/>
        <w:jc w:val="both"/>
        <w:rPr>
          <w:rFonts w:ascii="Bookman Old Style" w:hAnsi="Bookman Old Style"/>
          <w:sz w:val="20"/>
          <w:szCs w:val="20"/>
          <w:lang w:val="en-US"/>
        </w:rPr>
      </w:pPr>
      <w:r w:rsidRPr="002B145F">
        <w:rPr>
          <w:rFonts w:ascii="Bookman Old Style" w:hAnsi="Bookman Old Style"/>
          <w:sz w:val="20"/>
          <w:szCs w:val="20"/>
          <w:lang w:val="en-US"/>
        </w:rPr>
        <w:t>The titration is carried out fully automated by the ITC instrument. The ligand is titrated into the sample cell with 19 injections of a volume of 2 µL, each at an interval of 300 s. The results of all experiments will be provided to you at the end of the week.</w:t>
      </w:r>
    </w:p>
    <w:p w14:paraId="65136E1D" w14:textId="38E902F2" w:rsidR="00D8372B" w:rsidRPr="002B145F" w:rsidRDefault="00D8372B" w:rsidP="00080F64">
      <w:pPr>
        <w:spacing w:line="360" w:lineRule="auto"/>
        <w:jc w:val="both"/>
        <w:rPr>
          <w:rFonts w:ascii="Bookman Old Style" w:hAnsi="Bookman Old Style"/>
          <w:b/>
          <w:bCs/>
          <w:sz w:val="20"/>
          <w:szCs w:val="20"/>
          <w:u w:val="single"/>
          <w:lang w:val="en-US"/>
        </w:rPr>
      </w:pPr>
      <w:r w:rsidRPr="002B145F">
        <w:rPr>
          <w:rFonts w:ascii="Bookman Old Style" w:hAnsi="Bookman Old Style"/>
          <w:b/>
          <w:bCs/>
          <w:sz w:val="20"/>
          <w:szCs w:val="20"/>
          <w:u w:val="single"/>
          <w:lang w:val="en-US"/>
        </w:rPr>
        <w:t>Part 2: Displacement titration of benzamidine with leupeptin</w:t>
      </w:r>
    </w:p>
    <w:p w14:paraId="30101383" w14:textId="2882170F" w:rsidR="00132D4F" w:rsidRPr="002B145F" w:rsidRDefault="00D8372B" w:rsidP="00080F64">
      <w:pPr>
        <w:spacing w:line="360" w:lineRule="auto"/>
        <w:jc w:val="both"/>
        <w:rPr>
          <w:rFonts w:ascii="Bookman Old Style" w:hAnsi="Bookman Old Style"/>
          <w:sz w:val="20"/>
          <w:szCs w:val="20"/>
          <w:lang w:val="en-US"/>
        </w:rPr>
      </w:pPr>
      <w:r w:rsidRPr="002B145F">
        <w:rPr>
          <w:rFonts w:ascii="Bookman Old Style" w:hAnsi="Bookman Old Style"/>
          <w:sz w:val="20"/>
          <w:szCs w:val="20"/>
          <w:lang w:val="en-US"/>
        </w:rPr>
        <w:t>In this part of the experiment, a displacement titration of the low-affinity trypsin ligand benzamidine by the high-affinity ligand leupeptin is performed.</w:t>
      </w:r>
    </w:p>
    <w:p w14:paraId="5C5FE809" w14:textId="77777777" w:rsidR="00D8372B" w:rsidRPr="002B145F" w:rsidRDefault="00D8372B" w:rsidP="00080F64">
      <w:pPr>
        <w:spacing w:line="360" w:lineRule="auto"/>
        <w:jc w:val="both"/>
        <w:rPr>
          <w:rFonts w:ascii="Bookman Old Style" w:hAnsi="Bookman Old Style"/>
          <w:b/>
          <w:sz w:val="20"/>
          <w:szCs w:val="20"/>
          <w:lang w:val="en-US"/>
        </w:rPr>
      </w:pPr>
      <w:r w:rsidRPr="002B145F">
        <w:rPr>
          <w:rFonts w:ascii="Bookman Old Style" w:hAnsi="Bookman Old Style"/>
          <w:b/>
          <w:sz w:val="20"/>
          <w:szCs w:val="20"/>
          <w:lang w:val="en-US"/>
        </w:rPr>
        <w:t xml:space="preserve">Step 1: Prepare the required </w:t>
      </w:r>
      <w:proofErr w:type="gramStart"/>
      <w:r w:rsidRPr="002B145F">
        <w:rPr>
          <w:rFonts w:ascii="Bookman Old Style" w:hAnsi="Bookman Old Style"/>
          <w:b/>
          <w:sz w:val="20"/>
          <w:szCs w:val="20"/>
          <w:lang w:val="en-US"/>
        </w:rPr>
        <w:t>solutions</w:t>
      </w:r>
      <w:proofErr w:type="gramEnd"/>
    </w:p>
    <w:p w14:paraId="66558B5E" w14:textId="77777777" w:rsidR="00D8372B" w:rsidRPr="002B145F" w:rsidRDefault="00D8372B" w:rsidP="00080F64">
      <w:pPr>
        <w:spacing w:line="360" w:lineRule="auto"/>
        <w:jc w:val="both"/>
        <w:rPr>
          <w:rFonts w:ascii="Bookman Old Style" w:hAnsi="Bookman Old Style"/>
          <w:sz w:val="20"/>
          <w:szCs w:val="20"/>
          <w:lang w:val="en-US"/>
        </w:rPr>
      </w:pPr>
      <w:r w:rsidRPr="002B145F">
        <w:rPr>
          <w:rFonts w:ascii="Bookman Old Style" w:hAnsi="Bookman Old Style"/>
          <w:b/>
          <w:bCs/>
          <w:sz w:val="20"/>
          <w:szCs w:val="20"/>
          <w:u w:val="single"/>
          <w:lang w:val="en-US"/>
        </w:rPr>
        <w:t>Important:</w:t>
      </w:r>
      <w:r w:rsidRPr="002B145F">
        <w:rPr>
          <w:rFonts w:ascii="Bookman Old Style" w:hAnsi="Bookman Old Style"/>
          <w:b/>
          <w:bCs/>
          <w:sz w:val="20"/>
          <w:szCs w:val="20"/>
          <w:lang w:val="en-US"/>
        </w:rPr>
        <w:t xml:space="preserve"> </w:t>
      </w:r>
      <w:r w:rsidRPr="002B145F">
        <w:rPr>
          <w:rFonts w:ascii="Bookman Old Style" w:hAnsi="Bookman Old Style"/>
          <w:sz w:val="20"/>
          <w:szCs w:val="20"/>
          <w:lang w:val="en-US"/>
        </w:rPr>
        <w:t>First calculate all needed volumes and discuss them with the assistant before preparing the final solutions!</w:t>
      </w:r>
    </w:p>
    <w:p w14:paraId="599E9164" w14:textId="48434216" w:rsidR="00D8372B" w:rsidRPr="002B145F" w:rsidRDefault="00D8372B" w:rsidP="00080F64">
      <w:pPr>
        <w:spacing w:line="360" w:lineRule="auto"/>
        <w:jc w:val="both"/>
        <w:rPr>
          <w:rFonts w:ascii="Bookman Old Style" w:hAnsi="Bookman Old Style"/>
          <w:sz w:val="20"/>
          <w:szCs w:val="20"/>
        </w:rPr>
      </w:pPr>
      <w:r w:rsidRPr="002B145F">
        <w:rPr>
          <w:rFonts w:ascii="Bookman Old Style" w:hAnsi="Bookman Old Style"/>
          <w:sz w:val="20"/>
          <w:szCs w:val="20"/>
          <w:lang w:val="en-US"/>
        </w:rPr>
        <w:t>Stock solutions of the enzyme (</w:t>
      </w:r>
      <w:r w:rsidR="00F36C0C" w:rsidRPr="002B145F">
        <w:rPr>
          <w:rFonts w:ascii="Bookman Old Style" w:hAnsi="Bookman Old Style"/>
          <w:b/>
          <w:bCs/>
          <w:sz w:val="20"/>
          <w:szCs w:val="20"/>
          <w:lang w:val="en-US"/>
        </w:rPr>
        <w:t>150 </w:t>
      </w:r>
      <w:r w:rsidRPr="002B145F">
        <w:rPr>
          <w:rFonts w:ascii="Bookman Old Style" w:hAnsi="Bookman Old Style"/>
          <w:b/>
          <w:bCs/>
          <w:sz w:val="20"/>
          <w:szCs w:val="20"/>
          <w:lang w:val="en-US"/>
        </w:rPr>
        <w:t>µM</w:t>
      </w:r>
      <w:r w:rsidRPr="002B145F">
        <w:rPr>
          <w:rFonts w:ascii="Bookman Old Style" w:hAnsi="Bookman Old Style"/>
          <w:sz w:val="20"/>
          <w:szCs w:val="20"/>
          <w:lang w:val="en-US"/>
        </w:rPr>
        <w:t>), benzamidine (</w:t>
      </w:r>
      <w:r w:rsidR="00F36C0C" w:rsidRPr="002B145F">
        <w:rPr>
          <w:rFonts w:ascii="Bookman Old Style" w:hAnsi="Bookman Old Style"/>
          <w:b/>
          <w:bCs/>
          <w:sz w:val="20"/>
          <w:szCs w:val="20"/>
          <w:lang w:val="en-US"/>
        </w:rPr>
        <w:t>50 </w:t>
      </w:r>
      <w:r w:rsidRPr="002B145F">
        <w:rPr>
          <w:rFonts w:ascii="Bookman Old Style" w:hAnsi="Bookman Old Style"/>
          <w:b/>
          <w:bCs/>
          <w:sz w:val="20"/>
          <w:szCs w:val="20"/>
          <w:lang w:val="en-US"/>
        </w:rPr>
        <w:t>mM</w:t>
      </w:r>
      <w:r w:rsidRPr="002B145F">
        <w:rPr>
          <w:rFonts w:ascii="Bookman Old Style" w:hAnsi="Bookman Old Style"/>
          <w:sz w:val="20"/>
          <w:szCs w:val="20"/>
          <w:lang w:val="en-US"/>
        </w:rPr>
        <w:t>) and leupeptin (</w:t>
      </w:r>
      <w:r w:rsidR="00F36C0C" w:rsidRPr="002B145F">
        <w:rPr>
          <w:rFonts w:ascii="Bookman Old Style" w:hAnsi="Bookman Old Style"/>
          <w:b/>
          <w:bCs/>
          <w:sz w:val="20"/>
          <w:szCs w:val="20"/>
          <w:lang w:val="en-US"/>
        </w:rPr>
        <w:t>20 </w:t>
      </w:r>
      <w:r w:rsidRPr="002B145F">
        <w:rPr>
          <w:rFonts w:ascii="Bookman Old Style" w:hAnsi="Bookman Old Style"/>
          <w:b/>
          <w:bCs/>
          <w:sz w:val="20"/>
          <w:szCs w:val="20"/>
          <w:lang w:val="en-US"/>
        </w:rPr>
        <w:t>mM</w:t>
      </w:r>
      <w:r w:rsidRPr="002B145F">
        <w:rPr>
          <w:rFonts w:ascii="Bookman Old Style" w:hAnsi="Bookman Old Style"/>
          <w:sz w:val="20"/>
          <w:szCs w:val="20"/>
          <w:lang w:val="en-US"/>
        </w:rPr>
        <w:t xml:space="preserve">) are provided. The inhibitor is dissolved in MQ water and the enzyme in HEPES buffer. </w:t>
      </w:r>
      <w:r w:rsidRPr="002B145F">
        <w:rPr>
          <w:rFonts w:ascii="Bookman Old Style" w:hAnsi="Bookman Old Style"/>
          <w:sz w:val="20"/>
          <w:szCs w:val="20"/>
        </w:rPr>
        <w:t>You will need the following solutions:</w:t>
      </w:r>
    </w:p>
    <w:p w14:paraId="246A3D50" w14:textId="18D42C95" w:rsidR="00D8372B" w:rsidRPr="002B145F" w:rsidRDefault="00D8372B" w:rsidP="00080F64">
      <w:pPr>
        <w:pStyle w:val="Listenabsatz"/>
        <w:numPr>
          <w:ilvl w:val="0"/>
          <w:numId w:val="54"/>
        </w:numPr>
        <w:spacing w:line="360" w:lineRule="auto"/>
        <w:jc w:val="both"/>
        <w:rPr>
          <w:rFonts w:ascii="Bookman Old Style" w:hAnsi="Bookman Old Style"/>
          <w:sz w:val="20"/>
          <w:szCs w:val="20"/>
          <w:lang w:val="en-US"/>
        </w:rPr>
      </w:pPr>
      <w:r w:rsidRPr="002B145F">
        <w:rPr>
          <w:rFonts w:ascii="Bookman Old Style" w:hAnsi="Bookman Old Style"/>
          <w:sz w:val="20"/>
          <w:szCs w:val="20"/>
          <w:lang w:val="en-US"/>
        </w:rPr>
        <w:t xml:space="preserve">Enzyme solution: </w:t>
      </w:r>
      <w:r w:rsidR="00F36C0C" w:rsidRPr="002B145F">
        <w:rPr>
          <w:rFonts w:ascii="Bookman Old Style" w:hAnsi="Bookman Old Style"/>
          <w:b/>
          <w:bCs/>
          <w:sz w:val="20"/>
          <w:szCs w:val="20"/>
          <w:lang w:val="en-US"/>
        </w:rPr>
        <w:t>740 </w:t>
      </w:r>
      <w:r w:rsidRPr="002B145F">
        <w:rPr>
          <w:rFonts w:ascii="Bookman Old Style" w:hAnsi="Bookman Old Style"/>
          <w:b/>
          <w:bCs/>
          <w:sz w:val="20"/>
          <w:szCs w:val="20"/>
          <w:lang w:val="en-US"/>
        </w:rPr>
        <w:t xml:space="preserve">µL </w:t>
      </w:r>
      <w:r w:rsidRPr="002B145F">
        <w:rPr>
          <w:rFonts w:ascii="Bookman Old Style" w:hAnsi="Bookman Old Style"/>
          <w:sz w:val="20"/>
          <w:szCs w:val="20"/>
          <w:lang w:val="en-US"/>
        </w:rPr>
        <w:t xml:space="preserve">with a concentration of </w:t>
      </w:r>
      <w:r w:rsidR="00F36C0C" w:rsidRPr="002B145F">
        <w:rPr>
          <w:rFonts w:ascii="Bookman Old Style" w:hAnsi="Bookman Old Style"/>
          <w:b/>
          <w:bCs/>
          <w:sz w:val="20"/>
          <w:szCs w:val="20"/>
          <w:lang w:val="en-US"/>
        </w:rPr>
        <w:t>10 </w:t>
      </w:r>
      <w:r w:rsidRPr="002B145F">
        <w:rPr>
          <w:rFonts w:ascii="Bookman Old Style" w:hAnsi="Bookman Old Style"/>
          <w:b/>
          <w:bCs/>
          <w:sz w:val="20"/>
          <w:szCs w:val="20"/>
          <w:lang w:val="en-US"/>
        </w:rPr>
        <w:t>µM</w:t>
      </w:r>
      <w:r w:rsidRPr="002B145F">
        <w:rPr>
          <w:rFonts w:ascii="Bookman Old Style" w:hAnsi="Bookman Old Style"/>
          <w:sz w:val="20"/>
          <w:szCs w:val="20"/>
          <w:lang w:val="en-US"/>
        </w:rPr>
        <w:t xml:space="preserve"> trypsin and </w:t>
      </w:r>
      <w:r w:rsidR="00F36C0C" w:rsidRPr="002B145F">
        <w:rPr>
          <w:rFonts w:ascii="Bookman Old Style" w:hAnsi="Bookman Old Style"/>
          <w:b/>
          <w:bCs/>
          <w:sz w:val="20"/>
          <w:szCs w:val="20"/>
          <w:lang w:val="en-US"/>
        </w:rPr>
        <w:t>250 </w:t>
      </w:r>
      <w:r w:rsidRPr="002B145F">
        <w:rPr>
          <w:rFonts w:ascii="Bookman Old Style" w:hAnsi="Bookman Old Style"/>
          <w:b/>
          <w:bCs/>
          <w:sz w:val="20"/>
          <w:szCs w:val="20"/>
          <w:lang w:val="en-US"/>
        </w:rPr>
        <w:t>µM</w:t>
      </w:r>
      <w:r w:rsidRPr="002B145F">
        <w:rPr>
          <w:rFonts w:ascii="Bookman Old Style" w:hAnsi="Bookman Old Style"/>
          <w:sz w:val="20"/>
          <w:szCs w:val="20"/>
          <w:lang w:val="en-US"/>
        </w:rPr>
        <w:t xml:space="preserve"> benzamidine.</w:t>
      </w:r>
    </w:p>
    <w:p w14:paraId="582BC9A7" w14:textId="60447532" w:rsidR="00D8372B" w:rsidRPr="002B145F" w:rsidRDefault="00D8372B" w:rsidP="00080F64">
      <w:pPr>
        <w:pStyle w:val="Listenabsatz"/>
        <w:numPr>
          <w:ilvl w:val="0"/>
          <w:numId w:val="54"/>
        </w:numPr>
        <w:spacing w:line="360" w:lineRule="auto"/>
        <w:jc w:val="both"/>
        <w:rPr>
          <w:rFonts w:ascii="Bookman Old Style" w:hAnsi="Bookman Old Style"/>
          <w:sz w:val="20"/>
          <w:szCs w:val="20"/>
          <w:lang w:val="en-US"/>
        </w:rPr>
      </w:pPr>
      <w:r w:rsidRPr="002B145F">
        <w:rPr>
          <w:rFonts w:ascii="Bookman Old Style" w:hAnsi="Bookman Old Style"/>
          <w:sz w:val="20"/>
          <w:szCs w:val="20"/>
          <w:lang w:val="en-US"/>
        </w:rPr>
        <w:t xml:space="preserve">Inhibitor solution: </w:t>
      </w:r>
      <w:r w:rsidR="00F36C0C" w:rsidRPr="002B145F">
        <w:rPr>
          <w:rFonts w:ascii="Bookman Old Style" w:hAnsi="Bookman Old Style"/>
          <w:b/>
          <w:bCs/>
          <w:sz w:val="20"/>
          <w:szCs w:val="20"/>
          <w:lang w:val="en-US"/>
        </w:rPr>
        <w:t>540 </w:t>
      </w:r>
      <w:r w:rsidRPr="002B145F">
        <w:rPr>
          <w:rFonts w:ascii="Bookman Old Style" w:hAnsi="Bookman Old Style"/>
          <w:b/>
          <w:bCs/>
          <w:sz w:val="20"/>
          <w:szCs w:val="20"/>
          <w:lang w:val="en-US"/>
        </w:rPr>
        <w:t>µL</w:t>
      </w:r>
      <w:r w:rsidRPr="002B145F">
        <w:rPr>
          <w:rFonts w:ascii="Bookman Old Style" w:hAnsi="Bookman Old Style"/>
          <w:sz w:val="20"/>
          <w:szCs w:val="20"/>
          <w:lang w:val="en-US"/>
        </w:rPr>
        <w:t xml:space="preserve"> with a concentration of </w:t>
      </w:r>
      <w:r w:rsidR="00F36C0C" w:rsidRPr="002B145F">
        <w:rPr>
          <w:rFonts w:ascii="Bookman Old Style" w:hAnsi="Bookman Old Style"/>
          <w:b/>
          <w:bCs/>
          <w:sz w:val="20"/>
          <w:szCs w:val="20"/>
          <w:lang w:val="en-US"/>
        </w:rPr>
        <w:t>100 </w:t>
      </w:r>
      <w:r w:rsidRPr="002B145F">
        <w:rPr>
          <w:rFonts w:ascii="Bookman Old Style" w:hAnsi="Bookman Old Style"/>
          <w:b/>
          <w:bCs/>
          <w:sz w:val="20"/>
          <w:szCs w:val="20"/>
          <w:lang w:val="en-US"/>
        </w:rPr>
        <w:t>µM</w:t>
      </w:r>
      <w:r w:rsidRPr="002B145F">
        <w:rPr>
          <w:rFonts w:ascii="Bookman Old Style" w:hAnsi="Bookman Old Style"/>
          <w:sz w:val="20"/>
          <w:szCs w:val="20"/>
          <w:lang w:val="en-US"/>
        </w:rPr>
        <w:t xml:space="preserve"> leupeptin.</w:t>
      </w:r>
    </w:p>
    <w:p w14:paraId="304ECC00" w14:textId="30B3577A" w:rsidR="00D8372B" w:rsidRPr="002B145F" w:rsidRDefault="00D8372B" w:rsidP="00080F64">
      <w:pPr>
        <w:pStyle w:val="Listenabsatz"/>
        <w:numPr>
          <w:ilvl w:val="0"/>
          <w:numId w:val="54"/>
        </w:numPr>
        <w:spacing w:line="360" w:lineRule="auto"/>
        <w:jc w:val="both"/>
        <w:rPr>
          <w:rFonts w:ascii="Bookman Old Style" w:hAnsi="Bookman Old Style"/>
          <w:sz w:val="20"/>
          <w:szCs w:val="20"/>
          <w:lang w:val="en-US"/>
        </w:rPr>
      </w:pPr>
      <w:r w:rsidRPr="002B145F">
        <w:rPr>
          <w:rFonts w:ascii="Bookman Old Style" w:hAnsi="Bookman Old Style"/>
          <w:sz w:val="20"/>
          <w:szCs w:val="20"/>
          <w:lang w:val="en-US"/>
        </w:rPr>
        <w:t xml:space="preserve">Control solution: </w:t>
      </w:r>
      <w:r w:rsidR="00F36C0C" w:rsidRPr="002B145F">
        <w:rPr>
          <w:rFonts w:ascii="Bookman Old Style" w:hAnsi="Bookman Old Style"/>
          <w:b/>
          <w:bCs/>
          <w:sz w:val="20"/>
          <w:szCs w:val="20"/>
          <w:lang w:val="en-US"/>
        </w:rPr>
        <w:t>370 </w:t>
      </w:r>
      <w:r w:rsidRPr="002B145F">
        <w:rPr>
          <w:rFonts w:ascii="Bookman Old Style" w:hAnsi="Bookman Old Style"/>
          <w:b/>
          <w:bCs/>
          <w:sz w:val="20"/>
          <w:szCs w:val="20"/>
          <w:lang w:val="en-US"/>
        </w:rPr>
        <w:t>µL</w:t>
      </w:r>
      <w:r w:rsidRPr="002B145F">
        <w:rPr>
          <w:rFonts w:ascii="Bookman Old Style" w:hAnsi="Bookman Old Style"/>
          <w:sz w:val="20"/>
          <w:szCs w:val="20"/>
          <w:lang w:val="en-US"/>
        </w:rPr>
        <w:t xml:space="preserve"> with a concentration of </w:t>
      </w:r>
      <w:r w:rsidR="00F36C0C" w:rsidRPr="002B145F">
        <w:rPr>
          <w:rFonts w:ascii="Bookman Old Style" w:hAnsi="Bookman Old Style"/>
          <w:b/>
          <w:bCs/>
          <w:sz w:val="20"/>
          <w:szCs w:val="20"/>
          <w:lang w:val="en-US"/>
        </w:rPr>
        <w:t>250 </w:t>
      </w:r>
      <w:r w:rsidRPr="002B145F">
        <w:rPr>
          <w:rFonts w:ascii="Bookman Old Style" w:hAnsi="Bookman Old Style"/>
          <w:b/>
          <w:bCs/>
          <w:sz w:val="20"/>
          <w:szCs w:val="20"/>
          <w:lang w:val="en-US"/>
        </w:rPr>
        <w:t>µM</w:t>
      </w:r>
      <w:r w:rsidRPr="002B145F">
        <w:rPr>
          <w:rFonts w:ascii="Bookman Old Style" w:hAnsi="Bookman Old Style"/>
          <w:sz w:val="20"/>
          <w:szCs w:val="20"/>
          <w:lang w:val="en-US"/>
        </w:rPr>
        <w:t xml:space="preserve"> benzamidine.</w:t>
      </w:r>
    </w:p>
    <w:p w14:paraId="2A46B067" w14:textId="4D6ED9C6" w:rsidR="00D8372B" w:rsidRPr="002B145F" w:rsidRDefault="00D8372B" w:rsidP="00080F64">
      <w:pPr>
        <w:spacing w:line="360" w:lineRule="auto"/>
        <w:jc w:val="both"/>
        <w:rPr>
          <w:rFonts w:ascii="Bookman Old Style" w:hAnsi="Bookman Old Style"/>
          <w:sz w:val="20"/>
          <w:szCs w:val="20"/>
          <w:lang w:val="en-US"/>
        </w:rPr>
      </w:pPr>
      <w:r w:rsidRPr="002B145F">
        <w:rPr>
          <w:rFonts w:ascii="Bookman Old Style" w:hAnsi="Bookman Old Style"/>
          <w:sz w:val="20"/>
          <w:szCs w:val="20"/>
          <w:lang w:val="en-US"/>
        </w:rPr>
        <w:t>Calculate the volume of stock solution required and fill up the remainder with buffer.</w:t>
      </w:r>
    </w:p>
    <w:p w14:paraId="39A308F6" w14:textId="0E62DED7" w:rsidR="008C408E" w:rsidRPr="002B145F" w:rsidRDefault="00D8372B" w:rsidP="00080F64">
      <w:pPr>
        <w:spacing w:line="360" w:lineRule="auto"/>
        <w:jc w:val="both"/>
        <w:rPr>
          <w:rFonts w:ascii="Bookman Old Style" w:hAnsi="Bookman Old Style"/>
          <w:sz w:val="20"/>
          <w:szCs w:val="20"/>
          <w:lang w:val="en-US"/>
        </w:rPr>
      </w:pPr>
      <w:r w:rsidRPr="002B145F">
        <w:rPr>
          <w:rFonts w:ascii="Bookman Old Style" w:hAnsi="Bookman Old Style"/>
          <w:sz w:val="20"/>
          <w:szCs w:val="20"/>
          <w:lang w:val="en-US"/>
        </w:rPr>
        <w:t xml:space="preserve">For pre-rinsing the sample </w:t>
      </w:r>
      <w:proofErr w:type="gramStart"/>
      <w:r w:rsidRPr="002B145F">
        <w:rPr>
          <w:rFonts w:ascii="Bookman Old Style" w:hAnsi="Bookman Old Style"/>
          <w:sz w:val="20"/>
          <w:szCs w:val="20"/>
          <w:lang w:val="en-US"/>
        </w:rPr>
        <w:t>cell</w:t>
      </w:r>
      <w:proofErr w:type="gramEnd"/>
      <w:r w:rsidRPr="002B145F">
        <w:rPr>
          <w:rFonts w:ascii="Bookman Old Style" w:hAnsi="Bookman Old Style"/>
          <w:sz w:val="20"/>
          <w:szCs w:val="20"/>
          <w:lang w:val="en-US"/>
        </w:rPr>
        <w:t xml:space="preserve"> you additionally need 2 mL of the buffer with the same MQ water excess which is contained in the enzyme and inhibitor solutions.</w:t>
      </w:r>
    </w:p>
    <w:p w14:paraId="6A157AA3" w14:textId="77777777" w:rsidR="009D0E3D" w:rsidRPr="00D8372B" w:rsidRDefault="009D0E3D" w:rsidP="00080F64">
      <w:pPr>
        <w:spacing w:line="360" w:lineRule="auto"/>
        <w:jc w:val="both"/>
        <w:rPr>
          <w:lang w:val="en-US"/>
        </w:rPr>
      </w:pPr>
    </w:p>
    <w:p w14:paraId="5196B778" w14:textId="77777777" w:rsidR="00A46732" w:rsidRPr="002B145F" w:rsidRDefault="00A46732" w:rsidP="00080F64">
      <w:pPr>
        <w:spacing w:after="160" w:line="360" w:lineRule="auto"/>
        <w:jc w:val="both"/>
        <w:rPr>
          <w:rFonts w:ascii="Bookman Old Style" w:hAnsi="Bookman Old Style"/>
          <w:b/>
          <w:sz w:val="20"/>
          <w:szCs w:val="20"/>
        </w:rPr>
      </w:pPr>
      <w:r w:rsidRPr="002B145F">
        <w:rPr>
          <w:rFonts w:ascii="Bookman Old Style" w:hAnsi="Bookman Old Style"/>
          <w:b/>
          <w:sz w:val="20"/>
          <w:szCs w:val="20"/>
        </w:rPr>
        <w:lastRenderedPageBreak/>
        <w:t>Step 2: Filling the microtiter plates</w:t>
      </w:r>
    </w:p>
    <w:p w14:paraId="3DEB8321" w14:textId="1C94B582" w:rsidR="00A46732" w:rsidRPr="002B145F" w:rsidRDefault="00A46732" w:rsidP="00080F64">
      <w:pPr>
        <w:pStyle w:val="Listenabsatz"/>
        <w:numPr>
          <w:ilvl w:val="0"/>
          <w:numId w:val="60"/>
        </w:numPr>
        <w:spacing w:after="160" w:line="360" w:lineRule="auto"/>
        <w:jc w:val="both"/>
        <w:rPr>
          <w:rFonts w:ascii="Bookman Old Style" w:hAnsi="Bookman Old Style"/>
          <w:sz w:val="20"/>
          <w:szCs w:val="20"/>
          <w:lang w:val="en-US"/>
        </w:rPr>
      </w:pPr>
      <w:r w:rsidRPr="002B145F">
        <w:rPr>
          <w:rFonts w:ascii="Bookman Old Style" w:hAnsi="Bookman Old Style"/>
          <w:sz w:val="20"/>
          <w:szCs w:val="20"/>
          <w:lang w:val="en-US"/>
        </w:rPr>
        <w:t xml:space="preserve">The previously prepared solutions are now pipetted into microtiter plates. </w:t>
      </w:r>
      <w:r w:rsidR="00F36C0C" w:rsidRPr="002B145F">
        <w:rPr>
          <w:rFonts w:ascii="Bookman Old Style" w:hAnsi="Bookman Old Style"/>
          <w:sz w:val="20"/>
          <w:szCs w:val="20"/>
          <w:lang w:val="en-US"/>
        </w:rPr>
        <w:t>180 </w:t>
      </w:r>
      <w:r w:rsidRPr="002B145F">
        <w:rPr>
          <w:rFonts w:ascii="Bookman Old Style" w:hAnsi="Bookman Old Style"/>
          <w:sz w:val="20"/>
          <w:szCs w:val="20"/>
          <w:lang w:val="en-US"/>
        </w:rPr>
        <w:t xml:space="preserve">µL of the inhibitor solution and </w:t>
      </w:r>
      <w:r w:rsidR="00F36C0C" w:rsidRPr="002B145F">
        <w:rPr>
          <w:rFonts w:ascii="Bookman Old Style" w:hAnsi="Bookman Old Style"/>
          <w:sz w:val="20"/>
          <w:szCs w:val="20"/>
          <w:lang w:val="en-US"/>
        </w:rPr>
        <w:t>370 </w:t>
      </w:r>
      <w:r w:rsidRPr="002B145F">
        <w:rPr>
          <w:rFonts w:ascii="Bookman Old Style" w:hAnsi="Bookman Old Style"/>
          <w:sz w:val="20"/>
          <w:szCs w:val="20"/>
          <w:lang w:val="en-US"/>
        </w:rPr>
        <w:t>µL of the enzyme solution are required per measurement.</w:t>
      </w:r>
    </w:p>
    <w:p w14:paraId="1866EF76" w14:textId="1251BC28" w:rsidR="00996EA4" w:rsidRPr="002B145F" w:rsidRDefault="00996EA4" w:rsidP="00080F64">
      <w:pPr>
        <w:pStyle w:val="Listenabsatz"/>
        <w:numPr>
          <w:ilvl w:val="0"/>
          <w:numId w:val="60"/>
        </w:numPr>
        <w:spacing w:after="160" w:line="360" w:lineRule="auto"/>
        <w:jc w:val="both"/>
        <w:rPr>
          <w:rFonts w:ascii="Bookman Old Style" w:hAnsi="Bookman Old Style"/>
          <w:sz w:val="20"/>
          <w:szCs w:val="20"/>
          <w:lang w:val="en-US"/>
        </w:rPr>
      </w:pPr>
      <w:r w:rsidRPr="002B145F">
        <w:rPr>
          <w:rFonts w:ascii="Bookman Old Style" w:hAnsi="Bookman Old Style"/>
          <w:sz w:val="20"/>
          <w:szCs w:val="20"/>
          <w:lang w:val="en-US"/>
        </w:rPr>
        <w:t xml:space="preserve">For the control measurement, one well is filled with </w:t>
      </w:r>
      <w:r w:rsidR="00F36C0C" w:rsidRPr="002B145F">
        <w:rPr>
          <w:rFonts w:ascii="Bookman Old Style" w:hAnsi="Bookman Old Style"/>
          <w:sz w:val="20"/>
          <w:szCs w:val="20"/>
          <w:lang w:val="en-US"/>
        </w:rPr>
        <w:t>370 </w:t>
      </w:r>
      <w:r w:rsidRPr="002B145F">
        <w:rPr>
          <w:rFonts w:ascii="Bookman Old Style" w:hAnsi="Bookman Old Style"/>
          <w:sz w:val="20"/>
          <w:szCs w:val="20"/>
          <w:lang w:val="en-US"/>
        </w:rPr>
        <w:t>µL control solution, and an additional well is filled with 1 mL buffer to pre-rinse the sample cell.</w:t>
      </w:r>
    </w:p>
    <w:p w14:paraId="190986B9" w14:textId="77777777" w:rsidR="00996EA4" w:rsidRPr="002B145F" w:rsidRDefault="00996EA4" w:rsidP="00080F64">
      <w:pPr>
        <w:pStyle w:val="Listenabsatz"/>
        <w:numPr>
          <w:ilvl w:val="0"/>
          <w:numId w:val="60"/>
        </w:numPr>
        <w:spacing w:after="160" w:line="360" w:lineRule="auto"/>
        <w:jc w:val="both"/>
        <w:rPr>
          <w:rFonts w:ascii="Bookman Old Style" w:hAnsi="Bookman Old Style"/>
          <w:sz w:val="20"/>
          <w:szCs w:val="20"/>
          <w:lang w:val="en-US"/>
        </w:rPr>
      </w:pPr>
      <w:r w:rsidRPr="002B145F">
        <w:rPr>
          <w:rFonts w:ascii="Bookman Old Style" w:hAnsi="Bookman Old Style"/>
          <w:sz w:val="20"/>
          <w:szCs w:val="20"/>
          <w:lang w:val="en-US"/>
        </w:rPr>
        <w:t>Each well must be labeled clearly and legibly!</w:t>
      </w:r>
    </w:p>
    <w:p w14:paraId="713A931A" w14:textId="77777777" w:rsidR="009D0E3D" w:rsidRPr="002B145F" w:rsidRDefault="009D0E3D" w:rsidP="00080F64">
      <w:pPr>
        <w:pStyle w:val="Listenabsatz"/>
        <w:numPr>
          <w:ilvl w:val="0"/>
          <w:numId w:val="60"/>
        </w:numPr>
        <w:spacing w:after="160" w:line="360" w:lineRule="auto"/>
        <w:jc w:val="both"/>
        <w:rPr>
          <w:rFonts w:ascii="Bookman Old Style" w:hAnsi="Bookman Old Style"/>
          <w:sz w:val="20"/>
          <w:szCs w:val="20"/>
          <w:lang w:val="en-US"/>
        </w:rPr>
      </w:pPr>
      <w:r w:rsidRPr="002B145F">
        <w:rPr>
          <w:rFonts w:ascii="Bookman Old Style" w:hAnsi="Bookman Old Style"/>
          <w:sz w:val="20"/>
          <w:szCs w:val="20"/>
          <w:lang w:val="en-US"/>
        </w:rPr>
        <w:t>The programming of the software is then carried out under guidance of the assistant.</w:t>
      </w:r>
    </w:p>
    <w:p w14:paraId="2E702A80" w14:textId="2668630F" w:rsidR="009D0E3D" w:rsidRDefault="009D0E3D" w:rsidP="00080F64">
      <w:pPr>
        <w:spacing w:line="360" w:lineRule="auto"/>
        <w:jc w:val="both"/>
        <w:rPr>
          <w:rFonts w:ascii="Bookman Old Style" w:hAnsi="Bookman Old Style"/>
          <w:sz w:val="20"/>
          <w:szCs w:val="20"/>
          <w:lang w:val="en-US"/>
        </w:rPr>
      </w:pPr>
      <w:r w:rsidRPr="002B145F">
        <w:rPr>
          <w:rFonts w:ascii="Bookman Old Style" w:hAnsi="Bookman Old Style"/>
          <w:sz w:val="20"/>
          <w:szCs w:val="20"/>
          <w:lang w:val="en-US"/>
        </w:rPr>
        <w:t xml:space="preserve">The titration is carried out fully automated by the ITC instrument. The ligand is titrated into the sample cell with 19 injections of a volume of </w:t>
      </w:r>
      <w:r w:rsidR="00817A38" w:rsidRPr="002B145F">
        <w:rPr>
          <w:rFonts w:ascii="Bookman Old Style" w:hAnsi="Bookman Old Style"/>
          <w:sz w:val="20"/>
          <w:szCs w:val="20"/>
          <w:lang w:val="en-US"/>
        </w:rPr>
        <w:t>2 </w:t>
      </w:r>
      <w:r w:rsidRPr="002B145F">
        <w:rPr>
          <w:rFonts w:ascii="Bookman Old Style" w:hAnsi="Bookman Old Style"/>
          <w:sz w:val="20"/>
          <w:szCs w:val="20"/>
          <w:lang w:val="en-US"/>
        </w:rPr>
        <w:t xml:space="preserve">µL, each at an interval of </w:t>
      </w:r>
      <w:r w:rsidR="00817A38" w:rsidRPr="002B145F">
        <w:rPr>
          <w:rFonts w:ascii="Bookman Old Style" w:hAnsi="Bookman Old Style"/>
          <w:sz w:val="20"/>
          <w:szCs w:val="20"/>
          <w:lang w:val="en-US"/>
        </w:rPr>
        <w:t>300 </w:t>
      </w:r>
      <w:r w:rsidRPr="002B145F">
        <w:rPr>
          <w:rFonts w:ascii="Bookman Old Style" w:hAnsi="Bookman Old Style"/>
          <w:sz w:val="20"/>
          <w:szCs w:val="20"/>
          <w:lang w:val="en-US"/>
        </w:rPr>
        <w:t>s. The results of all experiments will be provided to you at the end of the week.</w:t>
      </w:r>
    </w:p>
    <w:p w14:paraId="0C3C3622" w14:textId="77777777" w:rsidR="00917316" w:rsidRDefault="00917316" w:rsidP="00080F64">
      <w:pPr>
        <w:pStyle w:val="JCEH1"/>
        <w:spacing w:line="360" w:lineRule="auto"/>
      </w:pPr>
      <w:r>
        <w:br w:type="page"/>
      </w:r>
    </w:p>
    <w:p w14:paraId="6F9EC071" w14:textId="71836ADA" w:rsidR="002474B8" w:rsidRPr="002D639D" w:rsidRDefault="002474B8" w:rsidP="00080F64">
      <w:pPr>
        <w:pStyle w:val="JCEH1"/>
        <w:spacing w:line="360" w:lineRule="auto"/>
      </w:pPr>
      <w:r w:rsidRPr="002474B8">
        <w:lastRenderedPageBreak/>
        <w:t>Protocols</w:t>
      </w:r>
    </w:p>
    <w:p w14:paraId="430145D2" w14:textId="7A4C0B79" w:rsidR="00996EA4" w:rsidRPr="002B145F" w:rsidRDefault="00996EA4" w:rsidP="00080F64">
      <w:pPr>
        <w:spacing w:line="360" w:lineRule="auto"/>
        <w:jc w:val="both"/>
        <w:rPr>
          <w:rFonts w:ascii="Bookman Old Style" w:hAnsi="Bookman Old Style"/>
          <w:sz w:val="20"/>
          <w:szCs w:val="20"/>
          <w:lang w:val="en-US"/>
        </w:rPr>
      </w:pPr>
      <w:r w:rsidRPr="002B145F">
        <w:rPr>
          <w:rFonts w:ascii="Bookman Old Style" w:hAnsi="Bookman Old Style"/>
          <w:sz w:val="20"/>
          <w:szCs w:val="20"/>
          <w:lang w:val="en-US"/>
        </w:rPr>
        <w:t xml:space="preserve">Write a short theoretical introduction. For the execution, reference can be made to the script. Deviations from the execution </w:t>
      </w:r>
      <w:r w:rsidR="00E20A29" w:rsidRPr="002B145F">
        <w:rPr>
          <w:rFonts w:ascii="Bookman Old Style" w:hAnsi="Bookman Old Style"/>
          <w:sz w:val="20"/>
          <w:szCs w:val="20"/>
          <w:lang w:val="en-US"/>
        </w:rPr>
        <w:t>must</w:t>
      </w:r>
      <w:r w:rsidRPr="002B145F">
        <w:rPr>
          <w:rFonts w:ascii="Bookman Old Style" w:hAnsi="Bookman Old Style"/>
          <w:sz w:val="20"/>
          <w:szCs w:val="20"/>
          <w:lang w:val="en-US"/>
        </w:rPr>
        <w:t xml:space="preserve"> be mentioned in the protocol!</w:t>
      </w:r>
    </w:p>
    <w:p w14:paraId="35DD5CE7" w14:textId="74108B64" w:rsidR="00120B46" w:rsidRPr="002B145F" w:rsidRDefault="00120B46" w:rsidP="00080F64">
      <w:pPr>
        <w:spacing w:line="360" w:lineRule="auto"/>
        <w:jc w:val="both"/>
        <w:rPr>
          <w:rFonts w:ascii="Bookman Old Style" w:hAnsi="Bookman Old Style"/>
          <w:b/>
          <w:iCs/>
          <w:sz w:val="20"/>
          <w:szCs w:val="20"/>
          <w:lang w:val="en-US"/>
        </w:rPr>
      </w:pPr>
      <w:bookmarkStart w:id="22" w:name="_Ref111216691"/>
      <w:bookmarkStart w:id="23" w:name="_Ref139891217"/>
      <w:r w:rsidRPr="002B145F">
        <w:rPr>
          <w:rFonts w:ascii="Bookman Old Style" w:hAnsi="Bookman Old Style"/>
          <w:sz w:val="20"/>
          <w:szCs w:val="20"/>
          <w:lang w:val="en-US"/>
        </w:rPr>
        <w:t xml:space="preserve">The data determined on the experiment day are provided by the assistant. Determine the mean value for the duplicates and enter the values in </w:t>
      </w:r>
      <w:r w:rsidRPr="002B145F">
        <w:rPr>
          <w:rFonts w:ascii="Bookman Old Style" w:hAnsi="Bookman Old Style"/>
          <w:sz w:val="20"/>
          <w:szCs w:val="20"/>
          <w:lang w:val="en-US"/>
        </w:rPr>
        <w:fldChar w:fldCharType="begin"/>
      </w:r>
      <w:r w:rsidRPr="002B145F">
        <w:rPr>
          <w:rFonts w:ascii="Bookman Old Style" w:hAnsi="Bookman Old Style"/>
          <w:sz w:val="20"/>
          <w:szCs w:val="20"/>
          <w:lang w:val="en-US"/>
        </w:rPr>
        <w:instrText xml:space="preserve"> REF _Ref142399853 \h </w:instrText>
      </w:r>
      <w:r w:rsidR="00817A38" w:rsidRPr="002B145F">
        <w:rPr>
          <w:rFonts w:ascii="Bookman Old Style" w:hAnsi="Bookman Old Style"/>
          <w:sz w:val="20"/>
          <w:szCs w:val="20"/>
          <w:lang w:val="en-US"/>
        </w:rPr>
        <w:instrText xml:space="preserve"> \* MERGEFORMAT </w:instrText>
      </w:r>
      <w:r w:rsidRPr="002B145F">
        <w:rPr>
          <w:rFonts w:ascii="Bookman Old Style" w:hAnsi="Bookman Old Style"/>
          <w:sz w:val="20"/>
          <w:szCs w:val="20"/>
          <w:lang w:val="en-US"/>
        </w:rPr>
      </w:r>
      <w:r w:rsidRPr="002B145F">
        <w:rPr>
          <w:rFonts w:ascii="Bookman Old Style" w:hAnsi="Bookman Old Style"/>
          <w:sz w:val="20"/>
          <w:szCs w:val="20"/>
          <w:lang w:val="en-US"/>
        </w:rPr>
        <w:fldChar w:fldCharType="separate"/>
      </w:r>
      <w:r w:rsidRPr="002B145F">
        <w:rPr>
          <w:rFonts w:ascii="Bookman Old Style" w:hAnsi="Bookman Old Style"/>
          <w:sz w:val="20"/>
          <w:szCs w:val="20"/>
          <w:lang w:val="en-US"/>
        </w:rPr>
        <w:t xml:space="preserve">Table </w:t>
      </w:r>
      <w:r w:rsidRPr="002B145F">
        <w:rPr>
          <w:rFonts w:ascii="Bookman Old Style" w:hAnsi="Bookman Old Style"/>
          <w:noProof/>
          <w:sz w:val="20"/>
          <w:szCs w:val="20"/>
          <w:lang w:val="en-US"/>
        </w:rPr>
        <w:t>2</w:t>
      </w:r>
      <w:r w:rsidRPr="002B145F">
        <w:rPr>
          <w:rFonts w:ascii="Bookman Old Style" w:hAnsi="Bookman Old Style"/>
          <w:sz w:val="20"/>
          <w:szCs w:val="20"/>
          <w:lang w:val="en-US"/>
        </w:rPr>
        <w:fldChar w:fldCharType="end"/>
      </w:r>
      <w:r w:rsidRPr="002B145F">
        <w:rPr>
          <w:rFonts w:ascii="Bookman Old Style" w:hAnsi="Bookman Old Style"/>
          <w:sz w:val="20"/>
          <w:szCs w:val="20"/>
          <w:lang w:val="en-US"/>
        </w:rPr>
        <w:t>. In addition, calculate the error values in each case. Thermograms, isotherms and signature plots are to be attached to the protocol in the appendix.</w:t>
      </w:r>
    </w:p>
    <w:p w14:paraId="74F439CA" w14:textId="1442C48F" w:rsidR="00120B46" w:rsidRPr="00074B9C" w:rsidRDefault="00120B46" w:rsidP="00080F64">
      <w:pPr>
        <w:pStyle w:val="Beschriftung"/>
        <w:keepNext/>
        <w:spacing w:line="360" w:lineRule="auto"/>
        <w:rPr>
          <w:rFonts w:ascii="Bookman Old Style" w:hAnsi="Bookman Old Style"/>
          <w:sz w:val="20"/>
          <w:szCs w:val="20"/>
          <w:lang w:val="en-US"/>
        </w:rPr>
      </w:pPr>
      <w:bookmarkStart w:id="24" w:name="_Ref142399853"/>
      <w:bookmarkEnd w:id="22"/>
      <w:bookmarkEnd w:id="23"/>
      <w:r w:rsidRPr="00074B9C">
        <w:rPr>
          <w:rFonts w:ascii="Bookman Old Style" w:hAnsi="Bookman Old Style"/>
          <w:sz w:val="20"/>
          <w:szCs w:val="20"/>
          <w:lang w:val="en-US"/>
        </w:rPr>
        <w:t xml:space="preserve">Table </w:t>
      </w:r>
      <w:r w:rsidRPr="00074B9C">
        <w:rPr>
          <w:rFonts w:ascii="Bookman Old Style" w:hAnsi="Bookman Old Style"/>
          <w:sz w:val="20"/>
          <w:szCs w:val="20"/>
        </w:rPr>
        <w:fldChar w:fldCharType="begin"/>
      </w:r>
      <w:r w:rsidRPr="00074B9C">
        <w:rPr>
          <w:rFonts w:ascii="Bookman Old Style" w:hAnsi="Bookman Old Style"/>
          <w:sz w:val="20"/>
          <w:szCs w:val="20"/>
          <w:lang w:val="en-US"/>
        </w:rPr>
        <w:instrText xml:space="preserve"> SEQ Table \* ARABIC </w:instrText>
      </w:r>
      <w:r w:rsidRPr="00074B9C">
        <w:rPr>
          <w:rFonts w:ascii="Bookman Old Style" w:hAnsi="Bookman Old Style"/>
          <w:sz w:val="20"/>
          <w:szCs w:val="20"/>
        </w:rPr>
        <w:fldChar w:fldCharType="separate"/>
      </w:r>
      <w:r w:rsidRPr="00074B9C">
        <w:rPr>
          <w:rFonts w:ascii="Bookman Old Style" w:hAnsi="Bookman Old Style"/>
          <w:noProof/>
          <w:sz w:val="20"/>
          <w:szCs w:val="20"/>
          <w:lang w:val="en-US"/>
        </w:rPr>
        <w:t>2</w:t>
      </w:r>
      <w:r w:rsidRPr="00074B9C">
        <w:rPr>
          <w:rFonts w:ascii="Bookman Old Style" w:hAnsi="Bookman Old Style"/>
          <w:sz w:val="20"/>
          <w:szCs w:val="20"/>
        </w:rPr>
        <w:fldChar w:fldCharType="end"/>
      </w:r>
      <w:bookmarkEnd w:id="24"/>
      <w:r w:rsidR="009811B4">
        <w:rPr>
          <w:rFonts w:ascii="Bookman Old Style" w:hAnsi="Bookman Old Style"/>
          <w:sz w:val="20"/>
          <w:szCs w:val="20"/>
          <w:lang w:val="en-US"/>
        </w:rPr>
        <w:t>.</w:t>
      </w:r>
      <w:r w:rsidRPr="00074B9C">
        <w:rPr>
          <w:rFonts w:ascii="Bookman Old Style" w:hAnsi="Bookman Old Style"/>
          <w:sz w:val="20"/>
          <w:szCs w:val="20"/>
          <w:lang w:val="en-US"/>
        </w:rPr>
        <w:t xml:space="preserve"> Template for the result table of the </w:t>
      </w:r>
      <w:r w:rsidR="00FF7404" w:rsidRPr="00074B9C">
        <w:rPr>
          <w:rFonts w:ascii="Bookman Old Style" w:hAnsi="Bookman Old Style"/>
          <w:sz w:val="20"/>
          <w:szCs w:val="20"/>
          <w:lang w:val="en-US"/>
        </w:rPr>
        <w:t>experiments</w:t>
      </w:r>
      <w:r w:rsidRPr="00074B9C">
        <w:rPr>
          <w:rFonts w:ascii="Bookman Old Style" w:hAnsi="Bookman Old Style"/>
          <w:sz w:val="20"/>
          <w:szCs w:val="20"/>
          <w:lang w:val="en-US"/>
        </w:rPr>
        <w:t>.</w:t>
      </w:r>
    </w:p>
    <w:tbl>
      <w:tblPr>
        <w:tblStyle w:val="Gitternetztabelle1hell"/>
        <w:tblpPr w:leftFromText="141" w:rightFromText="141" w:vertAnchor="text" w:horzAnchor="margin" w:tblpY="-10"/>
        <w:tblW w:w="4969" w:type="pct"/>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2777"/>
        <w:gridCol w:w="1396"/>
        <w:gridCol w:w="759"/>
        <w:gridCol w:w="676"/>
        <w:gridCol w:w="1136"/>
        <w:gridCol w:w="1136"/>
        <w:gridCol w:w="1136"/>
      </w:tblGrid>
      <w:tr w:rsidR="005C0786" w:rsidRPr="00074B9C" w14:paraId="06B31818" w14:textId="77777777" w:rsidTr="005C0786">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540" w:type="pct"/>
            <w:tcBorders>
              <w:top w:val="nil"/>
              <w:left w:val="nil"/>
              <w:bottom w:val="single" w:sz="12" w:space="0" w:color="auto"/>
              <w:right w:val="single" w:sz="12" w:space="0" w:color="auto"/>
            </w:tcBorders>
            <w:vAlign w:val="center"/>
          </w:tcPr>
          <w:p w14:paraId="05F765AD" w14:textId="77777777" w:rsidR="005C0786" w:rsidRPr="00074B9C" w:rsidRDefault="005C0786" w:rsidP="00080F64">
            <w:pPr>
              <w:spacing w:line="360" w:lineRule="auto"/>
              <w:jc w:val="center"/>
              <w:rPr>
                <w:rFonts w:ascii="Bookman Old Style" w:hAnsi="Bookman Old Style"/>
                <w:sz w:val="20"/>
                <w:szCs w:val="20"/>
              </w:rPr>
            </w:pPr>
            <w:r w:rsidRPr="00074B9C">
              <w:rPr>
                <w:rFonts w:ascii="Bookman Old Style" w:hAnsi="Bookman Old Style"/>
                <w:sz w:val="20"/>
                <w:szCs w:val="20"/>
              </w:rPr>
              <w:t>Titration</w:t>
            </w:r>
          </w:p>
        </w:tc>
        <w:tc>
          <w:tcPr>
            <w:tcW w:w="774" w:type="pct"/>
            <w:tcBorders>
              <w:top w:val="nil"/>
              <w:left w:val="single" w:sz="12" w:space="0" w:color="auto"/>
              <w:bottom w:val="single" w:sz="12" w:space="0" w:color="auto"/>
              <w:right w:val="single" w:sz="12" w:space="0" w:color="auto"/>
            </w:tcBorders>
            <w:vAlign w:val="center"/>
          </w:tcPr>
          <w:p w14:paraId="7F045152" w14:textId="62C95DFD" w:rsidR="005C0786" w:rsidRPr="00074B9C" w:rsidRDefault="005C0786" w:rsidP="00080F64">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074B9C">
              <w:rPr>
                <w:rFonts w:ascii="Bookman Old Style" w:hAnsi="Bookman Old Style"/>
                <w:sz w:val="20"/>
                <w:szCs w:val="20"/>
              </w:rPr>
              <w:t>ITC-</w:t>
            </w:r>
            <w:r w:rsidR="00120B46" w:rsidRPr="00074B9C">
              <w:rPr>
                <w:rFonts w:ascii="Bookman Old Style" w:hAnsi="Bookman Old Style"/>
                <w:sz w:val="20"/>
                <w:szCs w:val="20"/>
              </w:rPr>
              <w:t>B</w:t>
            </w:r>
            <w:r w:rsidRPr="00074B9C">
              <w:rPr>
                <w:rFonts w:ascii="Bookman Old Style" w:hAnsi="Bookman Old Style"/>
                <w:sz w:val="20"/>
                <w:szCs w:val="20"/>
              </w:rPr>
              <w:t>uffer</w:t>
            </w:r>
          </w:p>
        </w:tc>
        <w:tc>
          <w:tcPr>
            <w:tcW w:w="421" w:type="pct"/>
            <w:tcBorders>
              <w:top w:val="nil"/>
              <w:left w:val="single" w:sz="12" w:space="0" w:color="auto"/>
              <w:bottom w:val="single" w:sz="12" w:space="0" w:color="auto"/>
              <w:right w:val="single" w:sz="4" w:space="0" w:color="A5A5A5" w:themeColor="accent3"/>
            </w:tcBorders>
            <w:vAlign w:val="center"/>
          </w:tcPr>
          <w:p w14:paraId="63B0AED3" w14:textId="1C1EDE45" w:rsidR="005C0786" w:rsidRPr="00074B9C" w:rsidRDefault="005C0786" w:rsidP="00080F64">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074B9C">
              <w:rPr>
                <w:rFonts w:ascii="Bookman Old Style" w:hAnsi="Bookman Old Style"/>
                <w:i/>
                <w:iCs/>
                <w:sz w:val="20"/>
                <w:szCs w:val="20"/>
              </w:rPr>
              <w:t>K</w:t>
            </w:r>
            <w:r w:rsidRPr="00074B9C">
              <w:rPr>
                <w:rFonts w:ascii="Bookman Old Style" w:hAnsi="Bookman Old Style"/>
                <w:position w:val="-6"/>
                <w:sz w:val="20"/>
                <w:szCs w:val="20"/>
                <w:vertAlign w:val="subscript"/>
              </w:rPr>
              <w:t>D</w:t>
            </w:r>
          </w:p>
        </w:tc>
        <w:tc>
          <w:tcPr>
            <w:tcW w:w="375" w:type="pct"/>
            <w:tcBorders>
              <w:top w:val="nil"/>
              <w:left w:val="single" w:sz="4" w:space="0" w:color="A5A5A5" w:themeColor="accent3"/>
              <w:bottom w:val="single" w:sz="12" w:space="0" w:color="auto"/>
              <w:right w:val="single" w:sz="4" w:space="0" w:color="A5A5A5" w:themeColor="accent3"/>
            </w:tcBorders>
            <w:vAlign w:val="center"/>
          </w:tcPr>
          <w:p w14:paraId="0C2FAE32" w14:textId="77777777" w:rsidR="005C0786" w:rsidRPr="00074B9C" w:rsidRDefault="005C0786" w:rsidP="00080F64">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i/>
                <w:iCs/>
                <w:sz w:val="20"/>
                <w:szCs w:val="20"/>
              </w:rPr>
            </w:pPr>
            <w:r w:rsidRPr="00074B9C">
              <w:rPr>
                <w:rFonts w:ascii="Bookman Old Style" w:hAnsi="Bookman Old Style"/>
                <w:i/>
                <w:iCs/>
                <w:sz w:val="20"/>
                <w:szCs w:val="20"/>
              </w:rPr>
              <w:t>n</w:t>
            </w:r>
          </w:p>
        </w:tc>
        <w:tc>
          <w:tcPr>
            <w:tcW w:w="630" w:type="pct"/>
            <w:tcBorders>
              <w:top w:val="nil"/>
              <w:left w:val="single" w:sz="4" w:space="0" w:color="A5A5A5" w:themeColor="accent3"/>
              <w:bottom w:val="single" w:sz="12" w:space="0" w:color="auto"/>
              <w:right w:val="single" w:sz="4" w:space="0" w:color="A5A5A5" w:themeColor="accent3"/>
            </w:tcBorders>
            <w:vAlign w:val="center"/>
          </w:tcPr>
          <w:p w14:paraId="1C3A69F7" w14:textId="77777777" w:rsidR="005C0786" w:rsidRPr="00074B9C" w:rsidRDefault="005C0786" w:rsidP="00080F64">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074B9C">
              <w:rPr>
                <w:rFonts w:ascii="Bookman Old Style" w:hAnsi="Bookman Old Style"/>
                <w:sz w:val="20"/>
                <w:szCs w:val="20"/>
              </w:rPr>
              <w:t>∆</w:t>
            </w:r>
            <w:r w:rsidRPr="00074B9C">
              <w:rPr>
                <w:rFonts w:ascii="Bookman Old Style" w:hAnsi="Bookman Old Style"/>
                <w:i/>
                <w:iCs/>
                <w:sz w:val="20"/>
                <w:szCs w:val="20"/>
              </w:rPr>
              <w:t>G</w:t>
            </w:r>
            <w:r w:rsidRPr="00E90440">
              <w:rPr>
                <w:i/>
                <w:iCs/>
              </w:rPr>
              <w:t xml:space="preserve"> </w:t>
            </w:r>
            <w:r w:rsidRPr="00074B9C">
              <w:rPr>
                <w:rFonts w:ascii="Bookman Old Style" w:hAnsi="Bookman Old Style"/>
                <w:sz w:val="20"/>
                <w:szCs w:val="20"/>
              </w:rPr>
              <w:t>(kJ/mol)</w:t>
            </w:r>
          </w:p>
        </w:tc>
        <w:tc>
          <w:tcPr>
            <w:tcW w:w="630" w:type="pct"/>
            <w:tcBorders>
              <w:top w:val="nil"/>
              <w:left w:val="single" w:sz="4" w:space="0" w:color="A5A5A5" w:themeColor="accent3"/>
              <w:bottom w:val="single" w:sz="12" w:space="0" w:color="auto"/>
              <w:right w:val="single" w:sz="4" w:space="0" w:color="A5A5A5" w:themeColor="accent3"/>
            </w:tcBorders>
            <w:vAlign w:val="center"/>
          </w:tcPr>
          <w:p w14:paraId="07FFEC3F" w14:textId="77777777" w:rsidR="005C0786" w:rsidRPr="00074B9C" w:rsidRDefault="005C0786" w:rsidP="00080F64">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vertAlign w:val="subscript"/>
              </w:rPr>
            </w:pPr>
            <w:r w:rsidRPr="00074B9C">
              <w:rPr>
                <w:rFonts w:ascii="Bookman Old Style" w:hAnsi="Bookman Old Style"/>
                <w:sz w:val="20"/>
                <w:szCs w:val="20"/>
              </w:rPr>
              <w:t>∆</w:t>
            </w:r>
            <w:r w:rsidRPr="00074B9C">
              <w:rPr>
                <w:rFonts w:ascii="Bookman Old Style" w:hAnsi="Bookman Old Style"/>
                <w:i/>
                <w:iCs/>
                <w:sz w:val="20"/>
                <w:szCs w:val="20"/>
              </w:rPr>
              <w:t>H</w:t>
            </w:r>
            <w:r w:rsidRPr="00E90440">
              <w:rPr>
                <w:i/>
                <w:iCs/>
                <w:vertAlign w:val="subscript"/>
              </w:rPr>
              <w:t>obs</w:t>
            </w:r>
            <w:r w:rsidRPr="00074B9C">
              <w:rPr>
                <w:rFonts w:ascii="Bookman Old Style" w:hAnsi="Bookman Old Style"/>
                <w:sz w:val="20"/>
                <w:szCs w:val="20"/>
              </w:rPr>
              <w:t xml:space="preserve"> (kJ/mol)</w:t>
            </w:r>
          </w:p>
        </w:tc>
        <w:tc>
          <w:tcPr>
            <w:tcW w:w="630" w:type="pct"/>
            <w:tcBorders>
              <w:top w:val="nil"/>
              <w:left w:val="single" w:sz="4" w:space="0" w:color="A5A5A5" w:themeColor="accent3"/>
              <w:bottom w:val="single" w:sz="12" w:space="0" w:color="auto"/>
            </w:tcBorders>
            <w:vAlign w:val="center"/>
          </w:tcPr>
          <w:p w14:paraId="0016D341" w14:textId="77777777" w:rsidR="005C0786" w:rsidRPr="00074B9C" w:rsidRDefault="005C0786" w:rsidP="00080F64">
            <w:pPr>
              <w:spacing w:line="360"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074B9C">
              <w:rPr>
                <w:rFonts w:ascii="Bookman Old Style" w:hAnsi="Bookman Old Style"/>
                <w:sz w:val="20"/>
                <w:szCs w:val="20"/>
              </w:rPr>
              <w:t>–</w:t>
            </w:r>
            <w:r w:rsidRPr="00074B9C">
              <w:rPr>
                <w:rFonts w:ascii="Bookman Old Style" w:hAnsi="Bookman Old Style"/>
                <w:i/>
                <w:iCs/>
                <w:sz w:val="20"/>
                <w:szCs w:val="20"/>
              </w:rPr>
              <w:t>T</w:t>
            </w:r>
            <w:r w:rsidRPr="00074B9C">
              <w:rPr>
                <w:rFonts w:ascii="Bookman Old Style" w:hAnsi="Bookman Old Style"/>
                <w:sz w:val="20"/>
                <w:szCs w:val="20"/>
              </w:rPr>
              <w:t>∆</w:t>
            </w:r>
            <w:r w:rsidRPr="00074B9C">
              <w:rPr>
                <w:rFonts w:ascii="Bookman Old Style" w:hAnsi="Bookman Old Style"/>
                <w:i/>
                <w:iCs/>
                <w:sz w:val="20"/>
                <w:szCs w:val="20"/>
              </w:rPr>
              <w:t>S</w:t>
            </w:r>
            <w:r w:rsidRPr="00074B9C">
              <w:rPr>
                <w:rFonts w:ascii="Bookman Old Style" w:hAnsi="Bookman Old Style"/>
                <w:sz w:val="20"/>
                <w:szCs w:val="20"/>
              </w:rPr>
              <w:t xml:space="preserve"> (kJ/mol)</w:t>
            </w:r>
          </w:p>
        </w:tc>
      </w:tr>
      <w:tr w:rsidR="005C0786" w:rsidRPr="00074B9C" w14:paraId="343F6B1B" w14:textId="77777777" w:rsidTr="005C0786">
        <w:trPr>
          <w:trHeight w:val="295"/>
        </w:trPr>
        <w:tc>
          <w:tcPr>
            <w:cnfStyle w:val="001000000000" w:firstRow="0" w:lastRow="0" w:firstColumn="1" w:lastColumn="0" w:oddVBand="0" w:evenVBand="0" w:oddHBand="0" w:evenHBand="0" w:firstRowFirstColumn="0" w:firstRowLastColumn="0" w:lastRowFirstColumn="0" w:lastRowLastColumn="0"/>
            <w:tcW w:w="1540" w:type="pct"/>
            <w:vMerge w:val="restart"/>
            <w:tcBorders>
              <w:top w:val="single" w:sz="12" w:space="0" w:color="auto"/>
              <w:left w:val="nil"/>
              <w:bottom w:val="single" w:sz="4" w:space="0" w:color="A5A5A5" w:themeColor="accent3"/>
              <w:right w:val="single" w:sz="12" w:space="0" w:color="auto"/>
            </w:tcBorders>
            <w:vAlign w:val="center"/>
          </w:tcPr>
          <w:p w14:paraId="1FAFFC08" w14:textId="5CE5106C" w:rsidR="005C0786" w:rsidRPr="00074B9C" w:rsidRDefault="004C16C1" w:rsidP="00080F64">
            <w:pPr>
              <w:spacing w:line="360" w:lineRule="auto"/>
              <w:jc w:val="center"/>
              <w:rPr>
                <w:rFonts w:ascii="Bookman Old Style" w:hAnsi="Bookman Old Style"/>
                <w:b w:val="0"/>
                <w:bCs w:val="0"/>
                <w:sz w:val="20"/>
                <w:szCs w:val="20"/>
                <w:lang w:val="fr-FR"/>
              </w:rPr>
            </w:pPr>
            <w:proofErr w:type="gramStart"/>
            <w:r w:rsidRPr="00074B9C">
              <w:rPr>
                <w:rFonts w:ascii="Bookman Old Style" w:hAnsi="Bookman Old Style"/>
                <w:sz w:val="20"/>
                <w:szCs w:val="20"/>
                <w:lang w:val="fr-FR"/>
              </w:rPr>
              <w:t>b</w:t>
            </w:r>
            <w:r w:rsidR="005C0786" w:rsidRPr="00074B9C">
              <w:rPr>
                <w:rFonts w:ascii="Bookman Old Style" w:hAnsi="Bookman Old Style"/>
                <w:sz w:val="20"/>
                <w:szCs w:val="20"/>
                <w:lang w:val="fr-FR"/>
              </w:rPr>
              <w:t>enzamidin</w:t>
            </w:r>
            <w:r w:rsidRPr="00074B9C">
              <w:rPr>
                <w:rFonts w:ascii="Bookman Old Style" w:hAnsi="Bookman Old Style"/>
                <w:sz w:val="20"/>
                <w:szCs w:val="20"/>
                <w:lang w:val="fr-FR"/>
              </w:rPr>
              <w:t>e</w:t>
            </w:r>
            <w:proofErr w:type="gramEnd"/>
          </w:p>
          <w:p w14:paraId="3D647F97" w14:textId="1146EF05" w:rsidR="005C0786" w:rsidRPr="00074B9C" w:rsidRDefault="005C0786" w:rsidP="00080F64">
            <w:pPr>
              <w:spacing w:line="360" w:lineRule="auto"/>
              <w:jc w:val="center"/>
              <w:rPr>
                <w:rFonts w:ascii="Bookman Old Style" w:hAnsi="Bookman Old Style"/>
                <w:sz w:val="20"/>
                <w:szCs w:val="20"/>
                <w:lang w:val="fr-FR"/>
              </w:rPr>
            </w:pPr>
            <w:proofErr w:type="gramStart"/>
            <w:r w:rsidRPr="00074B9C">
              <w:rPr>
                <w:rFonts w:ascii="Bookman Old Style" w:hAnsi="Bookman Old Style"/>
                <w:sz w:val="20"/>
                <w:szCs w:val="20"/>
                <w:lang w:val="fr-FR"/>
              </w:rPr>
              <w:t>vs</w:t>
            </w:r>
            <w:proofErr w:type="gramEnd"/>
            <w:r w:rsidR="00817A38" w:rsidRPr="00074B9C">
              <w:rPr>
                <w:rFonts w:ascii="Bookman Old Style" w:hAnsi="Bookman Old Style"/>
                <w:sz w:val="20"/>
                <w:szCs w:val="20"/>
                <w:lang w:val="fr-FR"/>
              </w:rPr>
              <w:t>.</w:t>
            </w:r>
            <w:r w:rsidRPr="00074B9C">
              <w:rPr>
                <w:rFonts w:ascii="Bookman Old Style" w:hAnsi="Bookman Old Style"/>
                <w:sz w:val="20"/>
                <w:szCs w:val="20"/>
                <w:lang w:val="fr-FR"/>
              </w:rPr>
              <w:t xml:space="preserve"> </w:t>
            </w:r>
            <w:proofErr w:type="gramStart"/>
            <w:r w:rsidR="004C16C1" w:rsidRPr="00074B9C">
              <w:rPr>
                <w:rFonts w:ascii="Bookman Old Style" w:hAnsi="Bookman Old Style"/>
                <w:sz w:val="20"/>
                <w:szCs w:val="20"/>
                <w:lang w:val="fr-FR"/>
              </w:rPr>
              <w:t>t</w:t>
            </w:r>
            <w:r w:rsidRPr="00074B9C">
              <w:rPr>
                <w:rFonts w:ascii="Bookman Old Style" w:hAnsi="Bookman Old Style"/>
                <w:sz w:val="20"/>
                <w:szCs w:val="20"/>
                <w:lang w:val="fr-FR"/>
              </w:rPr>
              <w:t>rypsin</w:t>
            </w:r>
            <w:proofErr w:type="gramEnd"/>
          </w:p>
        </w:tc>
        <w:tc>
          <w:tcPr>
            <w:tcW w:w="774" w:type="pct"/>
            <w:tcBorders>
              <w:top w:val="single" w:sz="12" w:space="0" w:color="auto"/>
              <w:left w:val="single" w:sz="12" w:space="0" w:color="auto"/>
              <w:bottom w:val="single" w:sz="4" w:space="0" w:color="A5A5A5" w:themeColor="accent3"/>
              <w:right w:val="single" w:sz="12" w:space="0" w:color="auto"/>
            </w:tcBorders>
            <w:vAlign w:val="center"/>
          </w:tcPr>
          <w:p w14:paraId="537F8C76" w14:textId="01F77DF1" w:rsidR="005C0786" w:rsidRPr="00074B9C" w:rsidRDefault="00817A38"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074B9C">
              <w:rPr>
                <w:rFonts w:ascii="Bookman Old Style" w:hAnsi="Bookman Old Style" w:cs="Calibri"/>
                <w:color w:val="000000"/>
                <w:sz w:val="20"/>
                <w:szCs w:val="20"/>
              </w:rPr>
              <w:t>TRIS</w:t>
            </w:r>
          </w:p>
        </w:tc>
        <w:tc>
          <w:tcPr>
            <w:tcW w:w="421" w:type="pct"/>
            <w:tcBorders>
              <w:top w:val="single" w:sz="12" w:space="0" w:color="auto"/>
              <w:left w:val="single" w:sz="12" w:space="0" w:color="auto"/>
              <w:bottom w:val="single" w:sz="4" w:space="0" w:color="A5A5A5" w:themeColor="accent3"/>
              <w:right w:val="single" w:sz="4" w:space="0" w:color="A5A5A5" w:themeColor="accent3"/>
            </w:tcBorders>
            <w:vAlign w:val="center"/>
          </w:tcPr>
          <w:p w14:paraId="5F3C6514"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375"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2AFEA4C8"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06045172"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6EB52C26"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tcBorders>
            <w:vAlign w:val="center"/>
          </w:tcPr>
          <w:p w14:paraId="376B8E50"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r>
      <w:tr w:rsidR="005C0786" w:rsidRPr="00074B9C" w14:paraId="22D0E18A" w14:textId="77777777" w:rsidTr="005C0786">
        <w:trPr>
          <w:trHeight w:val="295"/>
        </w:trPr>
        <w:tc>
          <w:tcPr>
            <w:cnfStyle w:val="001000000000" w:firstRow="0" w:lastRow="0" w:firstColumn="1" w:lastColumn="0" w:oddVBand="0" w:evenVBand="0" w:oddHBand="0" w:evenHBand="0" w:firstRowFirstColumn="0" w:firstRowLastColumn="0" w:lastRowFirstColumn="0" w:lastRowLastColumn="0"/>
            <w:tcW w:w="1540" w:type="pct"/>
            <w:vMerge/>
            <w:tcBorders>
              <w:top w:val="single" w:sz="4" w:space="0" w:color="A5A5A5" w:themeColor="accent3"/>
              <w:left w:val="nil"/>
              <w:bottom w:val="single" w:sz="12" w:space="0" w:color="auto"/>
              <w:right w:val="single" w:sz="12" w:space="0" w:color="auto"/>
            </w:tcBorders>
            <w:vAlign w:val="center"/>
          </w:tcPr>
          <w:p w14:paraId="7FFCAEB1" w14:textId="77777777" w:rsidR="005C0786" w:rsidRPr="00074B9C" w:rsidRDefault="005C0786" w:rsidP="00080F64">
            <w:pPr>
              <w:spacing w:line="360" w:lineRule="auto"/>
              <w:jc w:val="center"/>
              <w:rPr>
                <w:rFonts w:ascii="Bookman Old Style" w:hAnsi="Bookman Old Style"/>
                <w:sz w:val="20"/>
                <w:szCs w:val="20"/>
                <w:lang w:val="fr-FR"/>
              </w:rPr>
            </w:pPr>
          </w:p>
        </w:tc>
        <w:tc>
          <w:tcPr>
            <w:tcW w:w="774" w:type="pct"/>
            <w:tcBorders>
              <w:top w:val="single" w:sz="4" w:space="0" w:color="A5A5A5" w:themeColor="accent3"/>
              <w:left w:val="single" w:sz="12" w:space="0" w:color="auto"/>
              <w:bottom w:val="single" w:sz="12" w:space="0" w:color="auto"/>
              <w:right w:val="single" w:sz="12" w:space="0" w:color="auto"/>
            </w:tcBorders>
            <w:vAlign w:val="center"/>
          </w:tcPr>
          <w:p w14:paraId="1BC6ABDF"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074B9C">
              <w:rPr>
                <w:rFonts w:ascii="Bookman Old Style" w:hAnsi="Bookman Old Style" w:cs="Calibri"/>
                <w:color w:val="000000"/>
                <w:sz w:val="20"/>
                <w:szCs w:val="20"/>
              </w:rPr>
              <w:t>HEPES</w:t>
            </w:r>
          </w:p>
        </w:tc>
        <w:tc>
          <w:tcPr>
            <w:tcW w:w="421" w:type="pct"/>
            <w:tcBorders>
              <w:top w:val="single" w:sz="4" w:space="0" w:color="A5A5A5" w:themeColor="accent3"/>
              <w:left w:val="single" w:sz="12" w:space="0" w:color="auto"/>
              <w:bottom w:val="single" w:sz="12" w:space="0" w:color="auto"/>
              <w:right w:val="single" w:sz="4" w:space="0" w:color="A5A5A5" w:themeColor="accent3"/>
            </w:tcBorders>
            <w:vAlign w:val="center"/>
          </w:tcPr>
          <w:p w14:paraId="2FBC4F52"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375" w:type="pct"/>
            <w:tcBorders>
              <w:top w:val="single" w:sz="4" w:space="0" w:color="A5A5A5" w:themeColor="accent3"/>
              <w:left w:val="single" w:sz="4" w:space="0" w:color="A5A5A5" w:themeColor="accent3"/>
              <w:bottom w:val="single" w:sz="12" w:space="0" w:color="auto"/>
              <w:right w:val="single" w:sz="4" w:space="0" w:color="A5A5A5" w:themeColor="accent3"/>
            </w:tcBorders>
            <w:vAlign w:val="center"/>
          </w:tcPr>
          <w:p w14:paraId="663BD74D"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4" w:space="0" w:color="A5A5A5" w:themeColor="accent3"/>
              <w:left w:val="single" w:sz="4" w:space="0" w:color="A5A5A5" w:themeColor="accent3"/>
              <w:bottom w:val="single" w:sz="12" w:space="0" w:color="auto"/>
              <w:right w:val="single" w:sz="4" w:space="0" w:color="A5A5A5" w:themeColor="accent3"/>
            </w:tcBorders>
            <w:vAlign w:val="center"/>
          </w:tcPr>
          <w:p w14:paraId="20BF8F00"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4" w:space="0" w:color="A5A5A5" w:themeColor="accent3"/>
              <w:left w:val="single" w:sz="4" w:space="0" w:color="A5A5A5" w:themeColor="accent3"/>
              <w:bottom w:val="single" w:sz="12" w:space="0" w:color="auto"/>
              <w:right w:val="single" w:sz="4" w:space="0" w:color="A5A5A5" w:themeColor="accent3"/>
            </w:tcBorders>
            <w:vAlign w:val="center"/>
          </w:tcPr>
          <w:p w14:paraId="6FDDA74C"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4" w:space="0" w:color="A5A5A5" w:themeColor="accent3"/>
              <w:left w:val="single" w:sz="4" w:space="0" w:color="A5A5A5" w:themeColor="accent3"/>
              <w:bottom w:val="single" w:sz="12" w:space="0" w:color="auto"/>
            </w:tcBorders>
            <w:vAlign w:val="center"/>
          </w:tcPr>
          <w:p w14:paraId="25680692"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r>
      <w:tr w:rsidR="005C0786" w:rsidRPr="00074B9C" w14:paraId="48501330" w14:textId="77777777" w:rsidTr="005C0786">
        <w:trPr>
          <w:trHeight w:val="295"/>
        </w:trPr>
        <w:tc>
          <w:tcPr>
            <w:cnfStyle w:val="001000000000" w:firstRow="0" w:lastRow="0" w:firstColumn="1" w:lastColumn="0" w:oddVBand="0" w:evenVBand="0" w:oddHBand="0" w:evenHBand="0" w:firstRowFirstColumn="0" w:firstRowLastColumn="0" w:lastRowFirstColumn="0" w:lastRowLastColumn="0"/>
            <w:tcW w:w="1540" w:type="pct"/>
            <w:tcBorders>
              <w:top w:val="single" w:sz="12" w:space="0" w:color="auto"/>
              <w:left w:val="nil"/>
              <w:right w:val="single" w:sz="12" w:space="0" w:color="auto"/>
            </w:tcBorders>
            <w:vAlign w:val="center"/>
          </w:tcPr>
          <w:p w14:paraId="42691E16" w14:textId="518DCF59" w:rsidR="005C0786" w:rsidRPr="00074B9C" w:rsidRDefault="004C16C1" w:rsidP="00080F64">
            <w:pPr>
              <w:spacing w:line="360" w:lineRule="auto"/>
              <w:jc w:val="center"/>
              <w:rPr>
                <w:rFonts w:ascii="Bookman Old Style" w:hAnsi="Bookman Old Style"/>
                <w:b w:val="0"/>
                <w:bCs w:val="0"/>
                <w:sz w:val="20"/>
                <w:szCs w:val="20"/>
                <w:lang w:val="fr-FR"/>
              </w:rPr>
            </w:pPr>
            <w:proofErr w:type="gramStart"/>
            <w:r w:rsidRPr="00074B9C">
              <w:rPr>
                <w:rFonts w:ascii="Bookman Old Style" w:hAnsi="Bookman Old Style"/>
                <w:sz w:val="20"/>
                <w:szCs w:val="20"/>
                <w:lang w:val="fr-FR"/>
              </w:rPr>
              <w:t>l</w:t>
            </w:r>
            <w:r w:rsidR="005C0786" w:rsidRPr="00074B9C">
              <w:rPr>
                <w:rFonts w:ascii="Bookman Old Style" w:hAnsi="Bookman Old Style"/>
                <w:sz w:val="20"/>
                <w:szCs w:val="20"/>
                <w:lang w:val="fr-FR"/>
              </w:rPr>
              <w:t>eupeptin</w:t>
            </w:r>
            <w:proofErr w:type="gramEnd"/>
          </w:p>
          <w:p w14:paraId="55B3F93F" w14:textId="7706D4D3" w:rsidR="005C0786" w:rsidRPr="00074B9C" w:rsidRDefault="005C0786" w:rsidP="00080F64">
            <w:pPr>
              <w:spacing w:line="360" w:lineRule="auto"/>
              <w:jc w:val="center"/>
              <w:rPr>
                <w:rFonts w:ascii="Bookman Old Style" w:hAnsi="Bookman Old Style"/>
                <w:sz w:val="20"/>
                <w:szCs w:val="20"/>
                <w:lang w:val="fr-FR"/>
              </w:rPr>
            </w:pPr>
            <w:proofErr w:type="gramStart"/>
            <w:r w:rsidRPr="00074B9C">
              <w:rPr>
                <w:rFonts w:ascii="Bookman Old Style" w:hAnsi="Bookman Old Style"/>
                <w:sz w:val="20"/>
                <w:szCs w:val="20"/>
                <w:lang w:val="fr-FR"/>
              </w:rPr>
              <w:t>vs</w:t>
            </w:r>
            <w:proofErr w:type="gramEnd"/>
            <w:r w:rsidR="00817A38" w:rsidRPr="00074B9C">
              <w:rPr>
                <w:rFonts w:ascii="Bookman Old Style" w:hAnsi="Bookman Old Style"/>
                <w:sz w:val="20"/>
                <w:szCs w:val="20"/>
                <w:lang w:val="fr-FR"/>
              </w:rPr>
              <w:t>.</w:t>
            </w:r>
            <w:r w:rsidRPr="00074B9C">
              <w:rPr>
                <w:rFonts w:ascii="Bookman Old Style" w:hAnsi="Bookman Old Style"/>
                <w:sz w:val="20"/>
                <w:szCs w:val="20"/>
                <w:lang w:val="fr-FR"/>
              </w:rPr>
              <w:t xml:space="preserve"> </w:t>
            </w:r>
            <w:proofErr w:type="gramStart"/>
            <w:r w:rsidR="004C16C1" w:rsidRPr="00074B9C">
              <w:rPr>
                <w:rFonts w:ascii="Bookman Old Style" w:hAnsi="Bookman Old Style"/>
                <w:sz w:val="20"/>
                <w:szCs w:val="20"/>
                <w:lang w:val="fr-FR"/>
              </w:rPr>
              <w:t>t</w:t>
            </w:r>
            <w:r w:rsidRPr="00074B9C">
              <w:rPr>
                <w:rFonts w:ascii="Bookman Old Style" w:hAnsi="Bookman Old Style"/>
                <w:sz w:val="20"/>
                <w:szCs w:val="20"/>
                <w:lang w:val="fr-FR"/>
              </w:rPr>
              <w:t>rypsin</w:t>
            </w:r>
            <w:proofErr w:type="gramEnd"/>
          </w:p>
        </w:tc>
        <w:tc>
          <w:tcPr>
            <w:tcW w:w="774" w:type="pct"/>
            <w:tcBorders>
              <w:top w:val="single" w:sz="12" w:space="0" w:color="auto"/>
              <w:left w:val="single" w:sz="12" w:space="0" w:color="auto"/>
              <w:bottom w:val="single" w:sz="4" w:space="0" w:color="A5A5A5" w:themeColor="accent3"/>
              <w:right w:val="single" w:sz="12" w:space="0" w:color="auto"/>
            </w:tcBorders>
            <w:vAlign w:val="center"/>
          </w:tcPr>
          <w:p w14:paraId="746DDC1F"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074B9C">
              <w:rPr>
                <w:rFonts w:ascii="Bookman Old Style" w:hAnsi="Bookman Old Style" w:cs="Calibri"/>
                <w:color w:val="000000"/>
                <w:sz w:val="20"/>
                <w:szCs w:val="20"/>
              </w:rPr>
              <w:t>HEPES</w:t>
            </w:r>
          </w:p>
        </w:tc>
        <w:tc>
          <w:tcPr>
            <w:tcW w:w="421" w:type="pct"/>
            <w:tcBorders>
              <w:top w:val="single" w:sz="12" w:space="0" w:color="auto"/>
              <w:left w:val="single" w:sz="12" w:space="0" w:color="auto"/>
              <w:bottom w:val="single" w:sz="4" w:space="0" w:color="A5A5A5" w:themeColor="accent3"/>
              <w:right w:val="single" w:sz="4" w:space="0" w:color="A5A5A5" w:themeColor="accent3"/>
            </w:tcBorders>
            <w:vAlign w:val="center"/>
          </w:tcPr>
          <w:p w14:paraId="35A2833B"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375"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36912C8D"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7A66E6F3"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58B6EE4A"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tcBorders>
            <w:vAlign w:val="center"/>
          </w:tcPr>
          <w:p w14:paraId="7CE06A04"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r>
      <w:tr w:rsidR="005C0786" w:rsidRPr="00074B9C" w14:paraId="08FA627E" w14:textId="77777777" w:rsidTr="005C0786">
        <w:trPr>
          <w:trHeight w:val="295"/>
        </w:trPr>
        <w:tc>
          <w:tcPr>
            <w:cnfStyle w:val="001000000000" w:firstRow="0" w:lastRow="0" w:firstColumn="1" w:lastColumn="0" w:oddVBand="0" w:evenVBand="0" w:oddHBand="0" w:evenHBand="0" w:firstRowFirstColumn="0" w:firstRowLastColumn="0" w:lastRowFirstColumn="0" w:lastRowLastColumn="0"/>
            <w:tcW w:w="1540" w:type="pct"/>
            <w:tcBorders>
              <w:top w:val="single" w:sz="12" w:space="0" w:color="auto"/>
              <w:left w:val="nil"/>
              <w:right w:val="single" w:sz="12" w:space="0" w:color="auto"/>
            </w:tcBorders>
            <w:vAlign w:val="center"/>
          </w:tcPr>
          <w:p w14:paraId="42FCFC78" w14:textId="5C9A39BD" w:rsidR="005C0786" w:rsidRPr="00074B9C" w:rsidRDefault="005C0786" w:rsidP="00080F64">
            <w:pPr>
              <w:spacing w:line="360" w:lineRule="auto"/>
              <w:jc w:val="center"/>
              <w:rPr>
                <w:rFonts w:ascii="Bookman Old Style" w:hAnsi="Bookman Old Style"/>
                <w:b w:val="0"/>
                <w:bCs w:val="0"/>
                <w:sz w:val="20"/>
                <w:szCs w:val="20"/>
                <w:lang w:val="fr-FR"/>
              </w:rPr>
            </w:pPr>
            <w:r w:rsidRPr="00074B9C">
              <w:rPr>
                <w:rFonts w:ascii="Bookman Old Style" w:hAnsi="Bookman Old Style"/>
                <w:sz w:val="20"/>
                <w:szCs w:val="20"/>
                <w:lang w:val="fr-FR"/>
              </w:rPr>
              <w:t>Leupeptin vs</w:t>
            </w:r>
            <w:r w:rsidR="00817A38" w:rsidRPr="00074B9C">
              <w:rPr>
                <w:rFonts w:ascii="Bookman Old Style" w:hAnsi="Bookman Old Style"/>
                <w:sz w:val="20"/>
                <w:szCs w:val="20"/>
                <w:lang w:val="fr-FR"/>
              </w:rPr>
              <w:t>.</w:t>
            </w:r>
            <w:r w:rsidRPr="00074B9C">
              <w:rPr>
                <w:rFonts w:ascii="Bookman Old Style" w:hAnsi="Bookman Old Style"/>
                <w:sz w:val="20"/>
                <w:szCs w:val="20"/>
                <w:lang w:val="fr-FR"/>
              </w:rPr>
              <w:t xml:space="preserve"> </w:t>
            </w:r>
            <w:proofErr w:type="gramStart"/>
            <w:r w:rsidR="004C16C1" w:rsidRPr="00074B9C">
              <w:rPr>
                <w:rFonts w:ascii="Bookman Old Style" w:hAnsi="Bookman Old Style"/>
                <w:sz w:val="20"/>
                <w:szCs w:val="20"/>
                <w:lang w:val="fr-FR"/>
              </w:rPr>
              <w:t>t</w:t>
            </w:r>
            <w:r w:rsidRPr="00074B9C">
              <w:rPr>
                <w:rFonts w:ascii="Bookman Old Style" w:hAnsi="Bookman Old Style"/>
                <w:sz w:val="20"/>
                <w:szCs w:val="20"/>
                <w:lang w:val="fr-FR"/>
              </w:rPr>
              <w:t>rypsin</w:t>
            </w:r>
            <w:proofErr w:type="gramEnd"/>
            <w:r w:rsidR="004C16C1" w:rsidRPr="00074B9C">
              <w:rPr>
                <w:rFonts w:ascii="Bookman Old Style" w:hAnsi="Bookman Old Style"/>
                <w:sz w:val="20"/>
                <w:szCs w:val="20"/>
                <w:lang w:val="fr-FR"/>
              </w:rPr>
              <w:t>/benzamidine</w:t>
            </w:r>
          </w:p>
          <w:p w14:paraId="7E6E4DDF" w14:textId="5C1F9EF5" w:rsidR="005C0786" w:rsidRPr="00074B9C" w:rsidRDefault="005C0786" w:rsidP="00080F64">
            <w:pPr>
              <w:spacing w:line="360" w:lineRule="auto"/>
              <w:jc w:val="center"/>
              <w:rPr>
                <w:rFonts w:ascii="Bookman Old Style" w:hAnsi="Bookman Old Style"/>
                <w:sz w:val="20"/>
                <w:szCs w:val="20"/>
                <w:lang w:val="fr-FR"/>
              </w:rPr>
            </w:pPr>
            <w:r w:rsidRPr="00074B9C">
              <w:rPr>
                <w:rFonts w:ascii="Bookman Old Style" w:hAnsi="Bookman Old Style"/>
                <w:sz w:val="20"/>
                <w:szCs w:val="20"/>
                <w:lang w:val="fr-FR"/>
              </w:rPr>
              <w:t>(</w:t>
            </w:r>
            <w:r w:rsidR="00120B46" w:rsidRPr="00074B9C">
              <w:rPr>
                <w:rFonts w:ascii="Bookman Old Style" w:hAnsi="Bookman Old Style"/>
                <w:sz w:val="20"/>
                <w:szCs w:val="20"/>
                <w:lang w:val="fr-FR"/>
              </w:rPr>
              <w:t>Displacement titration</w:t>
            </w:r>
            <w:r w:rsidRPr="00074B9C">
              <w:rPr>
                <w:rFonts w:ascii="Bookman Old Style" w:hAnsi="Bookman Old Style"/>
                <w:sz w:val="20"/>
                <w:szCs w:val="20"/>
                <w:lang w:val="fr-FR"/>
              </w:rPr>
              <w:t>)</w:t>
            </w:r>
          </w:p>
        </w:tc>
        <w:tc>
          <w:tcPr>
            <w:tcW w:w="774" w:type="pct"/>
            <w:tcBorders>
              <w:top w:val="single" w:sz="12" w:space="0" w:color="auto"/>
              <w:left w:val="single" w:sz="12" w:space="0" w:color="auto"/>
              <w:bottom w:val="single" w:sz="4" w:space="0" w:color="A5A5A5" w:themeColor="accent3"/>
              <w:right w:val="single" w:sz="12" w:space="0" w:color="auto"/>
            </w:tcBorders>
            <w:vAlign w:val="center"/>
          </w:tcPr>
          <w:p w14:paraId="68AE72BF" w14:textId="069F6B15"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r w:rsidRPr="00074B9C">
              <w:rPr>
                <w:rFonts w:ascii="Bookman Old Style" w:hAnsi="Bookman Old Style" w:cs="Calibri"/>
                <w:color w:val="000000"/>
                <w:sz w:val="20"/>
                <w:szCs w:val="20"/>
              </w:rPr>
              <w:t>HEPE</w:t>
            </w:r>
            <w:r w:rsidR="00CD233B" w:rsidRPr="00074B9C">
              <w:rPr>
                <w:rFonts w:ascii="Bookman Old Style" w:hAnsi="Bookman Old Style" w:cs="Calibri"/>
                <w:color w:val="000000"/>
                <w:sz w:val="20"/>
                <w:szCs w:val="20"/>
              </w:rPr>
              <w:t>S</w:t>
            </w:r>
          </w:p>
        </w:tc>
        <w:tc>
          <w:tcPr>
            <w:tcW w:w="421" w:type="pct"/>
            <w:tcBorders>
              <w:top w:val="single" w:sz="12" w:space="0" w:color="auto"/>
              <w:left w:val="single" w:sz="12" w:space="0" w:color="auto"/>
              <w:bottom w:val="single" w:sz="4" w:space="0" w:color="A5A5A5" w:themeColor="accent3"/>
              <w:right w:val="single" w:sz="4" w:space="0" w:color="A5A5A5" w:themeColor="accent3"/>
            </w:tcBorders>
            <w:vAlign w:val="center"/>
          </w:tcPr>
          <w:p w14:paraId="07750AA4"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375"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3025F5B8"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3B5059E7"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right w:val="single" w:sz="4" w:space="0" w:color="A5A5A5" w:themeColor="accent3"/>
            </w:tcBorders>
            <w:vAlign w:val="center"/>
          </w:tcPr>
          <w:p w14:paraId="1495C664"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lang w:val="fr-FR"/>
              </w:rPr>
            </w:pPr>
          </w:p>
        </w:tc>
        <w:tc>
          <w:tcPr>
            <w:tcW w:w="630" w:type="pct"/>
            <w:tcBorders>
              <w:top w:val="single" w:sz="12" w:space="0" w:color="auto"/>
              <w:left w:val="single" w:sz="4" w:space="0" w:color="A5A5A5" w:themeColor="accent3"/>
              <w:bottom w:val="single" w:sz="4" w:space="0" w:color="A5A5A5" w:themeColor="accent3"/>
            </w:tcBorders>
            <w:vAlign w:val="center"/>
          </w:tcPr>
          <w:p w14:paraId="50E8AB24" w14:textId="77777777" w:rsidR="005C0786" w:rsidRPr="00074B9C" w:rsidRDefault="005C0786" w:rsidP="00080F64">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20"/>
                <w:szCs w:val="20"/>
              </w:rPr>
            </w:pPr>
          </w:p>
        </w:tc>
      </w:tr>
    </w:tbl>
    <w:p w14:paraId="08668E00" w14:textId="77777777" w:rsidR="009E6606" w:rsidRDefault="009E6606" w:rsidP="00080F64">
      <w:pPr>
        <w:spacing w:line="360" w:lineRule="auto"/>
      </w:pPr>
    </w:p>
    <w:p w14:paraId="2ACF91CF" w14:textId="47321A82" w:rsidR="009A08F7" w:rsidRPr="00074B9C" w:rsidRDefault="009A08F7" w:rsidP="00080F64">
      <w:pPr>
        <w:pStyle w:val="JCEEquation"/>
        <w:spacing w:line="360" w:lineRule="auto"/>
        <w:rPr>
          <w:rFonts w:eastAsiaTheme="minorHAnsi" w:cstheme="minorBidi"/>
        </w:rPr>
      </w:pPr>
      <w:bookmarkStart w:id="25" w:name="_Hlk149845463"/>
      <w:r w:rsidRPr="00074B9C">
        <w:rPr>
          <w:rFonts w:eastAsiaTheme="minorHAnsi" w:cstheme="minorBidi"/>
        </w:rPr>
        <w:t xml:space="preserve">For </w:t>
      </w:r>
      <w:r w:rsidRPr="00074B9C">
        <w:rPr>
          <w:rFonts w:eastAsiaTheme="minorHAnsi" w:cstheme="minorBidi"/>
          <w:i/>
          <w:iCs/>
        </w:rPr>
        <w:t>K</w:t>
      </w:r>
      <w:r w:rsidRPr="00074B9C">
        <w:rPr>
          <w:rFonts w:eastAsiaTheme="minorHAnsi" w:cstheme="minorBidi"/>
          <w:vertAlign w:val="subscript"/>
        </w:rPr>
        <w:t>D</w:t>
      </w:r>
      <w:r w:rsidRPr="00074B9C">
        <w:rPr>
          <w:rFonts w:eastAsiaTheme="minorHAnsi" w:cstheme="minorBidi"/>
        </w:rPr>
        <w:t xml:space="preserve">, </w:t>
      </w:r>
      <w:r w:rsidRPr="00074B9C">
        <w:rPr>
          <w:rFonts w:eastAsiaTheme="minorHAnsi" w:cstheme="minorBidi"/>
          <w:i/>
          <w:iCs/>
        </w:rPr>
        <w:t>n</w:t>
      </w:r>
      <w:r w:rsidRPr="00074B9C">
        <w:rPr>
          <w:rFonts w:eastAsiaTheme="minorHAnsi" w:cstheme="minorBidi"/>
        </w:rPr>
        <w:t xml:space="preserve"> and ∆</w:t>
      </w:r>
      <w:r w:rsidRPr="00074B9C">
        <w:rPr>
          <w:rFonts w:eastAsiaTheme="minorHAnsi" w:cstheme="minorBidi"/>
          <w:i/>
          <w:iCs/>
        </w:rPr>
        <w:t>H</w:t>
      </w:r>
      <w:r w:rsidRPr="00074B9C">
        <w:rPr>
          <w:rFonts w:eastAsiaTheme="minorHAnsi" w:cstheme="minorBidi"/>
          <w:vertAlign w:val="subscript"/>
        </w:rPr>
        <w:t>obs</w:t>
      </w:r>
      <w:r w:rsidRPr="00074B9C">
        <w:rPr>
          <w:rFonts w:eastAsiaTheme="minorHAnsi" w:cstheme="minorBidi"/>
        </w:rPr>
        <w:t xml:space="preserve"> the errors can be calculated by </w:t>
      </w:r>
      <w:r w:rsidR="00817A38" w:rsidRPr="00074B9C">
        <w:rPr>
          <w:rFonts w:eastAsiaTheme="minorHAnsi" w:cstheme="minorBidi"/>
        </w:rPr>
        <w:t xml:space="preserve">the Gaussian </w:t>
      </w:r>
      <w:r w:rsidRPr="00074B9C">
        <w:rPr>
          <w:rFonts w:eastAsiaTheme="minorHAnsi" w:cstheme="minorBidi"/>
        </w:rPr>
        <w:t>error propagation (</w:t>
      </w:r>
      <w:r w:rsidR="009D0E3D" w:rsidRPr="00074B9C">
        <w:rPr>
          <w:rFonts w:eastAsiaTheme="minorHAnsi" w:cstheme="minorBidi"/>
        </w:rPr>
        <w:t>Equation</w:t>
      </w:r>
      <w:r w:rsidR="00E90440">
        <w:rPr>
          <w:rFonts w:eastAsiaTheme="minorHAnsi" w:cstheme="minorBidi"/>
        </w:rPr>
        <w:t xml:space="preserve"> </w:t>
      </w:r>
      <w:r w:rsidRPr="00074B9C">
        <w:rPr>
          <w:rFonts w:eastAsiaTheme="minorHAnsi" w:cstheme="minorBidi"/>
        </w:rPr>
        <w:t>7).</w:t>
      </w:r>
      <w:bookmarkEnd w:id="25"/>
    </w:p>
    <w:p w14:paraId="13059ADB" w14:textId="08347EB8" w:rsidR="009E6606" w:rsidRPr="00817A38" w:rsidRDefault="009E6606" w:rsidP="00080F64">
      <w:pPr>
        <w:pStyle w:val="JCEEquation"/>
        <w:spacing w:line="360" w:lineRule="auto"/>
        <w:rPr>
          <w:rFonts w:asciiTheme="minorHAnsi" w:hAnsiTheme="minorHAnsi" w:cstheme="minorHAnsi"/>
        </w:rPr>
      </w:pPr>
      <w:r w:rsidRPr="00817A38">
        <w:rPr>
          <w:rFonts w:asciiTheme="minorHAnsi" w:eastAsiaTheme="minorEastAsia" w:hAnsiTheme="minorHAnsi" w:cstheme="minorBidi"/>
        </w:rPr>
        <w:tab/>
      </w:r>
      <m:oMath>
        <m:sSub>
          <m:sSubPr>
            <m:ctrlPr>
              <w:rPr>
                <w:rFonts w:ascii="Cambria Math" w:hAnsi="Cambria Math" w:cstheme="minorHAnsi"/>
              </w:rPr>
            </m:ctrlPr>
          </m:sSubPr>
          <m:e>
            <m:r>
              <m:rPr>
                <m:sty m:val="p"/>
              </m:rPr>
              <w:rPr>
                <w:rFonts w:ascii="Cambria Math" w:hAnsi="Cambria Math" w:cstheme="minorHAnsi"/>
              </w:rPr>
              <m:t>ERROR</m:t>
            </m:r>
          </m:e>
          <m:sub>
            <m:r>
              <m:rPr>
                <m:sty m:val="p"/>
              </m:rPr>
              <w:rPr>
                <w:rFonts w:ascii="Cambria Math" w:hAnsi="Cambria Math" w:cstheme="minorHAnsi"/>
              </w:rPr>
              <m:t>MW</m:t>
            </m:r>
          </m:sub>
        </m:sSub>
        <m:r>
          <m:rPr>
            <m:sty m:val="p"/>
          </m:rPr>
          <w:rPr>
            <w:rFonts w:ascii="Cambria Math" w:hAnsi="Cambria Math" w:cstheme="minorHAnsi"/>
          </w:rPr>
          <m:t>=</m:t>
        </m:r>
        <m:rad>
          <m:radPr>
            <m:degHide m:val="1"/>
            <m:ctrlPr>
              <w:rPr>
                <w:rFonts w:ascii="Cambria Math" w:hAnsi="Cambria Math" w:cstheme="minorHAnsi"/>
              </w:rPr>
            </m:ctrlPr>
          </m:radPr>
          <m:deg/>
          <m:e>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ERROR</m:t>
                        </m:r>
                      </m:e>
                      <m:sub>
                        <m:r>
                          <m:rPr>
                            <m:sty m:val="p"/>
                          </m:rPr>
                          <w:rPr>
                            <w:rFonts w:ascii="Cambria Math" w:hAnsi="Cambria Math" w:cstheme="minorHAnsi"/>
                          </w:rPr>
                          <m:t>x1</m:t>
                        </m:r>
                      </m:sub>
                    </m:sSub>
                  </m:e>
                </m:d>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m:t>
                        </m:r>
                      </m:den>
                    </m:f>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ERROR</m:t>
                        </m:r>
                      </m:e>
                      <m:sub>
                        <m:r>
                          <m:rPr>
                            <m:sty m:val="p"/>
                          </m:rPr>
                          <w:rPr>
                            <w:rFonts w:ascii="Cambria Math" w:hAnsi="Cambria Math" w:cstheme="minorHAnsi"/>
                          </w:rPr>
                          <m:t>x2</m:t>
                        </m:r>
                      </m:sub>
                    </m:sSub>
                  </m:e>
                </m:d>
              </m:e>
              <m:sup>
                <m:r>
                  <m:rPr>
                    <m:sty m:val="p"/>
                  </m:rPr>
                  <w:rPr>
                    <w:rFonts w:ascii="Cambria Math" w:hAnsi="Cambria Math" w:cstheme="minorHAnsi"/>
                  </w:rPr>
                  <m:t>2</m:t>
                </m:r>
              </m:sup>
            </m:sSup>
          </m:e>
        </m:rad>
      </m:oMath>
      <w:r w:rsidRPr="00817A38">
        <w:rPr>
          <w:rFonts w:asciiTheme="minorHAnsi" w:eastAsiaTheme="minorEastAsia" w:hAnsiTheme="minorHAnsi" w:cstheme="minorHAnsi"/>
        </w:rPr>
        <w:tab/>
      </w:r>
      <w:r w:rsidR="003E3E42" w:rsidRPr="00817A38">
        <w:rPr>
          <w:rFonts w:asciiTheme="minorHAnsi" w:hAnsiTheme="minorHAnsi" w:cstheme="minorHAnsi"/>
        </w:rPr>
        <w:t>(</w:t>
      </w:r>
      <w:r w:rsidR="00CD4CDD" w:rsidRPr="00817A38">
        <w:rPr>
          <w:rFonts w:asciiTheme="minorHAnsi" w:hAnsiTheme="minorHAnsi" w:cstheme="minorHAnsi"/>
        </w:rPr>
        <w:t>7</w:t>
      </w:r>
      <w:r w:rsidR="003E3E42" w:rsidRPr="00817A38">
        <w:rPr>
          <w:rFonts w:asciiTheme="minorHAnsi" w:hAnsiTheme="minorHAnsi" w:cstheme="minorHAnsi"/>
        </w:rPr>
        <w:t>)</w:t>
      </w:r>
    </w:p>
    <w:p w14:paraId="0F5E43EE" w14:textId="19B7BB1A" w:rsidR="001D41E3" w:rsidRPr="00074B9C" w:rsidRDefault="001D41E3" w:rsidP="00080F64">
      <w:pPr>
        <w:spacing w:line="360" w:lineRule="auto"/>
        <w:jc w:val="both"/>
        <w:rPr>
          <w:rFonts w:ascii="Bookman Old Style" w:hAnsi="Bookman Old Style"/>
          <w:sz w:val="20"/>
          <w:szCs w:val="20"/>
          <w:lang w:val="en-US"/>
        </w:rPr>
      </w:pPr>
      <w:r w:rsidRPr="00074B9C">
        <w:rPr>
          <w:rFonts w:ascii="Bookman Old Style" w:hAnsi="Bookman Old Style"/>
          <w:sz w:val="20"/>
          <w:szCs w:val="20"/>
          <w:lang w:val="en-US"/>
        </w:rPr>
        <w:t>For ∆</w:t>
      </w:r>
      <w:r w:rsidRPr="00074B9C">
        <w:rPr>
          <w:rFonts w:ascii="Bookman Old Style" w:hAnsi="Bookman Old Style"/>
          <w:i/>
          <w:iCs/>
          <w:sz w:val="20"/>
          <w:szCs w:val="20"/>
          <w:lang w:val="en-US"/>
        </w:rPr>
        <w:t>G</w:t>
      </w:r>
      <w:r w:rsidRPr="00074B9C">
        <w:rPr>
          <w:rFonts w:ascii="Bookman Old Style" w:hAnsi="Bookman Old Style"/>
          <w:sz w:val="20"/>
          <w:szCs w:val="20"/>
          <w:lang w:val="en-US"/>
        </w:rPr>
        <w:t xml:space="preserve"> and </w:t>
      </w:r>
      <w:bookmarkStart w:id="26" w:name="_Hlk149845524"/>
      <w:r w:rsidR="00817A38" w:rsidRPr="00074B9C">
        <w:rPr>
          <w:rFonts w:ascii="Bookman Old Style" w:hAnsi="Bookman Old Style" w:cstheme="minorHAnsi"/>
          <w:sz w:val="20"/>
          <w:szCs w:val="20"/>
          <w:lang w:val="en-US"/>
        </w:rPr>
        <w:t>–</w:t>
      </w:r>
      <w:bookmarkEnd w:id="26"/>
      <w:r w:rsidRPr="00074B9C">
        <w:rPr>
          <w:rFonts w:ascii="Bookman Old Style" w:hAnsi="Bookman Old Style"/>
          <w:i/>
          <w:iCs/>
          <w:sz w:val="20"/>
          <w:szCs w:val="20"/>
          <w:lang w:val="en-US"/>
        </w:rPr>
        <w:t>T</w:t>
      </w:r>
      <w:r w:rsidRPr="00074B9C">
        <w:rPr>
          <w:rFonts w:ascii="Bookman Old Style" w:hAnsi="Bookman Old Style"/>
          <w:sz w:val="20"/>
          <w:szCs w:val="20"/>
          <w:lang w:val="en-US"/>
        </w:rPr>
        <w:t>∆</w:t>
      </w:r>
      <w:r w:rsidRPr="00074B9C">
        <w:rPr>
          <w:rFonts w:ascii="Bookman Old Style" w:hAnsi="Bookman Old Style"/>
          <w:i/>
          <w:iCs/>
          <w:sz w:val="20"/>
          <w:szCs w:val="20"/>
          <w:lang w:val="en-US"/>
        </w:rPr>
        <w:t>S</w:t>
      </w:r>
      <w:r w:rsidRPr="00074B9C">
        <w:rPr>
          <w:rFonts w:ascii="Bookman Old Style" w:hAnsi="Bookman Old Style"/>
          <w:sz w:val="20"/>
          <w:szCs w:val="20"/>
          <w:lang w:val="en-US"/>
        </w:rPr>
        <w:t>, enter the standard deviation of the mean as the error.</w:t>
      </w:r>
    </w:p>
    <w:p w14:paraId="18475503" w14:textId="2E6E0BDD" w:rsidR="003E4BDB" w:rsidRPr="00074B9C" w:rsidRDefault="003E4BDB" w:rsidP="00080F64">
      <w:pPr>
        <w:spacing w:line="360" w:lineRule="auto"/>
        <w:jc w:val="both"/>
        <w:rPr>
          <w:rFonts w:ascii="Bookman Old Style" w:hAnsi="Bookman Old Style"/>
          <w:iCs/>
          <w:sz w:val="20"/>
          <w:szCs w:val="20"/>
          <w:lang w:val="en-US"/>
        </w:rPr>
      </w:pPr>
      <w:r w:rsidRPr="00074B9C">
        <w:rPr>
          <w:rFonts w:ascii="Bookman Old Style" w:hAnsi="Bookman Old Style"/>
          <w:iCs/>
          <w:sz w:val="20"/>
          <w:szCs w:val="20"/>
          <w:lang w:val="en-US"/>
        </w:rPr>
        <w:t>The combination of experiments also allows the de</w:t>
      </w:r>
      <w:r w:rsidR="002B40BE" w:rsidRPr="00074B9C">
        <w:rPr>
          <w:rFonts w:ascii="Bookman Old Style" w:hAnsi="Bookman Old Style"/>
          <w:iCs/>
          <w:sz w:val="20"/>
          <w:szCs w:val="20"/>
          <w:lang w:val="en-US"/>
        </w:rPr>
        <w:t>termination</w:t>
      </w:r>
      <w:r w:rsidRPr="00074B9C">
        <w:rPr>
          <w:rFonts w:ascii="Bookman Old Style" w:hAnsi="Bookman Old Style"/>
          <w:iCs/>
          <w:sz w:val="20"/>
          <w:szCs w:val="20"/>
          <w:lang w:val="en-US"/>
        </w:rPr>
        <w:t xml:space="preserve"> of proton transfers in the binding of benzamidine to trypsin. </w:t>
      </w:r>
      <w:r w:rsidR="009D0E3D" w:rsidRPr="00074B9C">
        <w:rPr>
          <w:rFonts w:ascii="Bookman Old Style" w:hAnsi="Bookman Old Style"/>
          <w:iCs/>
          <w:sz w:val="20"/>
          <w:szCs w:val="20"/>
          <w:lang w:val="en-US"/>
        </w:rPr>
        <w:t>Furthermore,</w:t>
      </w:r>
      <w:r w:rsidRPr="00074B9C">
        <w:rPr>
          <w:rFonts w:ascii="Bookman Old Style" w:hAnsi="Bookman Old Style"/>
          <w:iCs/>
          <w:sz w:val="20"/>
          <w:szCs w:val="20"/>
          <w:lang w:val="en-US"/>
        </w:rPr>
        <w:t xml:space="preserve"> the affinity and the thermodynamic binding profile from the displacement titrations </w:t>
      </w:r>
      <w:r w:rsidR="009D0E3D" w:rsidRPr="00074B9C">
        <w:rPr>
          <w:rFonts w:ascii="Bookman Old Style" w:hAnsi="Bookman Old Style"/>
          <w:iCs/>
          <w:sz w:val="20"/>
          <w:szCs w:val="20"/>
          <w:lang w:val="en-US"/>
        </w:rPr>
        <w:t>are to</w:t>
      </w:r>
      <w:r w:rsidRPr="00074B9C">
        <w:rPr>
          <w:rFonts w:ascii="Bookman Old Style" w:hAnsi="Bookman Old Style"/>
          <w:iCs/>
          <w:sz w:val="20"/>
          <w:szCs w:val="20"/>
          <w:lang w:val="en-US"/>
        </w:rPr>
        <w:t xml:space="preserve"> be </w:t>
      </w:r>
      <w:r w:rsidR="002B40BE" w:rsidRPr="00074B9C">
        <w:rPr>
          <w:rFonts w:ascii="Bookman Old Style" w:hAnsi="Bookman Old Style"/>
          <w:iCs/>
          <w:sz w:val="20"/>
          <w:szCs w:val="20"/>
          <w:lang w:val="en-US"/>
        </w:rPr>
        <w:t>calculated</w:t>
      </w:r>
      <w:r w:rsidRPr="00074B9C">
        <w:rPr>
          <w:rFonts w:ascii="Bookman Old Style" w:hAnsi="Bookman Old Style"/>
          <w:iCs/>
          <w:sz w:val="20"/>
          <w:szCs w:val="20"/>
          <w:lang w:val="en-US"/>
        </w:rPr>
        <w:t>.</w:t>
      </w:r>
    </w:p>
    <w:p w14:paraId="0B785C03" w14:textId="4C95E573" w:rsidR="00C80FFB" w:rsidRPr="00B22559" w:rsidRDefault="00B829E2" w:rsidP="00080F64">
      <w:pPr>
        <w:spacing w:line="360" w:lineRule="auto"/>
        <w:jc w:val="both"/>
        <w:rPr>
          <w:rFonts w:ascii="Bookman Old Style" w:hAnsi="Bookman Old Style"/>
          <w:sz w:val="20"/>
          <w:szCs w:val="20"/>
          <w:lang w:val="en-US"/>
        </w:rPr>
      </w:pPr>
      <w:r w:rsidRPr="00B22559">
        <w:rPr>
          <w:rFonts w:ascii="Bookman Old Style" w:hAnsi="Bookman Old Style"/>
          <w:iCs/>
          <w:sz w:val="20"/>
          <w:szCs w:val="20"/>
          <w:lang w:val="en-US"/>
        </w:rPr>
        <w:t>D</w:t>
      </w:r>
      <w:r w:rsidR="003E4BDB" w:rsidRPr="00B22559">
        <w:rPr>
          <w:rFonts w:ascii="Bookman Old Style" w:hAnsi="Bookman Old Style"/>
          <w:iCs/>
          <w:sz w:val="20"/>
          <w:szCs w:val="20"/>
          <w:lang w:val="en-US"/>
        </w:rPr>
        <w:t xml:space="preserve">etermine the number of protons </w:t>
      </w:r>
      <w:r w:rsidR="003E4BDB" w:rsidRPr="00B22559">
        <w:rPr>
          <w:rFonts w:ascii="Bookman Old Style" w:hAnsi="Bookman Old Style"/>
          <w:i/>
          <w:sz w:val="20"/>
          <w:szCs w:val="20"/>
          <w:lang w:val="en-US"/>
        </w:rPr>
        <w:t>n</w:t>
      </w:r>
      <w:r w:rsidR="003E4BDB" w:rsidRPr="00B22559">
        <w:rPr>
          <w:rFonts w:ascii="Bookman Old Style" w:hAnsi="Bookman Old Style"/>
          <w:iCs/>
          <w:sz w:val="20"/>
          <w:szCs w:val="20"/>
          <w:vertAlign w:val="subscript"/>
          <w:lang w:val="en-US"/>
        </w:rPr>
        <w:t>proton</w:t>
      </w:r>
      <w:r w:rsidR="003E4BDB" w:rsidRPr="00B22559">
        <w:rPr>
          <w:rFonts w:ascii="Bookman Old Style" w:hAnsi="Bookman Old Style"/>
          <w:iCs/>
          <w:sz w:val="20"/>
          <w:szCs w:val="20"/>
          <w:lang w:val="en-US"/>
        </w:rPr>
        <w:t xml:space="preserve"> taken up or released</w:t>
      </w:r>
      <w:r w:rsidR="009D0E3D" w:rsidRPr="00B22559">
        <w:rPr>
          <w:rFonts w:ascii="Bookman Old Style" w:hAnsi="Bookman Old Style"/>
          <w:iCs/>
          <w:sz w:val="20"/>
          <w:szCs w:val="20"/>
          <w:lang w:val="en-US"/>
        </w:rPr>
        <w:t xml:space="preserve"> upon binding</w:t>
      </w:r>
      <w:r w:rsidR="003E4BDB" w:rsidRPr="00B22559">
        <w:rPr>
          <w:rFonts w:ascii="Bookman Old Style" w:hAnsi="Bookman Old Style"/>
          <w:iCs/>
          <w:sz w:val="20"/>
          <w:szCs w:val="20"/>
          <w:lang w:val="en-US"/>
        </w:rPr>
        <w:t xml:space="preserve">, the intrinsic binding enthalpy </w:t>
      </w:r>
      <w:r w:rsidR="003E4BDB" w:rsidRPr="00B22559">
        <w:rPr>
          <w:rFonts w:ascii="Bookman Old Style" w:hAnsi="Bookman Old Style"/>
          <w:iCs/>
          <w:sz w:val="20"/>
          <w:szCs w:val="20"/>
        </w:rPr>
        <w:t>Δ</w:t>
      </w:r>
      <w:r w:rsidR="003E4BDB" w:rsidRPr="00B22559">
        <w:rPr>
          <w:rFonts w:ascii="Bookman Old Style" w:hAnsi="Bookman Old Style"/>
          <w:i/>
          <w:sz w:val="20"/>
          <w:szCs w:val="20"/>
          <w:lang w:val="en-US"/>
        </w:rPr>
        <w:t>H</w:t>
      </w:r>
      <w:r w:rsidR="009D0E3D" w:rsidRPr="00B22559">
        <w:rPr>
          <w:rFonts w:ascii="Bookman Old Style" w:hAnsi="Bookman Old Style"/>
          <w:iCs/>
          <w:sz w:val="20"/>
          <w:szCs w:val="20"/>
          <w:vertAlign w:val="subscript"/>
          <w:lang w:val="en-US"/>
        </w:rPr>
        <w:t>b</w:t>
      </w:r>
      <w:r w:rsidR="003E4BDB" w:rsidRPr="00B22559">
        <w:rPr>
          <w:rFonts w:ascii="Bookman Old Style" w:hAnsi="Bookman Old Style"/>
          <w:iCs/>
          <w:sz w:val="20"/>
          <w:szCs w:val="20"/>
          <w:vertAlign w:val="subscript"/>
          <w:lang w:val="en-US"/>
        </w:rPr>
        <w:t>ind</w:t>
      </w:r>
      <w:r w:rsidR="003E4BDB" w:rsidRPr="00B22559">
        <w:rPr>
          <w:rFonts w:ascii="Bookman Old Style" w:hAnsi="Bookman Old Style"/>
          <w:iCs/>
          <w:sz w:val="20"/>
          <w:szCs w:val="20"/>
          <w:lang w:val="en-US"/>
        </w:rPr>
        <w:t xml:space="preserve">, and the resulting entropy term </w:t>
      </w:r>
      <w:r w:rsidR="004F1CB1" w:rsidRPr="00B22559">
        <w:rPr>
          <w:rFonts w:ascii="Bookman Old Style" w:hAnsi="Bookman Old Style" w:cstheme="minorHAnsi"/>
          <w:iCs/>
          <w:sz w:val="20"/>
          <w:szCs w:val="20"/>
          <w:lang w:val="en-US"/>
        </w:rPr>
        <w:t>–</w:t>
      </w:r>
      <w:r w:rsidR="003E4BDB" w:rsidRPr="00B22559">
        <w:rPr>
          <w:rFonts w:ascii="Bookman Old Style" w:hAnsi="Bookman Old Style"/>
          <w:i/>
          <w:sz w:val="20"/>
          <w:szCs w:val="20"/>
          <w:lang w:val="en-US"/>
        </w:rPr>
        <w:t>T</w:t>
      </w:r>
      <w:r w:rsidR="003E4BDB" w:rsidRPr="00B22559">
        <w:rPr>
          <w:rFonts w:ascii="Bookman Old Style" w:hAnsi="Bookman Old Style"/>
          <w:iCs/>
          <w:sz w:val="20"/>
          <w:szCs w:val="20"/>
        </w:rPr>
        <w:t>Δ</w:t>
      </w:r>
      <w:r w:rsidR="003E4BDB" w:rsidRPr="00B22559">
        <w:rPr>
          <w:rFonts w:ascii="Bookman Old Style" w:hAnsi="Bookman Old Style"/>
          <w:i/>
          <w:sz w:val="20"/>
          <w:szCs w:val="20"/>
          <w:lang w:val="en-US"/>
        </w:rPr>
        <w:t>S</w:t>
      </w:r>
      <w:r w:rsidR="009D0E3D" w:rsidRPr="00B22559">
        <w:rPr>
          <w:rFonts w:ascii="Bookman Old Style" w:hAnsi="Bookman Old Style"/>
          <w:iCs/>
          <w:sz w:val="20"/>
          <w:szCs w:val="20"/>
          <w:vertAlign w:val="subscript"/>
          <w:lang w:val="en-US"/>
        </w:rPr>
        <w:t>b</w:t>
      </w:r>
      <w:r w:rsidR="003E4BDB" w:rsidRPr="00B22559">
        <w:rPr>
          <w:rFonts w:ascii="Bookman Old Style" w:hAnsi="Bookman Old Style"/>
          <w:iCs/>
          <w:sz w:val="20"/>
          <w:szCs w:val="20"/>
          <w:vertAlign w:val="subscript"/>
          <w:lang w:val="en-US"/>
        </w:rPr>
        <w:t>ind</w:t>
      </w:r>
      <w:r w:rsidR="003E4BDB" w:rsidRPr="00B22559">
        <w:rPr>
          <w:rFonts w:ascii="Bookman Old Style" w:hAnsi="Bookman Old Style"/>
          <w:iCs/>
          <w:sz w:val="20"/>
          <w:szCs w:val="20"/>
          <w:lang w:val="en-US"/>
        </w:rPr>
        <w:t xml:space="preserve"> based on the </w:t>
      </w:r>
      <w:r w:rsidRPr="00B22559">
        <w:rPr>
          <w:rFonts w:ascii="Bookman Old Style" w:hAnsi="Bookman Old Style"/>
          <w:iCs/>
          <w:sz w:val="20"/>
          <w:szCs w:val="20"/>
          <w:lang w:val="en-US"/>
        </w:rPr>
        <w:t xml:space="preserve">benzamidine vs. trypsin titrations </w:t>
      </w:r>
      <w:r w:rsidR="003E4BDB" w:rsidRPr="00B22559">
        <w:rPr>
          <w:rFonts w:ascii="Bookman Old Style" w:hAnsi="Bookman Old Style"/>
          <w:iCs/>
          <w:sz w:val="20"/>
          <w:szCs w:val="20"/>
          <w:lang w:val="en-US"/>
        </w:rPr>
        <w:t>in different buffers</w:t>
      </w:r>
      <w:r w:rsidRPr="00B22559">
        <w:rPr>
          <w:rFonts w:ascii="Bookman Old Style" w:hAnsi="Bookman Old Style"/>
          <w:iCs/>
          <w:sz w:val="20"/>
          <w:szCs w:val="20"/>
          <w:lang w:val="en-US"/>
        </w:rPr>
        <w:t>.</w:t>
      </w:r>
      <w:r w:rsidR="003E4BDB" w:rsidRPr="00B22559">
        <w:rPr>
          <w:rFonts w:ascii="Bookman Old Style" w:hAnsi="Bookman Old Style"/>
          <w:iCs/>
          <w:sz w:val="20"/>
          <w:szCs w:val="20"/>
          <w:lang w:val="en-US"/>
        </w:rPr>
        <w:t xml:space="preserve"> </w:t>
      </w:r>
      <w:r w:rsidRPr="00B22559">
        <w:rPr>
          <w:rFonts w:ascii="Bookman Old Style" w:hAnsi="Bookman Old Style"/>
          <w:iCs/>
          <w:sz w:val="20"/>
          <w:szCs w:val="20"/>
          <w:lang w:val="en-US"/>
        </w:rPr>
        <w:t>P</w:t>
      </w:r>
      <w:r w:rsidR="002B40BE" w:rsidRPr="00B22559">
        <w:rPr>
          <w:rFonts w:ascii="Bookman Old Style" w:hAnsi="Bookman Old Style"/>
          <w:iCs/>
          <w:sz w:val="20"/>
          <w:szCs w:val="20"/>
          <w:lang w:val="en-US"/>
        </w:rPr>
        <w:t>resent</w:t>
      </w:r>
      <w:r w:rsidR="003E4BDB" w:rsidRPr="00B22559">
        <w:rPr>
          <w:rFonts w:ascii="Bookman Old Style" w:hAnsi="Bookman Old Style"/>
          <w:iCs/>
          <w:sz w:val="20"/>
          <w:szCs w:val="20"/>
          <w:lang w:val="en-US"/>
        </w:rPr>
        <w:t xml:space="preserve"> </w:t>
      </w:r>
      <w:r w:rsidR="00525E31" w:rsidRPr="00B22559">
        <w:rPr>
          <w:rFonts w:ascii="Bookman Old Style" w:hAnsi="Bookman Old Style"/>
          <w:iCs/>
          <w:sz w:val="20"/>
          <w:szCs w:val="20"/>
          <w:lang w:val="en-US"/>
        </w:rPr>
        <w:t>th</w:t>
      </w:r>
      <w:r w:rsidRPr="00B22559">
        <w:rPr>
          <w:rFonts w:ascii="Bookman Old Style" w:hAnsi="Bookman Old Style"/>
          <w:iCs/>
          <w:sz w:val="20"/>
          <w:szCs w:val="20"/>
          <w:lang w:val="en-US"/>
        </w:rPr>
        <w:t>e results</w:t>
      </w:r>
      <w:r w:rsidR="00525E31" w:rsidRPr="00B22559">
        <w:rPr>
          <w:rFonts w:ascii="Bookman Old Style" w:hAnsi="Bookman Old Style"/>
          <w:iCs/>
          <w:sz w:val="20"/>
          <w:szCs w:val="20"/>
          <w:lang w:val="en-US"/>
        </w:rPr>
        <w:t xml:space="preserve"> </w:t>
      </w:r>
      <w:r w:rsidR="003E4BDB" w:rsidRPr="00B22559">
        <w:rPr>
          <w:rFonts w:ascii="Bookman Old Style" w:hAnsi="Bookman Old Style"/>
          <w:iCs/>
          <w:sz w:val="20"/>
          <w:szCs w:val="20"/>
          <w:lang w:val="en-US"/>
        </w:rPr>
        <w:t xml:space="preserve">in </w:t>
      </w:r>
      <w:r w:rsidR="004F1CB1" w:rsidRPr="00B22559">
        <w:rPr>
          <w:rFonts w:ascii="Bookman Old Style" w:hAnsi="Bookman Old Style"/>
          <w:iCs/>
          <w:sz w:val="20"/>
          <w:szCs w:val="20"/>
          <w:lang w:val="en-US"/>
        </w:rPr>
        <w:t xml:space="preserve">a </w:t>
      </w:r>
      <w:r w:rsidR="003E4BDB" w:rsidRPr="00B22559">
        <w:rPr>
          <w:rFonts w:ascii="Bookman Old Style" w:hAnsi="Bookman Old Style"/>
          <w:iCs/>
          <w:sz w:val="20"/>
          <w:szCs w:val="20"/>
          <w:lang w:val="en-US"/>
        </w:rPr>
        <w:t>tabular</w:t>
      </w:r>
      <w:r w:rsidR="004F1CB1" w:rsidRPr="00B22559">
        <w:rPr>
          <w:rFonts w:ascii="Bookman Old Style" w:hAnsi="Bookman Old Style"/>
          <w:iCs/>
          <w:sz w:val="20"/>
          <w:szCs w:val="20"/>
          <w:lang w:val="en-US"/>
        </w:rPr>
        <w:t>ized</w:t>
      </w:r>
      <w:r w:rsidR="003E4BDB" w:rsidRPr="00B22559">
        <w:rPr>
          <w:rFonts w:ascii="Bookman Old Style" w:hAnsi="Bookman Old Style"/>
          <w:iCs/>
          <w:sz w:val="20"/>
          <w:szCs w:val="20"/>
          <w:lang w:val="en-US"/>
        </w:rPr>
        <w:t xml:space="preserve"> form.</w:t>
      </w:r>
      <w:r w:rsidR="00525E31" w:rsidRPr="00B22559">
        <w:rPr>
          <w:rFonts w:ascii="Bookman Old Style" w:hAnsi="Bookman Old Style"/>
          <w:iCs/>
          <w:sz w:val="20"/>
          <w:szCs w:val="20"/>
          <w:lang w:val="en-US"/>
        </w:rPr>
        <w:t xml:space="preserve"> </w:t>
      </w:r>
      <w:r w:rsidR="00525E31" w:rsidRPr="00B22559">
        <w:rPr>
          <w:rFonts w:ascii="Bookman Old Style" w:hAnsi="Bookman Old Style" w:cstheme="minorHAnsi"/>
          <w:sz w:val="20"/>
          <w:szCs w:val="20"/>
          <w:lang w:val="en-US" w:eastAsia="ko-KR"/>
        </w:rPr>
        <w:t xml:space="preserve">For this purpose, use the "Buffer ionization" tool of the </w:t>
      </w:r>
      <w:r w:rsidR="00525E31" w:rsidRPr="00B22559">
        <w:rPr>
          <w:rFonts w:ascii="Bookman Old Style" w:hAnsi="Bookman Old Style" w:cstheme="minorHAnsi"/>
          <w:i/>
          <w:iCs/>
          <w:sz w:val="20"/>
          <w:szCs w:val="20"/>
          <w:u w:val="single"/>
          <w:lang w:val="en-US" w:eastAsia="ko-KR"/>
        </w:rPr>
        <w:t>ITC</w:t>
      </w:r>
      <w:r w:rsidR="00124406" w:rsidRPr="00B22559">
        <w:rPr>
          <w:rFonts w:ascii="Bookman Old Style" w:hAnsi="Bookman Old Style" w:cstheme="minorHAnsi"/>
          <w:i/>
          <w:iCs/>
          <w:sz w:val="20"/>
          <w:szCs w:val="20"/>
          <w:u w:val="single"/>
          <w:lang w:val="en-US" w:eastAsia="ko-KR"/>
        </w:rPr>
        <w:t>calc</w:t>
      </w:r>
      <w:r w:rsidR="009D0E3D" w:rsidRPr="00B22559">
        <w:rPr>
          <w:rFonts w:ascii="Bookman Old Style" w:hAnsi="Bookman Old Style" w:cstheme="minorHAnsi"/>
          <w:sz w:val="20"/>
          <w:szCs w:val="20"/>
          <w:lang w:val="en-US" w:eastAsia="ko-KR"/>
        </w:rPr>
        <w:t xml:space="preserve"> c</w:t>
      </w:r>
      <w:r w:rsidR="00525E31" w:rsidRPr="00B22559">
        <w:rPr>
          <w:rFonts w:ascii="Bookman Old Style" w:hAnsi="Bookman Old Style" w:cstheme="minorHAnsi"/>
          <w:sz w:val="20"/>
          <w:szCs w:val="20"/>
          <w:lang w:val="en-US" w:eastAsia="ko-KR"/>
        </w:rPr>
        <w:t xml:space="preserve">alculator </w:t>
      </w:r>
      <w:r w:rsidR="002366B3" w:rsidRPr="00B22559">
        <w:rPr>
          <w:rFonts w:ascii="Bookman Old Style" w:hAnsi="Bookman Old Style" w:cstheme="minorHAnsi"/>
          <w:sz w:val="20"/>
          <w:szCs w:val="20"/>
          <w:lang w:val="en-US" w:eastAsia="ko-KR"/>
        </w:rPr>
        <w:t>(</w:t>
      </w:r>
      <w:r w:rsidR="002B40BE" w:rsidRPr="00B22559">
        <w:rPr>
          <w:rFonts w:ascii="Bookman Old Style" w:hAnsi="Bookman Old Style" w:cstheme="minorHAnsi"/>
          <w:sz w:val="20"/>
          <w:szCs w:val="20"/>
          <w:lang w:val="en-US" w:eastAsia="ko-KR"/>
        </w:rPr>
        <w:t>available</w:t>
      </w:r>
      <w:r w:rsidR="00525E31" w:rsidRPr="00B22559">
        <w:rPr>
          <w:rFonts w:ascii="Bookman Old Style" w:hAnsi="Bookman Old Style" w:cstheme="minorHAnsi"/>
          <w:sz w:val="20"/>
          <w:szCs w:val="20"/>
          <w:lang w:val="en-US" w:eastAsia="ko-KR"/>
        </w:rPr>
        <w:t xml:space="preserve"> under</w:t>
      </w:r>
      <w:r w:rsidR="002366B3" w:rsidRPr="00B22559">
        <w:rPr>
          <w:rFonts w:ascii="Bookman Old Style" w:hAnsi="Bookman Old Style" w:cstheme="minorHAnsi"/>
          <w:sz w:val="20"/>
          <w:szCs w:val="20"/>
          <w:lang w:val="en-US" w:eastAsia="ko-KR"/>
        </w:rPr>
        <w:t xml:space="preserve">: </w:t>
      </w:r>
      <w:hyperlink r:id="rId12" w:history="1">
        <w:r w:rsidRPr="00B22559">
          <w:rPr>
            <w:rStyle w:val="Hyperlink"/>
            <w:rFonts w:ascii="Bookman Old Style" w:hAnsi="Bookman Old Style"/>
            <w:sz w:val="20"/>
            <w:szCs w:val="20"/>
            <w:lang w:val="en-US"/>
          </w:rPr>
          <w:t>ITC Calculator (uni-mainz.de)</w:t>
        </w:r>
      </w:hyperlink>
      <w:r w:rsidRPr="00B22559">
        <w:rPr>
          <w:rFonts w:ascii="Bookman Old Style" w:hAnsi="Bookman Old Style"/>
          <w:sz w:val="20"/>
          <w:szCs w:val="20"/>
          <w:lang w:val="en-US"/>
        </w:rPr>
        <w:t xml:space="preserve">). </w:t>
      </w:r>
      <w:r w:rsidR="00525E31" w:rsidRPr="00B22559">
        <w:rPr>
          <w:rFonts w:ascii="Bookman Old Style" w:hAnsi="Bookman Old Style"/>
          <w:b/>
          <w:bCs/>
          <w:sz w:val="20"/>
          <w:szCs w:val="20"/>
          <w:lang w:val="en-US"/>
        </w:rPr>
        <w:t>Important:</w:t>
      </w:r>
      <w:r w:rsidR="00525E31" w:rsidRPr="00B22559">
        <w:rPr>
          <w:rFonts w:ascii="Bookman Old Style" w:hAnsi="Bookman Old Style"/>
          <w:sz w:val="20"/>
          <w:szCs w:val="20"/>
          <w:lang w:val="en-US"/>
        </w:rPr>
        <w:t xml:space="preserve"> Use "." as decimal separator.</w:t>
      </w:r>
      <w:r w:rsidR="00525E31" w:rsidRPr="00E90440">
        <w:rPr>
          <w:b/>
          <w:bCs/>
          <w:lang w:val="en-US"/>
        </w:rPr>
        <w:t xml:space="preserve"> </w:t>
      </w:r>
      <w:r w:rsidR="00525E31" w:rsidRPr="00B22559">
        <w:rPr>
          <w:rFonts w:ascii="Bookman Old Style" w:hAnsi="Bookman Old Style"/>
          <w:sz w:val="20"/>
          <w:szCs w:val="20"/>
          <w:lang w:val="en-US"/>
        </w:rPr>
        <w:t>For ∆</w:t>
      </w:r>
      <w:r w:rsidR="00525E31" w:rsidRPr="00E90440">
        <w:rPr>
          <w:i/>
          <w:iCs/>
          <w:lang w:val="en-US"/>
        </w:rPr>
        <w:t>G</w:t>
      </w:r>
      <w:r w:rsidR="00525E31" w:rsidRPr="00B22559">
        <w:rPr>
          <w:rFonts w:ascii="Bookman Old Style" w:hAnsi="Bookman Old Style"/>
          <w:sz w:val="20"/>
          <w:szCs w:val="20"/>
          <w:lang w:val="en-US"/>
        </w:rPr>
        <w:t>, use the average of the measurements in different buffer</w:t>
      </w:r>
      <w:r w:rsidR="009D0E3D" w:rsidRPr="00B22559">
        <w:rPr>
          <w:rFonts w:ascii="Bookman Old Style" w:hAnsi="Bookman Old Style"/>
          <w:sz w:val="20"/>
          <w:szCs w:val="20"/>
          <w:lang w:val="en-US"/>
        </w:rPr>
        <w:t>s</w:t>
      </w:r>
      <w:r w:rsidR="00525E31" w:rsidRPr="00B22559">
        <w:rPr>
          <w:rFonts w:ascii="Bookman Old Style" w:hAnsi="Bookman Old Style"/>
          <w:sz w:val="20"/>
          <w:szCs w:val="20"/>
          <w:lang w:val="en-US"/>
        </w:rPr>
        <w:t>.</w:t>
      </w:r>
    </w:p>
    <w:p w14:paraId="55FE6F90" w14:textId="4869CA76" w:rsidR="00BD1D16" w:rsidRPr="00B22559" w:rsidRDefault="000356DB" w:rsidP="00080F64">
      <w:pPr>
        <w:spacing w:line="360" w:lineRule="auto"/>
        <w:jc w:val="both"/>
        <w:rPr>
          <w:rFonts w:ascii="Bookman Old Style" w:hAnsi="Bookman Old Style"/>
          <w:sz w:val="20"/>
          <w:szCs w:val="20"/>
          <w:lang w:val="en-US"/>
        </w:rPr>
      </w:pPr>
      <w:r w:rsidRPr="00B22559">
        <w:rPr>
          <w:rFonts w:ascii="Bookman Old Style" w:hAnsi="Bookman Old Style"/>
          <w:sz w:val="20"/>
          <w:szCs w:val="20"/>
          <w:lang w:val="en-US"/>
        </w:rPr>
        <w:lastRenderedPageBreak/>
        <w:t>To evaluate the displacement titration</w:t>
      </w:r>
      <w:r w:rsidR="009D0E3D" w:rsidRPr="00B22559">
        <w:rPr>
          <w:rFonts w:ascii="Bookman Old Style" w:hAnsi="Bookman Old Style"/>
          <w:sz w:val="20"/>
          <w:szCs w:val="20"/>
          <w:lang w:val="en-US"/>
        </w:rPr>
        <w:t>,</w:t>
      </w:r>
      <w:r w:rsidRPr="00B22559">
        <w:rPr>
          <w:rFonts w:ascii="Bookman Old Style" w:hAnsi="Bookman Old Style"/>
          <w:sz w:val="20"/>
          <w:szCs w:val="20"/>
          <w:lang w:val="en-US"/>
        </w:rPr>
        <w:t xml:space="preserve"> the </w:t>
      </w:r>
      <w:r w:rsidR="00B829E2" w:rsidRPr="00E90440">
        <w:rPr>
          <w:rFonts w:ascii="Bookman Old Style" w:hAnsi="Bookman Old Style"/>
          <w:i/>
          <w:iCs/>
          <w:sz w:val="20"/>
          <w:szCs w:val="20"/>
          <w:lang w:val="en-US"/>
        </w:rPr>
        <w:t>ITCcalc</w:t>
      </w:r>
      <w:r w:rsidRPr="00B22559">
        <w:rPr>
          <w:rFonts w:ascii="Bookman Old Style" w:hAnsi="Bookman Old Style"/>
          <w:sz w:val="20"/>
          <w:szCs w:val="20"/>
          <w:lang w:val="en-US"/>
        </w:rPr>
        <w:t xml:space="preserve"> </w:t>
      </w:r>
      <w:r w:rsidR="005A67E0" w:rsidRPr="00B22559">
        <w:rPr>
          <w:rFonts w:ascii="Bookman Old Style" w:hAnsi="Bookman Old Style"/>
          <w:sz w:val="20"/>
          <w:szCs w:val="20"/>
          <w:lang w:val="en-US"/>
        </w:rPr>
        <w:t xml:space="preserve">website </w:t>
      </w:r>
      <w:r w:rsidRPr="00B22559">
        <w:rPr>
          <w:rFonts w:ascii="Bookman Old Style" w:hAnsi="Bookman Old Style"/>
          <w:sz w:val="20"/>
          <w:szCs w:val="20"/>
          <w:lang w:val="en-US"/>
        </w:rPr>
        <w:t>can be used as well (if you are unsure how to enter the values, you can use the "Tour function" for explanations). Compare your results with the direct titrations.</w:t>
      </w:r>
    </w:p>
    <w:p w14:paraId="76747CDA" w14:textId="3EF78F37" w:rsidR="000356DB" w:rsidRPr="00B22559" w:rsidRDefault="000356DB" w:rsidP="00080F64">
      <w:pPr>
        <w:spacing w:after="160" w:line="360" w:lineRule="auto"/>
        <w:jc w:val="both"/>
        <w:rPr>
          <w:rFonts w:ascii="Bookman Old Style" w:hAnsi="Bookman Old Style"/>
          <w:sz w:val="20"/>
          <w:szCs w:val="20"/>
          <w:lang w:val="en-US"/>
        </w:rPr>
      </w:pPr>
      <w:r w:rsidRPr="00B22559">
        <w:rPr>
          <w:rFonts w:ascii="Bookman Old Style" w:hAnsi="Bookman Old Style"/>
          <w:sz w:val="20"/>
          <w:szCs w:val="20"/>
          <w:lang w:val="en-US"/>
        </w:rPr>
        <w:t xml:space="preserve">In the discussion, the measured values of all titrations should then be compared and discussed by each group. The following points are to be </w:t>
      </w:r>
      <w:r w:rsidR="009D0E3D" w:rsidRPr="00B22559">
        <w:rPr>
          <w:rFonts w:ascii="Bookman Old Style" w:hAnsi="Bookman Old Style"/>
          <w:sz w:val="20"/>
          <w:szCs w:val="20"/>
          <w:lang w:val="en-US"/>
        </w:rPr>
        <w:t>covered</w:t>
      </w:r>
      <w:r w:rsidRPr="00B22559">
        <w:rPr>
          <w:rFonts w:ascii="Bookman Old Style" w:hAnsi="Bookman Old Style"/>
          <w:sz w:val="20"/>
          <w:szCs w:val="20"/>
          <w:lang w:val="en-US"/>
        </w:rPr>
        <w:t xml:space="preserve"> </w:t>
      </w:r>
      <w:r w:rsidR="009D0E3D" w:rsidRPr="00B22559">
        <w:rPr>
          <w:rFonts w:ascii="Bookman Old Style" w:hAnsi="Bookman Old Style"/>
          <w:sz w:val="20"/>
          <w:szCs w:val="20"/>
          <w:lang w:val="en-US"/>
        </w:rPr>
        <w:t>in</w:t>
      </w:r>
      <w:r w:rsidRPr="00B22559">
        <w:rPr>
          <w:rFonts w:ascii="Bookman Old Style" w:hAnsi="Bookman Old Style"/>
          <w:sz w:val="20"/>
          <w:szCs w:val="20"/>
          <w:lang w:val="en-US"/>
        </w:rPr>
        <w:t xml:space="preserve"> the protocol:</w:t>
      </w:r>
    </w:p>
    <w:p w14:paraId="113A1A0D" w14:textId="6FA71981" w:rsidR="000356DB" w:rsidRPr="00B22559" w:rsidRDefault="000356DB" w:rsidP="00080F64">
      <w:pPr>
        <w:pStyle w:val="Listenabsatz"/>
        <w:numPr>
          <w:ilvl w:val="0"/>
          <w:numId w:val="61"/>
        </w:numPr>
        <w:spacing w:after="160" w:line="360" w:lineRule="auto"/>
        <w:jc w:val="both"/>
        <w:rPr>
          <w:rFonts w:ascii="Bookman Old Style" w:hAnsi="Bookman Old Style"/>
          <w:sz w:val="20"/>
          <w:szCs w:val="20"/>
          <w:lang w:val="en-US"/>
        </w:rPr>
      </w:pPr>
      <w:r w:rsidRPr="00B22559">
        <w:rPr>
          <w:rFonts w:ascii="Bookman Old Style" w:hAnsi="Bookman Old Style"/>
          <w:sz w:val="20"/>
          <w:szCs w:val="20"/>
          <w:lang w:val="en-US"/>
        </w:rPr>
        <w:t>Discuss the determined binding isotherms. Which quantities can be read directly, which are calculated by the software?</w:t>
      </w:r>
    </w:p>
    <w:p w14:paraId="62B1340F" w14:textId="3A8B33D0" w:rsidR="000356DB" w:rsidRPr="00B22559" w:rsidRDefault="000356DB" w:rsidP="00080F64">
      <w:pPr>
        <w:pStyle w:val="Listenabsatz"/>
        <w:numPr>
          <w:ilvl w:val="0"/>
          <w:numId w:val="61"/>
        </w:numPr>
        <w:spacing w:after="160" w:line="360" w:lineRule="auto"/>
        <w:jc w:val="both"/>
        <w:rPr>
          <w:rFonts w:ascii="Bookman Old Style" w:hAnsi="Bookman Old Style"/>
          <w:sz w:val="20"/>
          <w:szCs w:val="20"/>
          <w:lang w:val="en-US"/>
        </w:rPr>
      </w:pPr>
      <w:r w:rsidRPr="00B22559">
        <w:rPr>
          <w:rFonts w:ascii="Bookman Old Style" w:hAnsi="Bookman Old Style"/>
          <w:sz w:val="20"/>
          <w:szCs w:val="20"/>
          <w:lang w:val="en-US"/>
        </w:rPr>
        <w:t xml:space="preserve">Create a bar graph (signature plot) in which </w:t>
      </w:r>
      <w:r w:rsidRPr="00B22559">
        <w:rPr>
          <w:rFonts w:ascii="Bookman Old Style" w:hAnsi="Bookman Old Style"/>
          <w:sz w:val="20"/>
          <w:szCs w:val="20"/>
        </w:rPr>
        <w:t>Δ</w:t>
      </w:r>
      <w:r w:rsidRPr="00B22559">
        <w:rPr>
          <w:rFonts w:ascii="Bookman Old Style" w:hAnsi="Bookman Old Style"/>
          <w:i/>
          <w:iCs/>
          <w:sz w:val="20"/>
          <w:szCs w:val="20"/>
          <w:lang w:val="en-US"/>
        </w:rPr>
        <w:t>H</w:t>
      </w:r>
      <w:r w:rsidRPr="00B22559">
        <w:rPr>
          <w:rFonts w:ascii="Bookman Old Style" w:hAnsi="Bookman Old Style"/>
          <w:sz w:val="20"/>
          <w:szCs w:val="20"/>
          <w:lang w:val="en-US"/>
        </w:rPr>
        <w:t xml:space="preserve">, </w:t>
      </w:r>
      <w:r w:rsidRPr="00B22559">
        <w:rPr>
          <w:rFonts w:ascii="Bookman Old Style" w:hAnsi="Bookman Old Style"/>
          <w:sz w:val="20"/>
          <w:szCs w:val="20"/>
        </w:rPr>
        <w:t>Δ</w:t>
      </w:r>
      <w:r w:rsidRPr="00B22559">
        <w:rPr>
          <w:rFonts w:ascii="Bookman Old Style" w:hAnsi="Bookman Old Style"/>
          <w:i/>
          <w:iCs/>
          <w:sz w:val="20"/>
          <w:szCs w:val="20"/>
          <w:lang w:val="en-US"/>
        </w:rPr>
        <w:t>G</w:t>
      </w:r>
      <w:r w:rsidRPr="00B22559">
        <w:rPr>
          <w:rFonts w:ascii="Bookman Old Style" w:hAnsi="Bookman Old Style"/>
          <w:sz w:val="20"/>
          <w:szCs w:val="20"/>
          <w:lang w:val="en-US"/>
        </w:rPr>
        <w:t xml:space="preserve"> and -</w:t>
      </w:r>
      <w:r w:rsidRPr="00B22559">
        <w:rPr>
          <w:rFonts w:ascii="Bookman Old Style" w:hAnsi="Bookman Old Style"/>
          <w:i/>
          <w:iCs/>
          <w:sz w:val="20"/>
          <w:szCs w:val="20"/>
          <w:lang w:val="en-US"/>
        </w:rPr>
        <w:t>T</w:t>
      </w:r>
      <w:r w:rsidRPr="00B22559">
        <w:rPr>
          <w:rFonts w:ascii="Bookman Old Style" w:hAnsi="Bookman Old Style"/>
          <w:sz w:val="20"/>
          <w:szCs w:val="20"/>
        </w:rPr>
        <w:t>Δ</w:t>
      </w:r>
      <w:r w:rsidRPr="00B22559">
        <w:rPr>
          <w:rFonts w:ascii="Bookman Old Style" w:hAnsi="Bookman Old Style"/>
          <w:i/>
          <w:iCs/>
          <w:sz w:val="20"/>
          <w:szCs w:val="20"/>
          <w:lang w:val="en-US"/>
        </w:rPr>
        <w:t>S</w:t>
      </w:r>
      <w:r w:rsidRPr="00B22559">
        <w:rPr>
          <w:rFonts w:ascii="Bookman Old Style" w:hAnsi="Bookman Old Style"/>
          <w:sz w:val="20"/>
          <w:szCs w:val="20"/>
          <w:lang w:val="en-US"/>
        </w:rPr>
        <w:t xml:space="preserve"> are shown for the benzamidine vs trypsin titrations in </w:t>
      </w:r>
      <w:r w:rsidR="006A37F9" w:rsidRPr="00B22559">
        <w:rPr>
          <w:rFonts w:ascii="Bookman Old Style" w:hAnsi="Bookman Old Style"/>
          <w:sz w:val="20"/>
          <w:szCs w:val="20"/>
          <w:lang w:val="en-US"/>
        </w:rPr>
        <w:t xml:space="preserve">TRIS </w:t>
      </w:r>
      <w:r w:rsidRPr="00B22559">
        <w:rPr>
          <w:rFonts w:ascii="Bookman Old Style" w:hAnsi="Bookman Old Style"/>
          <w:sz w:val="20"/>
          <w:szCs w:val="20"/>
          <w:lang w:val="en-US"/>
        </w:rPr>
        <w:t>buffer, HEPES buffer and after buffer correction.</w:t>
      </w:r>
    </w:p>
    <w:p w14:paraId="0CE0998F" w14:textId="76326E7D" w:rsidR="00A225F3" w:rsidRPr="00B22559" w:rsidRDefault="00A225F3" w:rsidP="00080F64">
      <w:pPr>
        <w:pStyle w:val="Listenabsatz"/>
        <w:numPr>
          <w:ilvl w:val="0"/>
          <w:numId w:val="61"/>
        </w:numPr>
        <w:spacing w:after="160" w:line="360" w:lineRule="auto"/>
        <w:jc w:val="both"/>
        <w:rPr>
          <w:rFonts w:ascii="Bookman Old Style" w:hAnsi="Bookman Old Style"/>
          <w:sz w:val="20"/>
          <w:szCs w:val="20"/>
          <w:lang w:val="en-US"/>
        </w:rPr>
      </w:pPr>
      <w:r w:rsidRPr="00B22559">
        <w:rPr>
          <w:rFonts w:ascii="Bookman Old Style" w:hAnsi="Bookman Old Style"/>
          <w:sz w:val="20"/>
          <w:szCs w:val="20"/>
          <w:lang w:val="en-US"/>
        </w:rPr>
        <w:t xml:space="preserve">How do the following factors affect the </w:t>
      </w:r>
      <w:r w:rsidRPr="00B22559">
        <w:rPr>
          <w:rFonts w:ascii="Bookman Old Style" w:hAnsi="Bookman Old Style"/>
          <w:b/>
          <w:bCs/>
          <w:sz w:val="20"/>
          <w:szCs w:val="20"/>
          <w:lang w:val="en-US"/>
        </w:rPr>
        <w:t>entropy</w:t>
      </w:r>
      <w:r w:rsidRPr="00B22559">
        <w:rPr>
          <w:rFonts w:ascii="Bookman Old Style" w:hAnsi="Bookman Old Style"/>
          <w:sz w:val="20"/>
          <w:szCs w:val="20"/>
          <w:lang w:val="en-US"/>
        </w:rPr>
        <w:t xml:space="preserve"> and/or </w:t>
      </w:r>
      <w:r w:rsidRPr="00B22559">
        <w:rPr>
          <w:rFonts w:ascii="Bookman Old Style" w:hAnsi="Bookman Old Style"/>
          <w:b/>
          <w:bCs/>
          <w:sz w:val="20"/>
          <w:szCs w:val="20"/>
          <w:lang w:val="en-US"/>
        </w:rPr>
        <w:t>enthalpy</w:t>
      </w:r>
      <w:r w:rsidRPr="00B22559">
        <w:rPr>
          <w:rFonts w:ascii="Bookman Old Style" w:hAnsi="Bookman Old Style"/>
          <w:sz w:val="20"/>
          <w:szCs w:val="20"/>
          <w:lang w:val="en-US"/>
        </w:rPr>
        <w:t xml:space="preserve"> of complex formation</w:t>
      </w:r>
      <w:r w:rsidR="009D0E3D" w:rsidRPr="00B22559">
        <w:rPr>
          <w:rFonts w:ascii="Bookman Old Style" w:hAnsi="Bookman Old Style"/>
          <w:sz w:val="20"/>
          <w:szCs w:val="20"/>
          <w:lang w:val="en-US"/>
        </w:rPr>
        <w:t>:</w:t>
      </w:r>
      <w:r w:rsidRPr="00B22559">
        <w:rPr>
          <w:rFonts w:ascii="Bookman Old Style" w:hAnsi="Bookman Old Style"/>
          <w:sz w:val="20"/>
          <w:szCs w:val="20"/>
          <w:lang w:val="en-US"/>
        </w:rPr>
        <w:t xml:space="preserve"> Desolvation of the ligands and trypsin, new formation of electrostatic interactions between ligands and enzyme, loss of degrees of freedom of the binding partners.</w:t>
      </w:r>
    </w:p>
    <w:p w14:paraId="665B250B" w14:textId="4D7973B1" w:rsidR="00A225F3" w:rsidRPr="00B22559" w:rsidRDefault="00A225F3" w:rsidP="00080F64">
      <w:pPr>
        <w:pStyle w:val="Listenabsatz"/>
        <w:numPr>
          <w:ilvl w:val="0"/>
          <w:numId w:val="61"/>
        </w:numPr>
        <w:spacing w:after="160" w:line="360" w:lineRule="auto"/>
        <w:jc w:val="both"/>
        <w:rPr>
          <w:rFonts w:ascii="Bookman Old Style" w:hAnsi="Bookman Old Style"/>
          <w:sz w:val="20"/>
          <w:szCs w:val="20"/>
          <w:lang w:val="en-US"/>
        </w:rPr>
      </w:pPr>
      <w:r w:rsidRPr="00B22559">
        <w:rPr>
          <w:rFonts w:ascii="Bookman Old Style" w:hAnsi="Bookman Old Style"/>
          <w:sz w:val="20"/>
          <w:szCs w:val="20"/>
          <w:lang w:val="en-US"/>
        </w:rPr>
        <w:t>How do the results of the different buffers differ? Discuss possible reasons.</w:t>
      </w:r>
    </w:p>
    <w:p w14:paraId="2FFAE8D8" w14:textId="77777777" w:rsidR="00A225F3" w:rsidRPr="00B22559" w:rsidRDefault="00A225F3" w:rsidP="00080F64">
      <w:pPr>
        <w:pStyle w:val="Listenabsatz"/>
        <w:numPr>
          <w:ilvl w:val="0"/>
          <w:numId w:val="61"/>
        </w:numPr>
        <w:spacing w:after="160" w:line="360" w:lineRule="auto"/>
        <w:jc w:val="both"/>
        <w:rPr>
          <w:rFonts w:ascii="Bookman Old Style" w:hAnsi="Bookman Old Style"/>
          <w:sz w:val="20"/>
          <w:szCs w:val="20"/>
          <w:lang w:val="en-US"/>
        </w:rPr>
      </w:pPr>
      <w:r w:rsidRPr="00B22559">
        <w:rPr>
          <w:rFonts w:ascii="Bookman Old Style" w:hAnsi="Bookman Old Style"/>
          <w:sz w:val="20"/>
          <w:szCs w:val="20"/>
          <w:lang w:val="en-US"/>
        </w:rPr>
        <w:t>Consider the stoichiometry determined in the experiment. Does this seem reasonable to you? What are potential sources of error in the experiment that can influence it?</w:t>
      </w:r>
    </w:p>
    <w:p w14:paraId="3A09E730" w14:textId="5395106C" w:rsidR="00A225F3" w:rsidRPr="00B22559" w:rsidRDefault="00A225F3" w:rsidP="00080F64">
      <w:pPr>
        <w:pStyle w:val="Listenabsatz"/>
        <w:numPr>
          <w:ilvl w:val="0"/>
          <w:numId w:val="61"/>
        </w:numPr>
        <w:spacing w:after="160" w:line="360" w:lineRule="auto"/>
        <w:jc w:val="both"/>
        <w:rPr>
          <w:rFonts w:ascii="Bookman Old Style" w:hAnsi="Bookman Old Style"/>
          <w:sz w:val="20"/>
          <w:szCs w:val="20"/>
          <w:lang w:val="en-US"/>
        </w:rPr>
      </w:pPr>
      <w:r w:rsidRPr="00B22559">
        <w:rPr>
          <w:rFonts w:ascii="Bookman Old Style" w:hAnsi="Bookman Old Style"/>
          <w:sz w:val="20"/>
          <w:szCs w:val="20"/>
          <w:lang w:val="en-US"/>
        </w:rPr>
        <w:t>Explain the necessity of the control experiment you performed. Which further control experiments would be useful to perform?</w:t>
      </w:r>
    </w:p>
    <w:p w14:paraId="06EDC364" w14:textId="1E6924A7" w:rsidR="00A225F3" w:rsidRPr="00B22559" w:rsidRDefault="00A225F3" w:rsidP="00080F64">
      <w:pPr>
        <w:pStyle w:val="Listenabsatz"/>
        <w:numPr>
          <w:ilvl w:val="0"/>
          <w:numId w:val="61"/>
        </w:numPr>
        <w:spacing w:after="160" w:line="360" w:lineRule="auto"/>
        <w:jc w:val="both"/>
        <w:rPr>
          <w:rFonts w:ascii="Bookman Old Style" w:hAnsi="Bookman Old Style"/>
          <w:sz w:val="20"/>
          <w:szCs w:val="20"/>
          <w:lang w:val="en-US"/>
        </w:rPr>
      </w:pPr>
      <w:r w:rsidRPr="00B22559">
        <w:rPr>
          <w:rFonts w:ascii="Bookman Old Style" w:hAnsi="Bookman Old Style"/>
          <w:sz w:val="20"/>
          <w:szCs w:val="20"/>
          <w:lang w:val="en-US"/>
        </w:rPr>
        <w:t xml:space="preserve">What thermodynamic quantity must change during the association of the binding partners </w:t>
      </w:r>
      <w:r w:rsidR="00B94A12" w:rsidRPr="00B22559">
        <w:rPr>
          <w:rFonts w:ascii="Bookman Old Style" w:hAnsi="Bookman Old Style"/>
          <w:sz w:val="20"/>
          <w:szCs w:val="20"/>
          <w:lang w:val="en-US"/>
        </w:rPr>
        <w:t>to</w:t>
      </w:r>
      <w:r w:rsidRPr="00B22559">
        <w:rPr>
          <w:rFonts w:ascii="Bookman Old Style" w:hAnsi="Bookman Old Style"/>
          <w:sz w:val="20"/>
          <w:szCs w:val="20"/>
          <w:lang w:val="en-US"/>
        </w:rPr>
        <w:t xml:space="preserve"> obtain a signal during the measurement?</w:t>
      </w:r>
    </w:p>
    <w:p w14:paraId="5A64E706" w14:textId="1146C5A9" w:rsidR="00A225F3" w:rsidRPr="00B22559" w:rsidRDefault="00A225F3" w:rsidP="00080F64">
      <w:pPr>
        <w:pStyle w:val="Listenabsatz"/>
        <w:numPr>
          <w:ilvl w:val="0"/>
          <w:numId w:val="61"/>
        </w:numPr>
        <w:spacing w:after="160" w:line="360" w:lineRule="auto"/>
        <w:jc w:val="both"/>
        <w:rPr>
          <w:rFonts w:ascii="Bookman Old Style" w:hAnsi="Bookman Old Style"/>
          <w:sz w:val="20"/>
          <w:szCs w:val="20"/>
          <w:lang w:val="en-US"/>
        </w:rPr>
      </w:pPr>
      <w:r w:rsidRPr="00B22559">
        <w:rPr>
          <w:rFonts w:ascii="Bookman Old Style" w:hAnsi="Bookman Old Style"/>
          <w:sz w:val="20"/>
          <w:szCs w:val="20"/>
          <w:lang w:val="en-US"/>
        </w:rPr>
        <w:t>What are the advantages of ITC over many other methods used to determine affinity?</w:t>
      </w:r>
      <w:r w:rsidR="00D70756" w:rsidRPr="00B22559">
        <w:rPr>
          <w:rFonts w:ascii="Bookman Old Style" w:hAnsi="Bookman Old Style"/>
          <w:sz w:val="20"/>
          <w:szCs w:val="20"/>
          <w:lang w:val="en-US"/>
        </w:rPr>
        <w:t xml:space="preserve"> What are possible disadvantages?</w:t>
      </w:r>
    </w:p>
    <w:p w14:paraId="43E9399D" w14:textId="1BBA8D01" w:rsidR="00A225F3" w:rsidRPr="00B22559" w:rsidRDefault="00A225F3" w:rsidP="00080F64">
      <w:pPr>
        <w:pStyle w:val="Listenabsatz"/>
        <w:numPr>
          <w:ilvl w:val="0"/>
          <w:numId w:val="61"/>
        </w:numPr>
        <w:spacing w:after="160" w:line="360" w:lineRule="auto"/>
        <w:jc w:val="both"/>
        <w:rPr>
          <w:rFonts w:ascii="Bookman Old Style" w:hAnsi="Bookman Old Style"/>
          <w:sz w:val="20"/>
          <w:szCs w:val="20"/>
          <w:lang w:val="en-US"/>
        </w:rPr>
      </w:pPr>
      <w:r w:rsidRPr="00B22559">
        <w:rPr>
          <w:rFonts w:ascii="Bookman Old Style" w:hAnsi="Bookman Old Style"/>
          <w:sz w:val="20"/>
          <w:szCs w:val="20"/>
          <w:lang w:val="en-US"/>
        </w:rPr>
        <w:t>Discuss the C</w:t>
      </w:r>
      <w:r w:rsidR="009D0E3D" w:rsidRPr="00B22559">
        <w:rPr>
          <w:rFonts w:ascii="Bookman Old Style" w:hAnsi="Bookman Old Style"/>
          <w:sz w:val="20"/>
          <w:szCs w:val="20"/>
          <w:lang w:val="en-US"/>
        </w:rPr>
        <w:t>-</w:t>
      </w:r>
      <w:r w:rsidRPr="00B22559">
        <w:rPr>
          <w:rFonts w:ascii="Bookman Old Style" w:hAnsi="Bookman Old Style"/>
          <w:sz w:val="20"/>
          <w:szCs w:val="20"/>
          <w:lang w:val="en-US"/>
        </w:rPr>
        <w:t>values you</w:t>
      </w:r>
      <w:r w:rsidR="00B94A12" w:rsidRPr="00B22559">
        <w:rPr>
          <w:rFonts w:ascii="Bookman Old Style" w:hAnsi="Bookman Old Style"/>
          <w:sz w:val="20"/>
          <w:szCs w:val="20"/>
          <w:lang w:val="en-US"/>
        </w:rPr>
        <w:t xml:space="preserve"> </w:t>
      </w:r>
      <w:r w:rsidRPr="00B22559">
        <w:rPr>
          <w:rFonts w:ascii="Bookman Old Style" w:hAnsi="Bookman Old Style"/>
          <w:sz w:val="20"/>
          <w:szCs w:val="20"/>
          <w:lang w:val="en-US"/>
        </w:rPr>
        <w:t>determined. What solutions for too high/too low C</w:t>
      </w:r>
      <w:r w:rsidR="009D0E3D" w:rsidRPr="00B22559">
        <w:rPr>
          <w:rFonts w:ascii="Bookman Old Style" w:hAnsi="Bookman Old Style"/>
          <w:sz w:val="20"/>
          <w:szCs w:val="20"/>
          <w:lang w:val="en-US"/>
        </w:rPr>
        <w:t>-</w:t>
      </w:r>
      <w:r w:rsidRPr="00B22559">
        <w:rPr>
          <w:rFonts w:ascii="Bookman Old Style" w:hAnsi="Bookman Old Style"/>
          <w:sz w:val="20"/>
          <w:szCs w:val="20"/>
          <w:lang w:val="en-US"/>
        </w:rPr>
        <w:t>values did you use? Discuss whether these were successful for the titrations of benzamidine and leupeptin in HEPES buffer and the displacement titration.</w:t>
      </w:r>
    </w:p>
    <w:p w14:paraId="4EBF71F6" w14:textId="070F6F49" w:rsidR="00B94A12" w:rsidRPr="00B22559" w:rsidRDefault="00A225F3" w:rsidP="00080F64">
      <w:pPr>
        <w:pStyle w:val="Listenabsatz"/>
        <w:numPr>
          <w:ilvl w:val="0"/>
          <w:numId w:val="61"/>
        </w:numPr>
        <w:spacing w:after="160" w:line="360" w:lineRule="auto"/>
        <w:jc w:val="both"/>
        <w:rPr>
          <w:rFonts w:ascii="Bookman Old Style" w:hAnsi="Bookman Old Style"/>
          <w:sz w:val="20"/>
          <w:szCs w:val="20"/>
          <w:lang w:val="en-US"/>
        </w:rPr>
      </w:pPr>
      <w:r w:rsidRPr="00B22559">
        <w:rPr>
          <w:rFonts w:ascii="Bookman Old Style" w:hAnsi="Bookman Old Style"/>
          <w:sz w:val="20"/>
          <w:szCs w:val="20"/>
          <w:lang w:val="en-US"/>
        </w:rPr>
        <w:t>Calculate LE and LLE for benzamidine and leupeptin based on determined values. What do these parameters express?</w:t>
      </w:r>
    </w:p>
    <w:p w14:paraId="762CFD83" w14:textId="77777777" w:rsidR="00B94A12" w:rsidRDefault="00B94A12" w:rsidP="00080F64">
      <w:pPr>
        <w:spacing w:after="160" w:line="360" w:lineRule="auto"/>
        <w:rPr>
          <w:lang w:val="en-US"/>
        </w:rPr>
      </w:pPr>
      <w:r>
        <w:rPr>
          <w:lang w:val="en-US"/>
        </w:rPr>
        <w:br w:type="page"/>
      </w:r>
    </w:p>
    <w:p w14:paraId="6805C005" w14:textId="6CD63BCD" w:rsidR="00917316" w:rsidRPr="002D639D" w:rsidRDefault="00917316" w:rsidP="00080F64">
      <w:pPr>
        <w:pStyle w:val="JCEH1"/>
        <w:spacing w:line="360" w:lineRule="auto"/>
      </w:pPr>
      <w:bookmarkStart w:id="27" w:name="_CTVL001c7085cb51fcb40b485316eb2626004af"/>
      <w:r w:rsidRPr="00917316">
        <w:lastRenderedPageBreak/>
        <w:t xml:space="preserve">References and further reading </w:t>
      </w:r>
    </w:p>
    <w:p w14:paraId="1539DDFC" w14:textId="77777777" w:rsidR="00917316" w:rsidRDefault="00917316" w:rsidP="00080F64">
      <w:pPr>
        <w:pStyle w:val="CitaviBibliographyEntry"/>
        <w:ind w:left="360" w:firstLine="0"/>
        <w:rPr>
          <w:rFonts w:ascii="Bookman Old Style" w:hAnsi="Bookman Old Style"/>
          <w:b/>
          <w:bCs/>
          <w:sz w:val="20"/>
          <w:szCs w:val="20"/>
          <w:u w:val="single"/>
        </w:rPr>
      </w:pPr>
    </w:p>
    <w:p w14:paraId="06928F99" w14:textId="2DD7404E" w:rsidR="009E6606" w:rsidRPr="00B22559" w:rsidRDefault="009E6606" w:rsidP="00080F64">
      <w:pPr>
        <w:pStyle w:val="CitaviBibliographyEntry"/>
        <w:ind w:left="360" w:firstLine="0"/>
        <w:rPr>
          <w:rFonts w:ascii="Bookman Old Style" w:hAnsi="Bookman Old Style"/>
          <w:sz w:val="20"/>
          <w:szCs w:val="20"/>
          <w:lang w:val="en-US"/>
        </w:rPr>
      </w:pPr>
      <w:r w:rsidRPr="00B22559">
        <w:rPr>
          <w:rFonts w:ascii="Bookman Old Style" w:hAnsi="Bookman Old Style"/>
          <w:sz w:val="20"/>
          <w:szCs w:val="20"/>
          <w:lang w:val="en-US"/>
        </w:rPr>
        <w:t>[1] Pierce, M. M.; Raman, C. S.; Nall, B. T. Isothermal titration calorimetry of protein-protein interactions.</w:t>
      </w:r>
      <w:bookmarkEnd w:id="27"/>
      <w:r w:rsidRPr="00B22559">
        <w:rPr>
          <w:rFonts w:ascii="Bookman Old Style" w:hAnsi="Bookman Old Style"/>
          <w:sz w:val="20"/>
          <w:szCs w:val="20"/>
          <w:lang w:val="en-US"/>
        </w:rPr>
        <w:t xml:space="preserve"> </w:t>
      </w:r>
      <w:r w:rsidRPr="00B22559">
        <w:rPr>
          <w:rFonts w:ascii="Bookman Old Style" w:hAnsi="Bookman Old Style"/>
          <w:i/>
          <w:sz w:val="20"/>
          <w:szCs w:val="20"/>
          <w:lang w:val="en-US"/>
        </w:rPr>
        <w:t>Methods (San Diego, Calif.)</w:t>
      </w:r>
      <w:r w:rsidRPr="00B22559">
        <w:rPr>
          <w:rFonts w:ascii="Bookman Old Style" w:hAnsi="Bookman Old Style"/>
          <w:sz w:val="20"/>
          <w:szCs w:val="20"/>
          <w:lang w:val="en-US"/>
        </w:rPr>
        <w:t xml:space="preserve"> </w:t>
      </w:r>
      <w:r w:rsidRPr="00B22559">
        <w:rPr>
          <w:rFonts w:ascii="Bookman Old Style" w:hAnsi="Bookman Old Style"/>
          <w:b/>
          <w:sz w:val="20"/>
          <w:szCs w:val="20"/>
          <w:lang w:val="en-US"/>
        </w:rPr>
        <w:t>1999</w:t>
      </w:r>
      <w:r w:rsidRPr="00B22559">
        <w:rPr>
          <w:rFonts w:ascii="Bookman Old Style" w:hAnsi="Bookman Old Style"/>
          <w:sz w:val="20"/>
          <w:szCs w:val="20"/>
          <w:lang w:val="en-US"/>
        </w:rPr>
        <w:t xml:space="preserve">, </w:t>
      </w:r>
      <w:r w:rsidRPr="00B22559">
        <w:rPr>
          <w:rFonts w:ascii="Bookman Old Style" w:hAnsi="Bookman Old Style"/>
          <w:i/>
          <w:sz w:val="20"/>
          <w:szCs w:val="20"/>
          <w:lang w:val="en-US"/>
        </w:rPr>
        <w:t>19</w:t>
      </w:r>
      <w:r w:rsidRPr="00B22559">
        <w:rPr>
          <w:rFonts w:ascii="Bookman Old Style" w:hAnsi="Bookman Old Style"/>
          <w:sz w:val="20"/>
          <w:szCs w:val="20"/>
          <w:lang w:val="en-US"/>
        </w:rPr>
        <w:t>, 213–221.</w:t>
      </w:r>
    </w:p>
    <w:p w14:paraId="3F9BA704" w14:textId="77777777" w:rsidR="009E6606" w:rsidRPr="00B22559" w:rsidRDefault="009E6606" w:rsidP="00080F64">
      <w:pPr>
        <w:pStyle w:val="CitaviBibliographyEntry"/>
        <w:ind w:left="360" w:firstLine="0"/>
        <w:rPr>
          <w:rFonts w:ascii="Bookman Old Style" w:hAnsi="Bookman Old Style"/>
          <w:sz w:val="20"/>
          <w:szCs w:val="20"/>
          <w:lang w:val="en-US"/>
        </w:rPr>
      </w:pPr>
      <w:bookmarkStart w:id="28" w:name="_CTVL001ff14d1c7c10e4d939e619a7459b27355"/>
      <w:r w:rsidRPr="00B22559">
        <w:rPr>
          <w:rFonts w:ascii="Bookman Old Style" w:hAnsi="Bookman Old Style"/>
          <w:sz w:val="20"/>
          <w:szCs w:val="20"/>
          <w:lang w:val="en-US"/>
        </w:rPr>
        <w:t>[2] Perozzo, R.; Folkers, G.; Scapozza, L. Thermodynamics of protein-ligand interactions: history, presence, and future aspects.</w:t>
      </w:r>
      <w:bookmarkEnd w:id="28"/>
      <w:r w:rsidRPr="00B22559">
        <w:rPr>
          <w:rFonts w:ascii="Bookman Old Style" w:hAnsi="Bookman Old Style"/>
          <w:sz w:val="20"/>
          <w:szCs w:val="20"/>
          <w:lang w:val="en-US"/>
        </w:rPr>
        <w:t xml:space="preserve"> </w:t>
      </w:r>
      <w:r w:rsidRPr="00B22559">
        <w:rPr>
          <w:rFonts w:ascii="Bookman Old Style" w:hAnsi="Bookman Old Style"/>
          <w:i/>
          <w:sz w:val="20"/>
          <w:szCs w:val="20"/>
          <w:lang w:val="en-US"/>
        </w:rPr>
        <w:t>Journal of receptor and signal transduction research</w:t>
      </w:r>
      <w:r w:rsidRPr="00B22559">
        <w:rPr>
          <w:rFonts w:ascii="Bookman Old Style" w:hAnsi="Bookman Old Style"/>
          <w:sz w:val="20"/>
          <w:szCs w:val="20"/>
          <w:lang w:val="en-US"/>
        </w:rPr>
        <w:t xml:space="preserve"> </w:t>
      </w:r>
      <w:r w:rsidRPr="00B22559">
        <w:rPr>
          <w:rFonts w:ascii="Bookman Old Style" w:hAnsi="Bookman Old Style"/>
          <w:b/>
          <w:sz w:val="20"/>
          <w:szCs w:val="20"/>
          <w:lang w:val="en-US"/>
        </w:rPr>
        <w:t>2004</w:t>
      </w:r>
      <w:r w:rsidRPr="00B22559">
        <w:rPr>
          <w:rFonts w:ascii="Bookman Old Style" w:hAnsi="Bookman Old Style"/>
          <w:sz w:val="20"/>
          <w:szCs w:val="20"/>
          <w:lang w:val="en-US"/>
        </w:rPr>
        <w:t xml:space="preserve">, </w:t>
      </w:r>
      <w:r w:rsidRPr="00B22559">
        <w:rPr>
          <w:rFonts w:ascii="Bookman Old Style" w:hAnsi="Bookman Old Style"/>
          <w:i/>
          <w:sz w:val="20"/>
          <w:szCs w:val="20"/>
          <w:lang w:val="en-US"/>
        </w:rPr>
        <w:t>24</w:t>
      </w:r>
      <w:r w:rsidRPr="00B22559">
        <w:rPr>
          <w:rFonts w:ascii="Bookman Old Style" w:hAnsi="Bookman Old Style"/>
          <w:sz w:val="20"/>
          <w:szCs w:val="20"/>
          <w:lang w:val="en-US"/>
        </w:rPr>
        <w:t>, 1–52.</w:t>
      </w:r>
    </w:p>
    <w:p w14:paraId="611285FD" w14:textId="0E783D23" w:rsidR="009E6606" w:rsidRPr="00B22559" w:rsidRDefault="009E6606" w:rsidP="00080F64">
      <w:pPr>
        <w:pStyle w:val="CitaviBibliographyEntry"/>
        <w:ind w:left="360" w:firstLine="0"/>
        <w:rPr>
          <w:rFonts w:ascii="Bookman Old Style" w:hAnsi="Bookman Old Style"/>
          <w:sz w:val="20"/>
          <w:szCs w:val="20"/>
          <w:lang w:val="en-US"/>
        </w:rPr>
      </w:pPr>
      <w:bookmarkStart w:id="29" w:name="_CTVL00120187c61e54240a0866b5463790d7b0a"/>
      <w:r w:rsidRPr="00B22559">
        <w:rPr>
          <w:rFonts w:ascii="Bookman Old Style" w:hAnsi="Bookman Old Style"/>
          <w:sz w:val="20"/>
          <w:szCs w:val="20"/>
          <w:lang w:val="en-US"/>
        </w:rPr>
        <w:t>[3] Williams, M. A.; Daviter, T.</w:t>
      </w:r>
      <w:bookmarkEnd w:id="29"/>
      <w:r w:rsidRPr="00B22559">
        <w:rPr>
          <w:rFonts w:ascii="Bookman Old Style" w:hAnsi="Bookman Old Style"/>
          <w:sz w:val="20"/>
          <w:szCs w:val="20"/>
          <w:lang w:val="en-US"/>
        </w:rPr>
        <w:t xml:space="preserve"> </w:t>
      </w:r>
      <w:r w:rsidRPr="00B22559">
        <w:rPr>
          <w:rFonts w:ascii="Bookman Old Style" w:hAnsi="Bookman Old Style"/>
          <w:i/>
          <w:sz w:val="20"/>
          <w:szCs w:val="20"/>
          <w:lang w:val="en-US"/>
        </w:rPr>
        <w:t>Protein-Ligand Interactions</w:t>
      </w:r>
      <w:r w:rsidRPr="00B22559">
        <w:rPr>
          <w:rFonts w:ascii="Bookman Old Style" w:hAnsi="Bookman Old Style"/>
          <w:sz w:val="20"/>
          <w:szCs w:val="20"/>
          <w:lang w:val="en-US"/>
        </w:rPr>
        <w:t xml:space="preserve"> 1008; Humana Press: Totowa, NJ, 2013.</w:t>
      </w:r>
    </w:p>
    <w:p w14:paraId="5C066825" w14:textId="0F0C9DB8" w:rsidR="008C79AD" w:rsidRPr="00B22559" w:rsidRDefault="008C79AD" w:rsidP="00080F64">
      <w:pPr>
        <w:pStyle w:val="CitaviBibliographyEntry"/>
        <w:ind w:left="360" w:firstLine="0"/>
        <w:rPr>
          <w:rFonts w:ascii="Bookman Old Style" w:hAnsi="Bookman Old Style"/>
          <w:sz w:val="20"/>
          <w:szCs w:val="20"/>
          <w:lang w:val="en-GB" w:eastAsia="de-DE"/>
        </w:rPr>
      </w:pPr>
      <w:r w:rsidRPr="00B22559">
        <w:rPr>
          <w:rFonts w:ascii="Bookman Old Style" w:hAnsi="Bookman Old Style"/>
          <w:sz w:val="20"/>
          <w:szCs w:val="20"/>
          <w:lang w:val="en-US"/>
        </w:rPr>
        <w:t xml:space="preserve">[4] </w:t>
      </w:r>
      <w:r w:rsidRPr="00B22559">
        <w:rPr>
          <w:rFonts w:ascii="Bookman Old Style" w:hAnsi="Bookman Old Style"/>
          <w:sz w:val="20"/>
          <w:szCs w:val="20"/>
          <w:lang w:val="en-GB" w:eastAsia="de-DE"/>
        </w:rPr>
        <w:t xml:space="preserve">Wiseman, T.; Williston, S.; Brandts, J. F.; Lin, L. N. Rapid measurement of binding constants and heats of binding using a new titration calorimeter. </w:t>
      </w:r>
      <w:r w:rsidRPr="00B22559">
        <w:rPr>
          <w:rFonts w:ascii="Bookman Old Style" w:hAnsi="Bookman Old Style"/>
          <w:i/>
          <w:sz w:val="20"/>
          <w:szCs w:val="20"/>
          <w:lang w:val="en-GB" w:eastAsia="de-DE"/>
        </w:rPr>
        <w:t>Analytical biochemistry</w:t>
      </w:r>
      <w:r w:rsidRPr="00B22559">
        <w:rPr>
          <w:rFonts w:ascii="Bookman Old Style" w:hAnsi="Bookman Old Style"/>
          <w:sz w:val="20"/>
          <w:szCs w:val="20"/>
          <w:lang w:val="en-GB" w:eastAsia="de-DE"/>
        </w:rPr>
        <w:t xml:space="preserve"> </w:t>
      </w:r>
      <w:r w:rsidRPr="00B22559">
        <w:rPr>
          <w:rFonts w:ascii="Bookman Old Style" w:hAnsi="Bookman Old Style"/>
          <w:b/>
          <w:sz w:val="20"/>
          <w:szCs w:val="20"/>
          <w:lang w:val="en-GB" w:eastAsia="de-DE"/>
        </w:rPr>
        <w:t>1989</w:t>
      </w:r>
      <w:r w:rsidRPr="00B22559">
        <w:rPr>
          <w:rFonts w:ascii="Bookman Old Style" w:hAnsi="Bookman Old Style"/>
          <w:sz w:val="20"/>
          <w:szCs w:val="20"/>
          <w:lang w:val="en-GB" w:eastAsia="de-DE"/>
        </w:rPr>
        <w:t xml:space="preserve">, </w:t>
      </w:r>
      <w:r w:rsidRPr="00B22559">
        <w:rPr>
          <w:rFonts w:ascii="Bookman Old Style" w:hAnsi="Bookman Old Style"/>
          <w:i/>
          <w:sz w:val="20"/>
          <w:szCs w:val="20"/>
          <w:lang w:val="en-GB" w:eastAsia="de-DE"/>
        </w:rPr>
        <w:t>179</w:t>
      </w:r>
      <w:r w:rsidRPr="00B22559">
        <w:rPr>
          <w:rFonts w:ascii="Bookman Old Style" w:hAnsi="Bookman Old Style"/>
          <w:sz w:val="20"/>
          <w:szCs w:val="20"/>
          <w:lang w:val="en-GB" w:eastAsia="de-DE"/>
        </w:rPr>
        <w:t>, 131–137.</w:t>
      </w:r>
    </w:p>
    <w:p w14:paraId="3E4F14B4" w14:textId="701423BD" w:rsidR="00B5649E" w:rsidRPr="00B22559" w:rsidRDefault="00B5649E" w:rsidP="00080F64">
      <w:pPr>
        <w:pStyle w:val="CitaviBibliographyEntry"/>
        <w:ind w:left="360" w:firstLine="0"/>
        <w:rPr>
          <w:rFonts w:ascii="Bookman Old Style" w:hAnsi="Bookman Old Style"/>
          <w:sz w:val="20"/>
          <w:szCs w:val="20"/>
          <w:lang w:val="en-US"/>
        </w:rPr>
      </w:pPr>
      <w:r w:rsidRPr="00B22559">
        <w:rPr>
          <w:rFonts w:ascii="Bookman Old Style" w:hAnsi="Bookman Old Style"/>
          <w:sz w:val="20"/>
          <w:szCs w:val="20"/>
          <w:lang w:val="en-GB" w:eastAsia="de-DE"/>
        </w:rPr>
        <w:t xml:space="preserve">[5] Zhang, Y. L.; Zhang, Z. Y. Low-affinity binding determined by titration calorimetry using a high-affinity coupling ligand: a thermodynamic study of ligand binding to protein tyrosine phosphatase 1B. </w:t>
      </w:r>
      <w:r w:rsidRPr="00B22559">
        <w:rPr>
          <w:rFonts w:ascii="Bookman Old Style" w:hAnsi="Bookman Old Style"/>
          <w:i/>
          <w:sz w:val="20"/>
          <w:szCs w:val="20"/>
          <w:lang w:val="en-GB" w:eastAsia="de-DE"/>
        </w:rPr>
        <w:t>Analytical biochemistry</w:t>
      </w:r>
      <w:r w:rsidRPr="00B22559">
        <w:rPr>
          <w:rFonts w:ascii="Bookman Old Style" w:hAnsi="Bookman Old Style"/>
          <w:sz w:val="20"/>
          <w:szCs w:val="20"/>
          <w:lang w:val="en-GB" w:eastAsia="de-DE"/>
        </w:rPr>
        <w:t xml:space="preserve"> </w:t>
      </w:r>
      <w:r w:rsidRPr="00B22559">
        <w:rPr>
          <w:rFonts w:ascii="Bookman Old Style" w:hAnsi="Bookman Old Style"/>
          <w:b/>
          <w:sz w:val="20"/>
          <w:szCs w:val="20"/>
          <w:lang w:val="en-GB" w:eastAsia="de-DE"/>
        </w:rPr>
        <w:t>1998</w:t>
      </w:r>
      <w:r w:rsidRPr="00B22559">
        <w:rPr>
          <w:rFonts w:ascii="Bookman Old Style" w:hAnsi="Bookman Old Style"/>
          <w:sz w:val="20"/>
          <w:szCs w:val="20"/>
          <w:lang w:val="en-GB" w:eastAsia="de-DE"/>
        </w:rPr>
        <w:t xml:space="preserve">, </w:t>
      </w:r>
      <w:r w:rsidRPr="00B22559">
        <w:rPr>
          <w:rFonts w:ascii="Bookman Old Style" w:hAnsi="Bookman Old Style"/>
          <w:i/>
          <w:sz w:val="20"/>
          <w:szCs w:val="20"/>
          <w:lang w:val="en-GB" w:eastAsia="de-DE"/>
        </w:rPr>
        <w:t>261</w:t>
      </w:r>
      <w:r w:rsidRPr="00B22559">
        <w:rPr>
          <w:rFonts w:ascii="Bookman Old Style" w:hAnsi="Bookman Old Style"/>
          <w:sz w:val="20"/>
          <w:szCs w:val="20"/>
          <w:lang w:val="en-GB" w:eastAsia="de-DE"/>
        </w:rPr>
        <w:t>, 139–148.</w:t>
      </w:r>
    </w:p>
    <w:p w14:paraId="015ACDE2" w14:textId="4C009B1E" w:rsidR="00EB2040" w:rsidRPr="00B22559" w:rsidRDefault="00EB2040" w:rsidP="00080F64">
      <w:pPr>
        <w:pStyle w:val="CitaviBibliographyEntry"/>
        <w:ind w:left="360" w:firstLine="0"/>
        <w:rPr>
          <w:rStyle w:val="Hyperlink"/>
          <w:rFonts w:ascii="Bookman Old Style" w:hAnsi="Bookman Old Style"/>
          <w:color w:val="auto"/>
          <w:sz w:val="20"/>
          <w:szCs w:val="20"/>
          <w:u w:val="none"/>
          <w:lang w:val="en-US"/>
        </w:rPr>
      </w:pPr>
      <w:r w:rsidRPr="00B22559">
        <w:rPr>
          <w:rStyle w:val="Hyperlink"/>
          <w:rFonts w:ascii="Bookman Old Style" w:hAnsi="Bookman Old Style"/>
          <w:color w:val="auto"/>
          <w:sz w:val="20"/>
          <w:szCs w:val="20"/>
          <w:u w:val="none"/>
          <w:lang w:val="en-US"/>
        </w:rPr>
        <w:t>[</w:t>
      </w:r>
      <w:r w:rsidR="00B5649E" w:rsidRPr="00B22559">
        <w:rPr>
          <w:rStyle w:val="Hyperlink"/>
          <w:rFonts w:ascii="Bookman Old Style" w:hAnsi="Bookman Old Style"/>
          <w:color w:val="auto"/>
          <w:sz w:val="20"/>
          <w:szCs w:val="20"/>
          <w:u w:val="none"/>
          <w:lang w:val="en-US"/>
        </w:rPr>
        <w:t>6</w:t>
      </w:r>
      <w:r w:rsidRPr="00B22559">
        <w:rPr>
          <w:rStyle w:val="Hyperlink"/>
          <w:rFonts w:ascii="Bookman Old Style" w:hAnsi="Bookman Old Style"/>
          <w:color w:val="auto"/>
          <w:sz w:val="20"/>
          <w:szCs w:val="20"/>
          <w:u w:val="none"/>
          <w:lang w:val="en-US"/>
        </w:rPr>
        <w:t>]</w:t>
      </w:r>
      <w:r w:rsidR="008C79AD" w:rsidRPr="00B22559">
        <w:rPr>
          <w:rFonts w:ascii="Bookman Old Style" w:hAnsi="Bookman Old Style"/>
          <w:sz w:val="20"/>
          <w:szCs w:val="20"/>
          <w:lang w:val="en-GB" w:eastAsia="de-DE"/>
        </w:rPr>
        <w:t xml:space="preserve"> Talhout, R.; Engberts, J. B. F. N. Thermodynamic analysis of binding of p -substituted benzamidines to trypsin. </w:t>
      </w:r>
      <w:r w:rsidR="008C79AD" w:rsidRPr="00B22559">
        <w:rPr>
          <w:rFonts w:ascii="Bookman Old Style" w:hAnsi="Bookman Old Style"/>
          <w:i/>
          <w:sz w:val="20"/>
          <w:szCs w:val="20"/>
          <w:lang w:val="en-GB" w:eastAsia="de-DE"/>
        </w:rPr>
        <w:t>European Journal of Biochemistry</w:t>
      </w:r>
      <w:r w:rsidR="008C79AD" w:rsidRPr="00B22559">
        <w:rPr>
          <w:rFonts w:ascii="Bookman Old Style" w:hAnsi="Bookman Old Style"/>
          <w:sz w:val="20"/>
          <w:szCs w:val="20"/>
          <w:lang w:val="en-GB" w:eastAsia="de-DE"/>
        </w:rPr>
        <w:t xml:space="preserve"> </w:t>
      </w:r>
      <w:r w:rsidR="008C79AD" w:rsidRPr="00B22559">
        <w:rPr>
          <w:rFonts w:ascii="Bookman Old Style" w:hAnsi="Bookman Old Style"/>
          <w:b/>
          <w:sz w:val="20"/>
          <w:szCs w:val="20"/>
          <w:lang w:val="en-GB" w:eastAsia="de-DE"/>
        </w:rPr>
        <w:t>2001</w:t>
      </w:r>
      <w:r w:rsidR="008C79AD" w:rsidRPr="00B22559">
        <w:rPr>
          <w:rFonts w:ascii="Bookman Old Style" w:hAnsi="Bookman Old Style"/>
          <w:sz w:val="20"/>
          <w:szCs w:val="20"/>
          <w:lang w:val="en-GB" w:eastAsia="de-DE"/>
        </w:rPr>
        <w:t xml:space="preserve">, </w:t>
      </w:r>
      <w:r w:rsidR="008C79AD" w:rsidRPr="00B22559">
        <w:rPr>
          <w:rFonts w:ascii="Bookman Old Style" w:hAnsi="Bookman Old Style"/>
          <w:i/>
          <w:sz w:val="20"/>
          <w:szCs w:val="20"/>
          <w:lang w:val="en-GB" w:eastAsia="de-DE"/>
        </w:rPr>
        <w:t>268</w:t>
      </w:r>
      <w:r w:rsidR="008C79AD" w:rsidRPr="00B22559">
        <w:rPr>
          <w:rFonts w:ascii="Bookman Old Style" w:hAnsi="Bookman Old Style"/>
          <w:sz w:val="20"/>
          <w:szCs w:val="20"/>
          <w:lang w:val="en-GB" w:eastAsia="de-DE"/>
        </w:rPr>
        <w:t>, 1554–1560</w:t>
      </w:r>
      <w:r w:rsidR="0091196D" w:rsidRPr="00B22559">
        <w:rPr>
          <w:rStyle w:val="Hyperlink"/>
          <w:rFonts w:ascii="Bookman Old Style" w:hAnsi="Bookman Old Style"/>
          <w:color w:val="auto"/>
          <w:sz w:val="20"/>
          <w:szCs w:val="20"/>
          <w:u w:val="none"/>
          <w:lang w:val="en-US"/>
        </w:rPr>
        <w:t>.</w:t>
      </w:r>
    </w:p>
    <w:p w14:paraId="46A0DFF1" w14:textId="00F7F59F" w:rsidR="00EB2040" w:rsidRPr="00B22559" w:rsidRDefault="00EB2040" w:rsidP="00080F64">
      <w:pPr>
        <w:pStyle w:val="CitaviBibliographyEntry"/>
        <w:ind w:left="360" w:firstLine="0"/>
        <w:rPr>
          <w:rFonts w:ascii="Bookman Old Style" w:hAnsi="Bookman Old Style"/>
          <w:sz w:val="20"/>
          <w:szCs w:val="20"/>
          <w:lang w:val="en-US"/>
        </w:rPr>
      </w:pPr>
      <w:r w:rsidRPr="00B22559">
        <w:rPr>
          <w:rStyle w:val="Hyperlink"/>
          <w:rFonts w:ascii="Bookman Old Style" w:hAnsi="Bookman Old Style"/>
          <w:color w:val="auto"/>
          <w:sz w:val="20"/>
          <w:szCs w:val="20"/>
          <w:u w:val="none"/>
          <w:lang w:val="en-US"/>
        </w:rPr>
        <w:t>[</w:t>
      </w:r>
      <w:r w:rsidR="00B5649E" w:rsidRPr="00B22559">
        <w:rPr>
          <w:rStyle w:val="Hyperlink"/>
          <w:rFonts w:ascii="Bookman Old Style" w:hAnsi="Bookman Old Style"/>
          <w:color w:val="auto"/>
          <w:sz w:val="20"/>
          <w:szCs w:val="20"/>
          <w:u w:val="none"/>
          <w:lang w:val="en-US"/>
        </w:rPr>
        <w:t>7</w:t>
      </w:r>
      <w:r w:rsidRPr="00B22559">
        <w:rPr>
          <w:rStyle w:val="Hyperlink"/>
          <w:rFonts w:ascii="Bookman Old Style" w:hAnsi="Bookman Old Style"/>
          <w:color w:val="auto"/>
          <w:sz w:val="20"/>
          <w:szCs w:val="20"/>
          <w:u w:val="none"/>
          <w:lang w:val="en-US"/>
        </w:rPr>
        <w:t>]</w:t>
      </w:r>
      <w:r w:rsidR="00D7259D" w:rsidRPr="00B22559">
        <w:rPr>
          <w:rStyle w:val="Hyperlink"/>
          <w:rFonts w:ascii="Bookman Old Style" w:hAnsi="Bookman Old Style"/>
          <w:color w:val="auto"/>
          <w:sz w:val="20"/>
          <w:szCs w:val="20"/>
          <w:u w:val="none"/>
          <w:lang w:val="en-US"/>
        </w:rPr>
        <w:t xml:space="preserve"> </w:t>
      </w:r>
      <w:r w:rsidR="008C79AD" w:rsidRPr="00B22559">
        <w:rPr>
          <w:rFonts w:ascii="Bookman Old Style" w:hAnsi="Bookman Old Style"/>
          <w:sz w:val="20"/>
          <w:szCs w:val="20"/>
          <w:lang w:val="en-GB" w:eastAsia="de-DE"/>
        </w:rPr>
        <w:t xml:space="preserve">Kuramochi, H.; Nakata, H.; Ishii, S. Mechanism of association of a specific aldehyde inhibitor, leupeptin, with bovine trypsin. </w:t>
      </w:r>
      <w:r w:rsidR="008C79AD" w:rsidRPr="00B22559">
        <w:rPr>
          <w:rFonts w:ascii="Bookman Old Style" w:hAnsi="Bookman Old Style"/>
          <w:i/>
          <w:sz w:val="20"/>
          <w:szCs w:val="20"/>
          <w:lang w:val="en-GB" w:eastAsia="de-DE"/>
        </w:rPr>
        <w:t>Journal of biochemistry</w:t>
      </w:r>
      <w:r w:rsidR="008C79AD" w:rsidRPr="00B22559">
        <w:rPr>
          <w:rFonts w:ascii="Bookman Old Style" w:hAnsi="Bookman Old Style"/>
          <w:sz w:val="20"/>
          <w:szCs w:val="20"/>
          <w:lang w:val="en-GB" w:eastAsia="de-DE"/>
        </w:rPr>
        <w:t xml:space="preserve"> </w:t>
      </w:r>
      <w:r w:rsidR="008C79AD" w:rsidRPr="00B22559">
        <w:rPr>
          <w:rFonts w:ascii="Bookman Old Style" w:hAnsi="Bookman Old Style"/>
          <w:b/>
          <w:sz w:val="20"/>
          <w:szCs w:val="20"/>
          <w:lang w:val="en-GB" w:eastAsia="de-DE"/>
        </w:rPr>
        <w:t>1979</w:t>
      </w:r>
      <w:r w:rsidR="008C79AD" w:rsidRPr="00B22559">
        <w:rPr>
          <w:rFonts w:ascii="Bookman Old Style" w:hAnsi="Bookman Old Style"/>
          <w:sz w:val="20"/>
          <w:szCs w:val="20"/>
          <w:lang w:val="en-GB" w:eastAsia="de-DE"/>
        </w:rPr>
        <w:t xml:space="preserve">, </w:t>
      </w:r>
      <w:r w:rsidR="008C79AD" w:rsidRPr="00B22559">
        <w:rPr>
          <w:rFonts w:ascii="Bookman Old Style" w:hAnsi="Bookman Old Style"/>
          <w:i/>
          <w:sz w:val="20"/>
          <w:szCs w:val="20"/>
          <w:lang w:val="en-GB" w:eastAsia="de-DE"/>
        </w:rPr>
        <w:t>86</w:t>
      </w:r>
      <w:r w:rsidR="008C79AD" w:rsidRPr="00B22559">
        <w:rPr>
          <w:rFonts w:ascii="Bookman Old Style" w:hAnsi="Bookman Old Style"/>
          <w:sz w:val="20"/>
          <w:szCs w:val="20"/>
          <w:lang w:val="en-GB" w:eastAsia="de-DE"/>
        </w:rPr>
        <w:t>, 1403–1410.</w:t>
      </w:r>
    </w:p>
    <w:p w14:paraId="39142220" w14:textId="029627F1" w:rsidR="005565BB" w:rsidRPr="00B22559" w:rsidRDefault="005565BB" w:rsidP="00080F64">
      <w:pPr>
        <w:spacing w:line="360" w:lineRule="auto"/>
        <w:rPr>
          <w:rFonts w:ascii="Bookman Old Style" w:hAnsi="Bookman Old Style"/>
          <w:sz w:val="20"/>
          <w:szCs w:val="20"/>
          <w:lang w:val="en-GB" w:eastAsia="de-DE"/>
        </w:rPr>
      </w:pPr>
    </w:p>
    <w:p w14:paraId="6DEE846D" w14:textId="59EA3431" w:rsidR="00D7259D" w:rsidRPr="00B22559" w:rsidRDefault="00D7259D" w:rsidP="00080F64">
      <w:pPr>
        <w:pStyle w:val="CitaviBibliographyEntry"/>
        <w:ind w:firstLine="0"/>
        <w:rPr>
          <w:rFonts w:ascii="Bookman Old Style" w:hAnsi="Bookman Old Style"/>
          <w:sz w:val="20"/>
          <w:szCs w:val="20"/>
          <w:lang w:val="en-GB" w:eastAsia="de-DE"/>
        </w:rPr>
      </w:pPr>
    </w:p>
    <w:p w14:paraId="7B1DC276" w14:textId="77777777" w:rsidR="00B5649E" w:rsidRPr="00B22559" w:rsidRDefault="004A7B61" w:rsidP="00080F64">
      <w:pPr>
        <w:pStyle w:val="CitaviBibliographyEntry"/>
        <w:ind w:left="360" w:firstLine="0"/>
        <w:rPr>
          <w:rStyle w:val="Hyperlink"/>
          <w:rFonts w:ascii="Bookman Old Style" w:hAnsi="Bookman Old Style"/>
          <w:sz w:val="20"/>
          <w:szCs w:val="20"/>
          <w:lang w:val="en-US"/>
        </w:rPr>
      </w:pPr>
      <w:hyperlink r:id="rId13" w:history="1">
        <w:r w:rsidR="00B5649E" w:rsidRPr="00B22559">
          <w:rPr>
            <w:rStyle w:val="Hyperlink"/>
            <w:rFonts w:ascii="Bookman Old Style" w:hAnsi="Bookman Old Style"/>
            <w:sz w:val="20"/>
            <w:szCs w:val="20"/>
            <w:lang w:val="en-US"/>
          </w:rPr>
          <w:t>Principles of isothermal titration calorimetry (ITC) - YouTube</w:t>
        </w:r>
      </w:hyperlink>
    </w:p>
    <w:p w14:paraId="091B4262" w14:textId="77777777" w:rsidR="00AB0725" w:rsidRPr="005565BB" w:rsidRDefault="00AB0725" w:rsidP="00080F64">
      <w:pPr>
        <w:spacing w:line="360" w:lineRule="auto"/>
        <w:rPr>
          <w:lang w:val="en-GB" w:eastAsia="de-DE"/>
        </w:rPr>
      </w:pPr>
    </w:p>
    <w:sectPr w:rsidR="00AB0725" w:rsidRPr="005565BB" w:rsidSect="004142AD">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652E4" w14:textId="77777777" w:rsidR="00305B87" w:rsidRDefault="00305B87" w:rsidP="00305B87">
      <w:pPr>
        <w:spacing w:after="0" w:line="240" w:lineRule="auto"/>
      </w:pPr>
      <w:r>
        <w:separator/>
      </w:r>
    </w:p>
  </w:endnote>
  <w:endnote w:type="continuationSeparator" w:id="0">
    <w:p w14:paraId="26FFD4CB" w14:textId="77777777" w:rsidR="00305B87" w:rsidRDefault="00305B87" w:rsidP="0030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Bold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Tahoma-Bold">
    <w:altName w:val="Tahom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950465"/>
      <w:docPartObj>
        <w:docPartGallery w:val="Page Numbers (Bottom of Page)"/>
        <w:docPartUnique/>
      </w:docPartObj>
    </w:sdtPr>
    <w:sdtEndPr/>
    <w:sdtContent>
      <w:p w14:paraId="6829BB90" w14:textId="33842742" w:rsidR="004142AD" w:rsidRDefault="004142AD">
        <w:pPr>
          <w:pStyle w:val="Fuzeile"/>
          <w:jc w:val="right"/>
        </w:pPr>
        <w:r>
          <w:fldChar w:fldCharType="begin"/>
        </w:r>
        <w:r>
          <w:instrText>PAGE   \* MERGEFORMAT</w:instrText>
        </w:r>
        <w:r>
          <w:fldChar w:fldCharType="separate"/>
        </w:r>
        <w:r>
          <w:t>2</w:t>
        </w:r>
        <w:r>
          <w:fldChar w:fldCharType="end"/>
        </w:r>
      </w:p>
    </w:sdtContent>
  </w:sdt>
  <w:p w14:paraId="6C2E7895" w14:textId="77777777" w:rsidR="001A554F" w:rsidRDefault="001A55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7320B" w14:textId="77777777" w:rsidR="00305B87" w:rsidRDefault="00305B87" w:rsidP="00305B87">
      <w:pPr>
        <w:spacing w:after="0" w:line="240" w:lineRule="auto"/>
      </w:pPr>
      <w:r>
        <w:separator/>
      </w:r>
    </w:p>
  </w:footnote>
  <w:footnote w:type="continuationSeparator" w:id="0">
    <w:p w14:paraId="62223728" w14:textId="77777777" w:rsidR="00305B87" w:rsidRDefault="00305B87" w:rsidP="00305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F18"/>
    <w:multiLevelType w:val="hybridMultilevel"/>
    <w:tmpl w:val="65D652A8"/>
    <w:lvl w:ilvl="0" w:tplc="4C98D9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896662"/>
    <w:multiLevelType w:val="hybridMultilevel"/>
    <w:tmpl w:val="F2A422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3D6BEE"/>
    <w:multiLevelType w:val="hybridMultilevel"/>
    <w:tmpl w:val="C4E28E9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48D3611"/>
    <w:multiLevelType w:val="hybridMultilevel"/>
    <w:tmpl w:val="DF40213A"/>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06494474"/>
    <w:multiLevelType w:val="hybridMultilevel"/>
    <w:tmpl w:val="B760704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2D4802"/>
    <w:multiLevelType w:val="hybridMultilevel"/>
    <w:tmpl w:val="04045DA2"/>
    <w:lvl w:ilvl="0" w:tplc="89446D1A">
      <w:start w:val="1"/>
      <w:numFmt w:val="lowerLetter"/>
      <w:lvlText w:val="%1)"/>
      <w:lvlJc w:val="left"/>
      <w:pPr>
        <w:ind w:left="720" w:hanging="360"/>
      </w:pPr>
      <w:rPr>
        <w:rFonts w:hint="default"/>
        <w:b/>
        <w:bCs/>
      </w:rPr>
    </w:lvl>
    <w:lvl w:ilvl="1" w:tplc="FFFFFFFF">
      <w:start w:val="1"/>
      <w:numFmt w:val="upperRoman"/>
      <w:lvlText w:val="%2."/>
      <w:lvlJc w:val="right"/>
      <w:pPr>
        <w:ind w:left="1440" w:hanging="360"/>
      </w:pPr>
    </w:lvl>
    <w:lvl w:ilvl="2" w:tplc="FFFFFFFF">
      <w:start w:val="1"/>
      <w:numFmt w:val="decimal"/>
      <w:lvlText w:val="%3."/>
      <w:lvlJc w:val="left"/>
      <w:pPr>
        <w:ind w:left="2340" w:hanging="360"/>
      </w:pPr>
      <w:rPr>
        <w:rFonts w:hint="default"/>
        <w:b w:val="0"/>
      </w:rPr>
    </w:lvl>
    <w:lvl w:ilvl="3" w:tplc="FFFFFFFF">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D736E1"/>
    <w:multiLevelType w:val="hybridMultilevel"/>
    <w:tmpl w:val="02E2E1CC"/>
    <w:lvl w:ilvl="0" w:tplc="4C98D9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685C18"/>
    <w:multiLevelType w:val="hybridMultilevel"/>
    <w:tmpl w:val="8FD0B1D4"/>
    <w:lvl w:ilvl="0" w:tplc="4C98D9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EE47C18"/>
    <w:multiLevelType w:val="hybridMultilevel"/>
    <w:tmpl w:val="DC94D51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2C30611"/>
    <w:multiLevelType w:val="hybridMultilevel"/>
    <w:tmpl w:val="ED46529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2EA4099"/>
    <w:multiLevelType w:val="hybridMultilevel"/>
    <w:tmpl w:val="0764DF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57264D1"/>
    <w:multiLevelType w:val="hybridMultilevel"/>
    <w:tmpl w:val="65F865A2"/>
    <w:lvl w:ilvl="0" w:tplc="FFFFFFFF">
      <w:start w:val="1"/>
      <w:numFmt w:val="lowerLetter"/>
      <w:lvlText w:val="%1)"/>
      <w:lvlJc w:val="left"/>
      <w:pPr>
        <w:ind w:left="720" w:hanging="360"/>
      </w:pPr>
      <w:rPr>
        <w:rFonts w:hint="default"/>
        <w:b/>
        <w:bCs/>
      </w:rPr>
    </w:lvl>
    <w:lvl w:ilvl="1" w:tplc="04070005">
      <w:start w:val="1"/>
      <w:numFmt w:val="bullet"/>
      <w:lvlText w:val=""/>
      <w:lvlJc w:val="left"/>
      <w:pPr>
        <w:ind w:left="720" w:hanging="360"/>
      </w:pPr>
      <w:rPr>
        <w:rFonts w:ascii="Wingdings" w:hAnsi="Wingdings" w:hint="default"/>
      </w:rPr>
    </w:lvl>
    <w:lvl w:ilvl="2" w:tplc="FFFFFFFF">
      <w:start w:val="1"/>
      <w:numFmt w:val="decimal"/>
      <w:lvlText w:val="%3."/>
      <w:lvlJc w:val="left"/>
      <w:pPr>
        <w:ind w:left="2340" w:hanging="360"/>
      </w:pPr>
      <w:rPr>
        <w:rFonts w:hint="default"/>
        <w:b w:val="0"/>
      </w:rPr>
    </w:lvl>
    <w:lvl w:ilvl="3" w:tplc="FFFFFFFF">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1B0692"/>
    <w:multiLevelType w:val="hybridMultilevel"/>
    <w:tmpl w:val="6D108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BBA51F8"/>
    <w:multiLevelType w:val="hybridMultilevel"/>
    <w:tmpl w:val="CEBEDCA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396BB6"/>
    <w:multiLevelType w:val="hybridMultilevel"/>
    <w:tmpl w:val="0D6E8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4C3A04"/>
    <w:multiLevelType w:val="hybridMultilevel"/>
    <w:tmpl w:val="8C96E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18D4A72"/>
    <w:multiLevelType w:val="hybridMultilevel"/>
    <w:tmpl w:val="9A24DA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C7118F"/>
    <w:multiLevelType w:val="hybridMultilevel"/>
    <w:tmpl w:val="97F294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5002110"/>
    <w:multiLevelType w:val="hybridMultilevel"/>
    <w:tmpl w:val="D616AB2C"/>
    <w:lvl w:ilvl="0" w:tplc="FFFFFFFF">
      <w:start w:val="1"/>
      <w:numFmt w:val="lowerLetter"/>
      <w:lvlText w:val="%1)"/>
      <w:lvlJc w:val="left"/>
      <w:pPr>
        <w:ind w:left="720" w:hanging="360"/>
      </w:pPr>
      <w:rPr>
        <w:rFonts w:hint="default"/>
      </w:rPr>
    </w:lvl>
    <w:lvl w:ilvl="1" w:tplc="FFFFFFFF">
      <w:start w:val="1"/>
      <w:numFmt w:val="upperRoman"/>
      <w:lvlText w:val="%2."/>
      <w:lvlJc w:val="right"/>
      <w:pPr>
        <w:ind w:left="1440" w:hanging="360"/>
      </w:pPr>
    </w:lvl>
    <w:lvl w:ilvl="2" w:tplc="FFFFFFFF">
      <w:start w:val="1"/>
      <w:numFmt w:val="decimal"/>
      <w:lvlText w:val="%3."/>
      <w:lvlJc w:val="left"/>
      <w:pPr>
        <w:ind w:left="2340" w:hanging="360"/>
      </w:pPr>
      <w:rPr>
        <w:rFonts w:hint="default"/>
        <w:b w:val="0"/>
      </w:rPr>
    </w:lvl>
    <w:lvl w:ilvl="3" w:tplc="FFFFFFFF">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0F7E18"/>
    <w:multiLevelType w:val="hybridMultilevel"/>
    <w:tmpl w:val="93B611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B7902F5"/>
    <w:multiLevelType w:val="hybridMultilevel"/>
    <w:tmpl w:val="1F4E53C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BAB7E15"/>
    <w:multiLevelType w:val="hybridMultilevel"/>
    <w:tmpl w:val="57B67822"/>
    <w:lvl w:ilvl="0" w:tplc="0D4EE3DC">
      <w:start w:val="1"/>
      <w:numFmt w:val="decimal"/>
      <w:lvlText w:val="%1."/>
      <w:lvlJc w:val="left"/>
      <w:pPr>
        <w:ind w:left="360" w:hanging="360"/>
      </w:pPr>
      <w:rPr>
        <w:rFonts w:hint="default"/>
        <w:b/>
        <w:bCs/>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2BD7221E"/>
    <w:multiLevelType w:val="hybridMultilevel"/>
    <w:tmpl w:val="025243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D596936"/>
    <w:multiLevelType w:val="hybridMultilevel"/>
    <w:tmpl w:val="32ECFC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064BD5"/>
    <w:multiLevelType w:val="hybridMultilevel"/>
    <w:tmpl w:val="ECB09F6E"/>
    <w:lvl w:ilvl="0" w:tplc="3FF8803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02D6624"/>
    <w:multiLevelType w:val="hybridMultilevel"/>
    <w:tmpl w:val="A4249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0BD0665"/>
    <w:multiLevelType w:val="hybridMultilevel"/>
    <w:tmpl w:val="67024AD0"/>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2342423"/>
    <w:multiLevelType w:val="hybridMultilevel"/>
    <w:tmpl w:val="B43299B4"/>
    <w:lvl w:ilvl="0" w:tplc="92A8AC20">
      <w:start w:val="7"/>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331C6668"/>
    <w:multiLevelType w:val="hybridMultilevel"/>
    <w:tmpl w:val="3454E5E6"/>
    <w:lvl w:ilvl="0" w:tplc="3C10A70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35443AF9"/>
    <w:multiLevelType w:val="hybridMultilevel"/>
    <w:tmpl w:val="3FD401A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6023BC2"/>
    <w:multiLevelType w:val="hybridMultilevel"/>
    <w:tmpl w:val="259C2E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63F405D"/>
    <w:multiLevelType w:val="hybridMultilevel"/>
    <w:tmpl w:val="F566CC56"/>
    <w:lvl w:ilvl="0" w:tplc="51E4E9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37975141"/>
    <w:multiLevelType w:val="hybridMultilevel"/>
    <w:tmpl w:val="FCD2958E"/>
    <w:lvl w:ilvl="0" w:tplc="4888F36C">
      <w:start w:val="1"/>
      <w:numFmt w:val="lowerLetter"/>
      <w:lvlText w:val="%1)"/>
      <w:lvlJc w:val="left"/>
      <w:pPr>
        <w:ind w:left="720" w:hanging="360"/>
      </w:pPr>
      <w:rPr>
        <w:rFonts w:hint="default"/>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38097174"/>
    <w:multiLevelType w:val="hybridMultilevel"/>
    <w:tmpl w:val="6D083F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99F4A8B"/>
    <w:multiLevelType w:val="hybridMultilevel"/>
    <w:tmpl w:val="ADE009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3E866CAD"/>
    <w:multiLevelType w:val="hybridMultilevel"/>
    <w:tmpl w:val="E78C843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00378D1"/>
    <w:multiLevelType w:val="hybridMultilevel"/>
    <w:tmpl w:val="E5D6F444"/>
    <w:lvl w:ilvl="0" w:tplc="6668325A">
      <w:start w:val="2"/>
      <w:numFmt w:val="decimal"/>
      <w:lvlText w:val="%1."/>
      <w:lvlJc w:val="left"/>
      <w:pPr>
        <w:ind w:left="360" w:hanging="360"/>
      </w:pPr>
      <w:rPr>
        <w:rFonts w:ascii="ArialMT" w:hAnsi="ArialMT" w:hint="default"/>
        <w:b/>
        <w:bCs/>
        <w:color w:val="000000"/>
        <w:sz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42493A0B"/>
    <w:multiLevelType w:val="hybridMultilevel"/>
    <w:tmpl w:val="2FB6A86E"/>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43DA369F"/>
    <w:multiLevelType w:val="hybridMultilevel"/>
    <w:tmpl w:val="495E10F0"/>
    <w:lvl w:ilvl="0" w:tplc="2CC0265E">
      <w:start w:val="1"/>
      <w:numFmt w:val="decimal"/>
      <w:lvlText w:val="%1."/>
      <w:lvlJc w:val="left"/>
      <w:pPr>
        <w:ind w:left="720" w:hanging="360"/>
      </w:pPr>
      <w:rPr>
        <w:b/>
        <w:bCs/>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456906C0"/>
    <w:multiLevelType w:val="hybridMultilevel"/>
    <w:tmpl w:val="4826302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49453358"/>
    <w:multiLevelType w:val="hybridMultilevel"/>
    <w:tmpl w:val="090423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4B7B6BD3"/>
    <w:multiLevelType w:val="hybridMultilevel"/>
    <w:tmpl w:val="C5A62496"/>
    <w:lvl w:ilvl="0" w:tplc="FFFFFFFF">
      <w:start w:val="1"/>
      <w:numFmt w:val="decimal"/>
      <w:lvlText w:val="%1."/>
      <w:lvlJc w:val="left"/>
      <w:pPr>
        <w:ind w:left="720" w:hanging="360"/>
      </w:pPr>
      <w:rPr>
        <w:rFonts w:asciiTheme="minorHAnsi" w:hAnsiTheme="minorHAnsi" w:cstheme="minorHAnsi" w:hint="default"/>
        <w:b/>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E2D6324"/>
    <w:multiLevelType w:val="hybridMultilevel"/>
    <w:tmpl w:val="64A8EA2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4E973525"/>
    <w:multiLevelType w:val="hybridMultilevel"/>
    <w:tmpl w:val="D616AB2C"/>
    <w:lvl w:ilvl="0" w:tplc="FFFFFFFF">
      <w:start w:val="1"/>
      <w:numFmt w:val="lowerLetter"/>
      <w:lvlText w:val="%1)"/>
      <w:lvlJc w:val="left"/>
      <w:pPr>
        <w:ind w:left="720" w:hanging="360"/>
      </w:pPr>
      <w:rPr>
        <w:rFonts w:hint="default"/>
      </w:rPr>
    </w:lvl>
    <w:lvl w:ilvl="1" w:tplc="FFFFFFFF">
      <w:start w:val="1"/>
      <w:numFmt w:val="upperRoman"/>
      <w:lvlText w:val="%2."/>
      <w:lvlJc w:val="right"/>
      <w:pPr>
        <w:ind w:left="1440" w:hanging="360"/>
      </w:pPr>
    </w:lvl>
    <w:lvl w:ilvl="2" w:tplc="FFFFFFFF">
      <w:start w:val="1"/>
      <w:numFmt w:val="decimal"/>
      <w:lvlText w:val="%3."/>
      <w:lvlJc w:val="left"/>
      <w:pPr>
        <w:ind w:left="2340" w:hanging="360"/>
      </w:pPr>
      <w:rPr>
        <w:rFonts w:hint="default"/>
        <w:b w:val="0"/>
      </w:rPr>
    </w:lvl>
    <w:lvl w:ilvl="3" w:tplc="FFFFFFFF">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5945EC6"/>
    <w:multiLevelType w:val="hybridMultilevel"/>
    <w:tmpl w:val="28F4899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5B70D67"/>
    <w:multiLevelType w:val="hybridMultilevel"/>
    <w:tmpl w:val="30F8F3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9B65570"/>
    <w:multiLevelType w:val="hybridMultilevel"/>
    <w:tmpl w:val="D616AB2C"/>
    <w:lvl w:ilvl="0" w:tplc="04070017">
      <w:start w:val="1"/>
      <w:numFmt w:val="lowerLetter"/>
      <w:lvlText w:val="%1)"/>
      <w:lvlJc w:val="left"/>
      <w:pPr>
        <w:ind w:left="720" w:hanging="360"/>
      </w:pPr>
      <w:rPr>
        <w:rFonts w:hint="default"/>
      </w:rPr>
    </w:lvl>
    <w:lvl w:ilvl="1" w:tplc="04070013">
      <w:start w:val="1"/>
      <w:numFmt w:val="upperRoman"/>
      <w:lvlText w:val="%2."/>
      <w:lvlJc w:val="right"/>
      <w:pPr>
        <w:ind w:left="1440" w:hanging="360"/>
      </w:pPr>
    </w:lvl>
    <w:lvl w:ilvl="2" w:tplc="5AFE316E">
      <w:start w:val="1"/>
      <w:numFmt w:val="decimal"/>
      <w:lvlText w:val="%3."/>
      <w:lvlJc w:val="left"/>
      <w:pPr>
        <w:ind w:left="2340" w:hanging="360"/>
      </w:pPr>
      <w:rPr>
        <w:rFonts w:hint="default"/>
        <w:b w:val="0"/>
      </w:rPr>
    </w:lvl>
    <w:lvl w:ilvl="3" w:tplc="724C5A0C">
      <w:start w:val="1"/>
      <w:numFmt w:val="lowerLetter"/>
      <w:lvlText w:val="%4)"/>
      <w:lvlJc w:val="left"/>
      <w:pPr>
        <w:ind w:left="2880" w:hanging="360"/>
      </w:pPr>
      <w:rPr>
        <w:rFonts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5C84736F"/>
    <w:multiLevelType w:val="hybridMultilevel"/>
    <w:tmpl w:val="995A9BAA"/>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lowerLetter"/>
      <w:lvlText w:val="%3."/>
      <w:lvlJc w:val="left"/>
      <w:pPr>
        <w:ind w:left="4680" w:hanging="2700"/>
      </w:pPr>
      <w:rPr>
        <w:rFonts w:hint="default"/>
      </w:rPr>
    </w:lvl>
    <w:lvl w:ilvl="3" w:tplc="FFFFFFFF">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D401D18"/>
    <w:multiLevelType w:val="hybridMultilevel"/>
    <w:tmpl w:val="6826D8A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5DBF3CD4"/>
    <w:multiLevelType w:val="hybridMultilevel"/>
    <w:tmpl w:val="808E54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5E923F93"/>
    <w:multiLevelType w:val="hybridMultilevel"/>
    <w:tmpl w:val="9892A9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621E60E6"/>
    <w:multiLevelType w:val="hybridMultilevel"/>
    <w:tmpl w:val="5934AA6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672C4443"/>
    <w:multiLevelType w:val="hybridMultilevel"/>
    <w:tmpl w:val="883CF11A"/>
    <w:lvl w:ilvl="0" w:tplc="9BD48B22">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EAAEAE84">
      <w:start w:val="1"/>
      <w:numFmt w:val="lowerLetter"/>
      <w:lvlText w:val="%3."/>
      <w:lvlJc w:val="left"/>
      <w:pPr>
        <w:ind w:left="4680" w:hanging="2700"/>
      </w:pPr>
      <w:rPr>
        <w:rFonts w:hint="default"/>
      </w:rPr>
    </w:lvl>
    <w:lvl w:ilvl="3" w:tplc="5458372C">
      <w:start w:val="1"/>
      <w:numFmt w:val="lowerLetter"/>
      <w:lvlText w:val="%4.)"/>
      <w:lvlJc w:val="left"/>
      <w:pPr>
        <w:ind w:left="2880" w:hanging="360"/>
      </w:pPr>
      <w:rPr>
        <w:rFonts w:hint="default"/>
      </w:rPr>
    </w:lvl>
    <w:lvl w:ilvl="4" w:tplc="D3CCF88C">
      <w:start w:val="2"/>
      <w:numFmt w:val="upperLetter"/>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67F3196B"/>
    <w:multiLevelType w:val="hybridMultilevel"/>
    <w:tmpl w:val="92240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94712BC"/>
    <w:multiLevelType w:val="hybridMultilevel"/>
    <w:tmpl w:val="D1DEE0DE"/>
    <w:lvl w:ilvl="0" w:tplc="7520B9A8">
      <w:start w:val="3"/>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713420A7"/>
    <w:multiLevelType w:val="hybridMultilevel"/>
    <w:tmpl w:val="00B8D8C2"/>
    <w:lvl w:ilvl="0" w:tplc="4C98D9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1867299"/>
    <w:multiLevelType w:val="hybridMultilevel"/>
    <w:tmpl w:val="2EDC0DFE"/>
    <w:lvl w:ilvl="0" w:tplc="0926576E">
      <w:start w:val="1"/>
      <w:numFmt w:val="lowerLetter"/>
      <w:lvlText w:val="%1)"/>
      <w:lvlJc w:val="left"/>
      <w:pPr>
        <w:ind w:left="720" w:hanging="360"/>
      </w:pPr>
      <w:rPr>
        <w:b/>
        <w:bCs/>
      </w:rPr>
    </w:lvl>
    <w:lvl w:ilvl="1" w:tplc="04070005">
      <w:start w:val="1"/>
      <w:numFmt w:val="bullet"/>
      <w:lvlText w:val=""/>
      <w:lvlJc w:val="left"/>
      <w:pPr>
        <w:ind w:left="720" w:hanging="360"/>
      </w:pPr>
      <w:rPr>
        <w:rFonts w:ascii="Wingdings" w:hAnsi="Wingdings" w:hint="default"/>
      </w:rPr>
    </w:lvl>
    <w:lvl w:ilvl="2" w:tplc="04070005">
      <w:start w:val="1"/>
      <w:numFmt w:val="bullet"/>
      <w:lvlText w:val=""/>
      <w:lvlJc w:val="left"/>
      <w:pPr>
        <w:ind w:left="720" w:hanging="360"/>
      </w:pPr>
      <w:rPr>
        <w:rFonts w:ascii="Wingdings" w:hAnsi="Wingdings" w:hint="default"/>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78952C0C"/>
    <w:multiLevelType w:val="hybridMultilevel"/>
    <w:tmpl w:val="1774FB5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7961464B"/>
    <w:multiLevelType w:val="hybridMultilevel"/>
    <w:tmpl w:val="3C76E5CC"/>
    <w:lvl w:ilvl="0" w:tplc="04070013">
      <w:start w:val="1"/>
      <w:numFmt w:val="upperRoman"/>
      <w:lvlText w:val="%1."/>
      <w:lvlJc w:val="righ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7A3214AF"/>
    <w:multiLevelType w:val="hybridMultilevel"/>
    <w:tmpl w:val="718461FC"/>
    <w:lvl w:ilvl="0" w:tplc="451CC47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0" w15:restartNumberingAfterBreak="0">
    <w:nsid w:val="7DAA34C9"/>
    <w:multiLevelType w:val="hybridMultilevel"/>
    <w:tmpl w:val="927C4932"/>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2049915103">
    <w:abstractNumId w:val="21"/>
  </w:num>
  <w:num w:numId="2" w16cid:durableId="1394694888">
    <w:abstractNumId w:val="33"/>
  </w:num>
  <w:num w:numId="3" w16cid:durableId="181170525">
    <w:abstractNumId w:val="27"/>
  </w:num>
  <w:num w:numId="4" w16cid:durableId="1764375782">
    <w:abstractNumId w:val="36"/>
  </w:num>
  <w:num w:numId="5" w16cid:durableId="1080953184">
    <w:abstractNumId w:val="42"/>
  </w:num>
  <w:num w:numId="6" w16cid:durableId="95904390">
    <w:abstractNumId w:val="54"/>
  </w:num>
  <w:num w:numId="7" w16cid:durableId="1628656309">
    <w:abstractNumId w:val="26"/>
  </w:num>
  <w:num w:numId="8" w16cid:durableId="669259303">
    <w:abstractNumId w:val="58"/>
  </w:num>
  <w:num w:numId="9" w16cid:durableId="1190026994">
    <w:abstractNumId w:val="6"/>
  </w:num>
  <w:num w:numId="10" w16cid:durableId="1826966794">
    <w:abstractNumId w:val="0"/>
  </w:num>
  <w:num w:numId="11" w16cid:durableId="2106530407">
    <w:abstractNumId w:val="24"/>
  </w:num>
  <w:num w:numId="12" w16cid:durableId="1738019217">
    <w:abstractNumId w:val="32"/>
  </w:num>
  <w:num w:numId="13" w16cid:durableId="1143355086">
    <w:abstractNumId w:val="46"/>
  </w:num>
  <w:num w:numId="14" w16cid:durableId="1458446577">
    <w:abstractNumId w:val="4"/>
  </w:num>
  <w:num w:numId="15" w16cid:durableId="82339781">
    <w:abstractNumId w:val="52"/>
  </w:num>
  <w:num w:numId="16" w16cid:durableId="874779011">
    <w:abstractNumId w:val="30"/>
  </w:num>
  <w:num w:numId="17" w16cid:durableId="332219199">
    <w:abstractNumId w:val="34"/>
  </w:num>
  <w:num w:numId="18" w16cid:durableId="29116663">
    <w:abstractNumId w:val="10"/>
  </w:num>
  <w:num w:numId="19" w16cid:durableId="1971476166">
    <w:abstractNumId w:val="23"/>
  </w:num>
  <w:num w:numId="20" w16cid:durableId="881550241">
    <w:abstractNumId w:val="15"/>
  </w:num>
  <w:num w:numId="21" w16cid:durableId="1922786082">
    <w:abstractNumId w:val="17"/>
  </w:num>
  <w:num w:numId="22" w16cid:durableId="1486311544">
    <w:abstractNumId w:val="22"/>
  </w:num>
  <w:num w:numId="23" w16cid:durableId="1394305791">
    <w:abstractNumId w:val="53"/>
  </w:num>
  <w:num w:numId="24" w16cid:durableId="1641307638">
    <w:abstractNumId w:val="2"/>
  </w:num>
  <w:num w:numId="25" w16cid:durableId="190530142">
    <w:abstractNumId w:val="40"/>
  </w:num>
  <w:num w:numId="26" w16cid:durableId="490171305">
    <w:abstractNumId w:val="8"/>
  </w:num>
  <w:num w:numId="27" w16cid:durableId="1614824674">
    <w:abstractNumId w:val="44"/>
  </w:num>
  <w:num w:numId="28" w16cid:durableId="1447508713">
    <w:abstractNumId w:val="38"/>
  </w:num>
  <w:num w:numId="29" w16cid:durableId="1237861835">
    <w:abstractNumId w:val="35"/>
  </w:num>
  <w:num w:numId="30" w16cid:durableId="1155993583">
    <w:abstractNumId w:val="1"/>
  </w:num>
  <w:num w:numId="31" w16cid:durableId="1374888973">
    <w:abstractNumId w:val="41"/>
  </w:num>
  <w:num w:numId="32" w16cid:durableId="26950991">
    <w:abstractNumId w:val="29"/>
  </w:num>
  <w:num w:numId="33" w16cid:durableId="153691270">
    <w:abstractNumId w:val="49"/>
  </w:num>
  <w:num w:numId="34" w16cid:durableId="1289894475">
    <w:abstractNumId w:val="47"/>
  </w:num>
  <w:num w:numId="35" w16cid:durableId="1543785593">
    <w:abstractNumId w:val="31"/>
  </w:num>
  <w:num w:numId="36" w16cid:durableId="137963531">
    <w:abstractNumId w:val="28"/>
  </w:num>
  <w:num w:numId="37" w16cid:durableId="1428425404">
    <w:abstractNumId w:val="59"/>
  </w:num>
  <w:num w:numId="38" w16cid:durableId="2005621982">
    <w:abstractNumId w:val="43"/>
  </w:num>
  <w:num w:numId="39" w16cid:durableId="692269556">
    <w:abstractNumId w:val="18"/>
  </w:num>
  <w:num w:numId="40" w16cid:durableId="520096087">
    <w:abstractNumId w:val="57"/>
  </w:num>
  <w:num w:numId="41" w16cid:durableId="1043675909">
    <w:abstractNumId w:val="56"/>
  </w:num>
  <w:num w:numId="42" w16cid:durableId="973095589">
    <w:abstractNumId w:val="3"/>
  </w:num>
  <w:num w:numId="43" w16cid:durableId="1678386851">
    <w:abstractNumId w:val="60"/>
  </w:num>
  <w:num w:numId="44" w16cid:durableId="1972400223">
    <w:abstractNumId w:val="39"/>
  </w:num>
  <w:num w:numId="45" w16cid:durableId="488406136">
    <w:abstractNumId w:val="48"/>
  </w:num>
  <w:num w:numId="46" w16cid:durableId="975377644">
    <w:abstractNumId w:val="5"/>
  </w:num>
  <w:num w:numId="47" w16cid:durableId="97724810">
    <w:abstractNumId w:val="50"/>
  </w:num>
  <w:num w:numId="48" w16cid:durableId="2080244990">
    <w:abstractNumId w:val="37"/>
  </w:num>
  <w:num w:numId="49" w16cid:durableId="1606183437">
    <w:abstractNumId w:val="11"/>
  </w:num>
  <w:num w:numId="50" w16cid:durableId="1498954456">
    <w:abstractNumId w:val="20"/>
  </w:num>
  <w:num w:numId="51" w16cid:durableId="879124323">
    <w:abstractNumId w:val="9"/>
  </w:num>
  <w:num w:numId="52" w16cid:durableId="2005818254">
    <w:abstractNumId w:val="13"/>
  </w:num>
  <w:num w:numId="53" w16cid:durableId="2124154705">
    <w:abstractNumId w:val="51"/>
  </w:num>
  <w:num w:numId="54" w16cid:durableId="858276825">
    <w:abstractNumId w:val="25"/>
  </w:num>
  <w:num w:numId="55" w16cid:durableId="1038626995">
    <w:abstractNumId w:val="55"/>
  </w:num>
  <w:num w:numId="56" w16cid:durableId="2047175427">
    <w:abstractNumId w:val="12"/>
  </w:num>
  <w:num w:numId="57" w16cid:durableId="1472332633">
    <w:abstractNumId w:val="7"/>
  </w:num>
  <w:num w:numId="58" w16cid:durableId="746532484">
    <w:abstractNumId w:val="19"/>
  </w:num>
  <w:num w:numId="59" w16cid:durableId="254754920">
    <w:abstractNumId w:val="14"/>
  </w:num>
  <w:num w:numId="60" w16cid:durableId="1282104791">
    <w:abstractNumId w:val="16"/>
  </w:num>
  <w:num w:numId="61" w16cid:durableId="1481117033">
    <w:abstractNumId w:val="4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3MDcyMTIxNjUwMbdU0lEKTi0uzszPAykwNK8FAEUqzLotAAAA"/>
  </w:docVars>
  <w:rsids>
    <w:rsidRoot w:val="00497651"/>
    <w:rsid w:val="00002417"/>
    <w:rsid w:val="00004712"/>
    <w:rsid w:val="0000489D"/>
    <w:rsid w:val="000058CA"/>
    <w:rsid w:val="00005A20"/>
    <w:rsid w:val="00006436"/>
    <w:rsid w:val="00017314"/>
    <w:rsid w:val="00031D2F"/>
    <w:rsid w:val="000356DB"/>
    <w:rsid w:val="0003776C"/>
    <w:rsid w:val="000419D0"/>
    <w:rsid w:val="00042143"/>
    <w:rsid w:val="00056F3A"/>
    <w:rsid w:val="00061AE6"/>
    <w:rsid w:val="00071137"/>
    <w:rsid w:val="00074B9C"/>
    <w:rsid w:val="00080F64"/>
    <w:rsid w:val="00094014"/>
    <w:rsid w:val="000A3253"/>
    <w:rsid w:val="000A44B8"/>
    <w:rsid w:val="000B0F00"/>
    <w:rsid w:val="000B7756"/>
    <w:rsid w:val="000C14B9"/>
    <w:rsid w:val="000D0169"/>
    <w:rsid w:val="000D0DC0"/>
    <w:rsid w:val="000D216D"/>
    <w:rsid w:val="000D23E6"/>
    <w:rsid w:val="000F2052"/>
    <w:rsid w:val="000F3991"/>
    <w:rsid w:val="000F6DD4"/>
    <w:rsid w:val="00104DE6"/>
    <w:rsid w:val="00104E2A"/>
    <w:rsid w:val="00105AB3"/>
    <w:rsid w:val="001134E5"/>
    <w:rsid w:val="00113896"/>
    <w:rsid w:val="00120B46"/>
    <w:rsid w:val="00121F0D"/>
    <w:rsid w:val="00123E96"/>
    <w:rsid w:val="00124406"/>
    <w:rsid w:val="0012456D"/>
    <w:rsid w:val="00132B23"/>
    <w:rsid w:val="00132D4F"/>
    <w:rsid w:val="0013591A"/>
    <w:rsid w:val="00146E97"/>
    <w:rsid w:val="0014737B"/>
    <w:rsid w:val="00156B42"/>
    <w:rsid w:val="0016281C"/>
    <w:rsid w:val="001651C6"/>
    <w:rsid w:val="00165F7F"/>
    <w:rsid w:val="001669DB"/>
    <w:rsid w:val="001728C6"/>
    <w:rsid w:val="00177FB2"/>
    <w:rsid w:val="00195950"/>
    <w:rsid w:val="001A554F"/>
    <w:rsid w:val="001B000D"/>
    <w:rsid w:val="001D10C2"/>
    <w:rsid w:val="001D2CDA"/>
    <w:rsid w:val="001D41E3"/>
    <w:rsid w:val="001F2AAA"/>
    <w:rsid w:val="002015D0"/>
    <w:rsid w:val="00203D29"/>
    <w:rsid w:val="00205421"/>
    <w:rsid w:val="0020542E"/>
    <w:rsid w:val="002144E7"/>
    <w:rsid w:val="00224958"/>
    <w:rsid w:val="002348D7"/>
    <w:rsid w:val="002366B3"/>
    <w:rsid w:val="00240B44"/>
    <w:rsid w:val="00246687"/>
    <w:rsid w:val="002474A4"/>
    <w:rsid w:val="002474B8"/>
    <w:rsid w:val="00247FD4"/>
    <w:rsid w:val="002675A3"/>
    <w:rsid w:val="00271339"/>
    <w:rsid w:val="00272168"/>
    <w:rsid w:val="00272EC3"/>
    <w:rsid w:val="0027664F"/>
    <w:rsid w:val="002A0777"/>
    <w:rsid w:val="002A6CEF"/>
    <w:rsid w:val="002B145F"/>
    <w:rsid w:val="002B32A0"/>
    <w:rsid w:val="002B40BE"/>
    <w:rsid w:val="002B47BC"/>
    <w:rsid w:val="002B6400"/>
    <w:rsid w:val="002C1CEA"/>
    <w:rsid w:val="002C2F3D"/>
    <w:rsid w:val="002C47EC"/>
    <w:rsid w:val="002E0DE3"/>
    <w:rsid w:val="002E3874"/>
    <w:rsid w:val="002F4B7C"/>
    <w:rsid w:val="0030391C"/>
    <w:rsid w:val="00305AAC"/>
    <w:rsid w:val="00305B87"/>
    <w:rsid w:val="003264CA"/>
    <w:rsid w:val="003311B4"/>
    <w:rsid w:val="00333E02"/>
    <w:rsid w:val="00341BDF"/>
    <w:rsid w:val="00343D7E"/>
    <w:rsid w:val="00350AEB"/>
    <w:rsid w:val="003619E9"/>
    <w:rsid w:val="00364A4A"/>
    <w:rsid w:val="003652BC"/>
    <w:rsid w:val="00365FC0"/>
    <w:rsid w:val="00366C9B"/>
    <w:rsid w:val="00381100"/>
    <w:rsid w:val="003834B5"/>
    <w:rsid w:val="003838DB"/>
    <w:rsid w:val="00384976"/>
    <w:rsid w:val="003B6909"/>
    <w:rsid w:val="003C03A4"/>
    <w:rsid w:val="003D241F"/>
    <w:rsid w:val="003D30FE"/>
    <w:rsid w:val="003E128B"/>
    <w:rsid w:val="003E3E42"/>
    <w:rsid w:val="003E4BDB"/>
    <w:rsid w:val="003F0BA6"/>
    <w:rsid w:val="003F0F65"/>
    <w:rsid w:val="003F5173"/>
    <w:rsid w:val="0040737C"/>
    <w:rsid w:val="00410598"/>
    <w:rsid w:val="004142AD"/>
    <w:rsid w:val="00451033"/>
    <w:rsid w:val="00452D22"/>
    <w:rsid w:val="00456211"/>
    <w:rsid w:val="0045767D"/>
    <w:rsid w:val="00460F55"/>
    <w:rsid w:val="004673BD"/>
    <w:rsid w:val="00481F7E"/>
    <w:rsid w:val="00497651"/>
    <w:rsid w:val="004A22D0"/>
    <w:rsid w:val="004A7B61"/>
    <w:rsid w:val="004B5421"/>
    <w:rsid w:val="004C16C1"/>
    <w:rsid w:val="004C7BF3"/>
    <w:rsid w:val="004D2414"/>
    <w:rsid w:val="004E4870"/>
    <w:rsid w:val="004F1CB1"/>
    <w:rsid w:val="004F353F"/>
    <w:rsid w:val="00500E10"/>
    <w:rsid w:val="00504843"/>
    <w:rsid w:val="00525E31"/>
    <w:rsid w:val="0054577E"/>
    <w:rsid w:val="0055032F"/>
    <w:rsid w:val="005539AD"/>
    <w:rsid w:val="005565BB"/>
    <w:rsid w:val="00560E18"/>
    <w:rsid w:val="0059538C"/>
    <w:rsid w:val="005A435E"/>
    <w:rsid w:val="005A4CF2"/>
    <w:rsid w:val="005A4E7A"/>
    <w:rsid w:val="005A67E0"/>
    <w:rsid w:val="005B5F1B"/>
    <w:rsid w:val="005B6683"/>
    <w:rsid w:val="005C0786"/>
    <w:rsid w:val="005C38C0"/>
    <w:rsid w:val="005C7F8B"/>
    <w:rsid w:val="005D065A"/>
    <w:rsid w:val="005D44CC"/>
    <w:rsid w:val="00614C53"/>
    <w:rsid w:val="0061508D"/>
    <w:rsid w:val="006166CE"/>
    <w:rsid w:val="00623478"/>
    <w:rsid w:val="00645829"/>
    <w:rsid w:val="00666CEA"/>
    <w:rsid w:val="00692A57"/>
    <w:rsid w:val="006A37F9"/>
    <w:rsid w:val="006B1B52"/>
    <w:rsid w:val="006E47E8"/>
    <w:rsid w:val="006E6A5B"/>
    <w:rsid w:val="006E6E92"/>
    <w:rsid w:val="006F47FC"/>
    <w:rsid w:val="006F557E"/>
    <w:rsid w:val="00703334"/>
    <w:rsid w:val="007231B8"/>
    <w:rsid w:val="00724649"/>
    <w:rsid w:val="00732626"/>
    <w:rsid w:val="00734F75"/>
    <w:rsid w:val="007358FF"/>
    <w:rsid w:val="00737191"/>
    <w:rsid w:val="00741973"/>
    <w:rsid w:val="00742BB0"/>
    <w:rsid w:val="00745ED2"/>
    <w:rsid w:val="0075315C"/>
    <w:rsid w:val="0077242E"/>
    <w:rsid w:val="00773092"/>
    <w:rsid w:val="007761C7"/>
    <w:rsid w:val="00792985"/>
    <w:rsid w:val="00792A31"/>
    <w:rsid w:val="00794109"/>
    <w:rsid w:val="007C11C2"/>
    <w:rsid w:val="007C7CC5"/>
    <w:rsid w:val="007D23E4"/>
    <w:rsid w:val="007D3A67"/>
    <w:rsid w:val="007D57C4"/>
    <w:rsid w:val="007D657E"/>
    <w:rsid w:val="007E361E"/>
    <w:rsid w:val="00817A38"/>
    <w:rsid w:val="00817FB3"/>
    <w:rsid w:val="00835093"/>
    <w:rsid w:val="008412E6"/>
    <w:rsid w:val="00863320"/>
    <w:rsid w:val="0086711D"/>
    <w:rsid w:val="00867B9B"/>
    <w:rsid w:val="0087492E"/>
    <w:rsid w:val="00882E23"/>
    <w:rsid w:val="00883C46"/>
    <w:rsid w:val="0088453D"/>
    <w:rsid w:val="00884ECD"/>
    <w:rsid w:val="008A0449"/>
    <w:rsid w:val="008A0C14"/>
    <w:rsid w:val="008A3873"/>
    <w:rsid w:val="008B07E9"/>
    <w:rsid w:val="008B3AFB"/>
    <w:rsid w:val="008C0387"/>
    <w:rsid w:val="008C101B"/>
    <w:rsid w:val="008C1A6B"/>
    <w:rsid w:val="008C384E"/>
    <w:rsid w:val="008C408E"/>
    <w:rsid w:val="008C7509"/>
    <w:rsid w:val="008C79AD"/>
    <w:rsid w:val="008E481C"/>
    <w:rsid w:val="008F0189"/>
    <w:rsid w:val="008F47FA"/>
    <w:rsid w:val="008F7146"/>
    <w:rsid w:val="009038AB"/>
    <w:rsid w:val="00906552"/>
    <w:rsid w:val="0091196D"/>
    <w:rsid w:val="009169D3"/>
    <w:rsid w:val="00917316"/>
    <w:rsid w:val="00924B4B"/>
    <w:rsid w:val="0093159E"/>
    <w:rsid w:val="00936397"/>
    <w:rsid w:val="009523E2"/>
    <w:rsid w:val="00952A95"/>
    <w:rsid w:val="00962186"/>
    <w:rsid w:val="00973A23"/>
    <w:rsid w:val="00975725"/>
    <w:rsid w:val="009811B4"/>
    <w:rsid w:val="009833FB"/>
    <w:rsid w:val="009851DE"/>
    <w:rsid w:val="0099444C"/>
    <w:rsid w:val="00996EA4"/>
    <w:rsid w:val="009A03D0"/>
    <w:rsid w:val="009A08F7"/>
    <w:rsid w:val="009A268D"/>
    <w:rsid w:val="009A48C5"/>
    <w:rsid w:val="009B1650"/>
    <w:rsid w:val="009B208B"/>
    <w:rsid w:val="009B276E"/>
    <w:rsid w:val="009B2FF3"/>
    <w:rsid w:val="009C23B6"/>
    <w:rsid w:val="009D02DC"/>
    <w:rsid w:val="009D0E3D"/>
    <w:rsid w:val="009D36BD"/>
    <w:rsid w:val="009D6B5C"/>
    <w:rsid w:val="009D6E9B"/>
    <w:rsid w:val="009E3AD0"/>
    <w:rsid w:val="009E5C46"/>
    <w:rsid w:val="009E6606"/>
    <w:rsid w:val="009E7E01"/>
    <w:rsid w:val="009F7B7E"/>
    <w:rsid w:val="00A1181B"/>
    <w:rsid w:val="00A11DB0"/>
    <w:rsid w:val="00A217B5"/>
    <w:rsid w:val="00A225F3"/>
    <w:rsid w:val="00A306C7"/>
    <w:rsid w:val="00A32E94"/>
    <w:rsid w:val="00A4017C"/>
    <w:rsid w:val="00A4591A"/>
    <w:rsid w:val="00A46732"/>
    <w:rsid w:val="00A632E8"/>
    <w:rsid w:val="00A63E24"/>
    <w:rsid w:val="00A64AE9"/>
    <w:rsid w:val="00A67BA3"/>
    <w:rsid w:val="00A765CE"/>
    <w:rsid w:val="00A824A0"/>
    <w:rsid w:val="00A8312B"/>
    <w:rsid w:val="00AA1195"/>
    <w:rsid w:val="00AB0725"/>
    <w:rsid w:val="00AC216D"/>
    <w:rsid w:val="00AD5621"/>
    <w:rsid w:val="00AF7567"/>
    <w:rsid w:val="00B00D59"/>
    <w:rsid w:val="00B13DED"/>
    <w:rsid w:val="00B15A9E"/>
    <w:rsid w:val="00B22559"/>
    <w:rsid w:val="00B22B1B"/>
    <w:rsid w:val="00B23164"/>
    <w:rsid w:val="00B2363D"/>
    <w:rsid w:val="00B35BF4"/>
    <w:rsid w:val="00B37053"/>
    <w:rsid w:val="00B44FAD"/>
    <w:rsid w:val="00B5649E"/>
    <w:rsid w:val="00B65EDF"/>
    <w:rsid w:val="00B701F0"/>
    <w:rsid w:val="00B70C5B"/>
    <w:rsid w:val="00B815E4"/>
    <w:rsid w:val="00B829E2"/>
    <w:rsid w:val="00B8650B"/>
    <w:rsid w:val="00B9348A"/>
    <w:rsid w:val="00B94A12"/>
    <w:rsid w:val="00BA6EE5"/>
    <w:rsid w:val="00BB3710"/>
    <w:rsid w:val="00BB39C3"/>
    <w:rsid w:val="00BB6B27"/>
    <w:rsid w:val="00BC7A9D"/>
    <w:rsid w:val="00BD0942"/>
    <w:rsid w:val="00BD1D16"/>
    <w:rsid w:val="00BD36E1"/>
    <w:rsid w:val="00BD3DA4"/>
    <w:rsid w:val="00BF10F4"/>
    <w:rsid w:val="00BF7F10"/>
    <w:rsid w:val="00C04B17"/>
    <w:rsid w:val="00C16216"/>
    <w:rsid w:val="00C26823"/>
    <w:rsid w:val="00C310E7"/>
    <w:rsid w:val="00C33670"/>
    <w:rsid w:val="00C468CF"/>
    <w:rsid w:val="00C62279"/>
    <w:rsid w:val="00C76AD4"/>
    <w:rsid w:val="00C80FFB"/>
    <w:rsid w:val="00C90911"/>
    <w:rsid w:val="00C91D11"/>
    <w:rsid w:val="00C92CAA"/>
    <w:rsid w:val="00C97341"/>
    <w:rsid w:val="00C97D15"/>
    <w:rsid w:val="00CA0A9C"/>
    <w:rsid w:val="00CA45ED"/>
    <w:rsid w:val="00CA4F15"/>
    <w:rsid w:val="00CA65CF"/>
    <w:rsid w:val="00CA7C1C"/>
    <w:rsid w:val="00CB49E3"/>
    <w:rsid w:val="00CB61E3"/>
    <w:rsid w:val="00CC4015"/>
    <w:rsid w:val="00CD233B"/>
    <w:rsid w:val="00CD4CDD"/>
    <w:rsid w:val="00CD65B1"/>
    <w:rsid w:val="00CF51B1"/>
    <w:rsid w:val="00CF62C3"/>
    <w:rsid w:val="00D06875"/>
    <w:rsid w:val="00D12A3D"/>
    <w:rsid w:val="00D20A12"/>
    <w:rsid w:val="00D32864"/>
    <w:rsid w:val="00D34C6D"/>
    <w:rsid w:val="00D421AD"/>
    <w:rsid w:val="00D42F10"/>
    <w:rsid w:val="00D50319"/>
    <w:rsid w:val="00D54210"/>
    <w:rsid w:val="00D661D6"/>
    <w:rsid w:val="00D70756"/>
    <w:rsid w:val="00D7259D"/>
    <w:rsid w:val="00D76839"/>
    <w:rsid w:val="00D8372B"/>
    <w:rsid w:val="00D94D74"/>
    <w:rsid w:val="00DA1DD2"/>
    <w:rsid w:val="00DA7D95"/>
    <w:rsid w:val="00DB03DC"/>
    <w:rsid w:val="00DB0A0D"/>
    <w:rsid w:val="00DB7D83"/>
    <w:rsid w:val="00DD0A9E"/>
    <w:rsid w:val="00DD7873"/>
    <w:rsid w:val="00DE2C37"/>
    <w:rsid w:val="00DE76DD"/>
    <w:rsid w:val="00DF02F6"/>
    <w:rsid w:val="00DF1CF8"/>
    <w:rsid w:val="00E00592"/>
    <w:rsid w:val="00E01063"/>
    <w:rsid w:val="00E05E74"/>
    <w:rsid w:val="00E075D3"/>
    <w:rsid w:val="00E1422C"/>
    <w:rsid w:val="00E14AA2"/>
    <w:rsid w:val="00E17E85"/>
    <w:rsid w:val="00E20A29"/>
    <w:rsid w:val="00E31328"/>
    <w:rsid w:val="00E32C75"/>
    <w:rsid w:val="00E33A23"/>
    <w:rsid w:val="00E52BCD"/>
    <w:rsid w:val="00E61C0C"/>
    <w:rsid w:val="00E71090"/>
    <w:rsid w:val="00E775C1"/>
    <w:rsid w:val="00E86E74"/>
    <w:rsid w:val="00E90440"/>
    <w:rsid w:val="00E92715"/>
    <w:rsid w:val="00E94672"/>
    <w:rsid w:val="00EA5C1E"/>
    <w:rsid w:val="00EA7331"/>
    <w:rsid w:val="00EB2040"/>
    <w:rsid w:val="00EB2FF7"/>
    <w:rsid w:val="00EB3658"/>
    <w:rsid w:val="00EB66DB"/>
    <w:rsid w:val="00EC0081"/>
    <w:rsid w:val="00ED4375"/>
    <w:rsid w:val="00ED482E"/>
    <w:rsid w:val="00ED7013"/>
    <w:rsid w:val="00EE67E9"/>
    <w:rsid w:val="00EF056E"/>
    <w:rsid w:val="00F02FC6"/>
    <w:rsid w:val="00F05D09"/>
    <w:rsid w:val="00F06E3C"/>
    <w:rsid w:val="00F36C0C"/>
    <w:rsid w:val="00F447EA"/>
    <w:rsid w:val="00F51CBB"/>
    <w:rsid w:val="00F62161"/>
    <w:rsid w:val="00F83678"/>
    <w:rsid w:val="00F878AE"/>
    <w:rsid w:val="00F87AC7"/>
    <w:rsid w:val="00F9490D"/>
    <w:rsid w:val="00F95A5E"/>
    <w:rsid w:val="00FA22A0"/>
    <w:rsid w:val="00FA353C"/>
    <w:rsid w:val="00FB30FB"/>
    <w:rsid w:val="00FB5644"/>
    <w:rsid w:val="00FB726D"/>
    <w:rsid w:val="00FC45BA"/>
    <w:rsid w:val="00FC59DC"/>
    <w:rsid w:val="00FC603C"/>
    <w:rsid w:val="00FC7058"/>
    <w:rsid w:val="00FD24DA"/>
    <w:rsid w:val="00FD2E4C"/>
    <w:rsid w:val="00FF618F"/>
    <w:rsid w:val="00FF7404"/>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5E1F"/>
  <w15:chartTrackingRefBased/>
  <w15:docId w15:val="{F325621C-AE10-4570-B70B-F851E222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7651"/>
    <w:pPr>
      <w:spacing w:after="200" w:line="276" w:lineRule="auto"/>
    </w:pPr>
  </w:style>
  <w:style w:type="paragraph" w:styleId="berschrift1">
    <w:name w:val="heading 1"/>
    <w:basedOn w:val="Standard"/>
    <w:next w:val="Standard"/>
    <w:link w:val="berschrift1Zchn"/>
    <w:uiPriority w:val="9"/>
    <w:qFormat/>
    <w:rsid w:val="009E6606"/>
    <w:pPr>
      <w:keepNext/>
      <w:keepLines/>
      <w:spacing w:before="240" w:after="0" w:line="259" w:lineRule="auto"/>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semiHidden/>
    <w:unhideWhenUsed/>
    <w:qFormat/>
    <w:rsid w:val="00305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725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725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7259D"/>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7259D"/>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7259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7259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7259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7651"/>
    <w:pPr>
      <w:ind w:left="720"/>
      <w:contextualSpacing/>
    </w:pPr>
  </w:style>
  <w:style w:type="character" w:styleId="Kommentarzeichen">
    <w:name w:val="annotation reference"/>
    <w:basedOn w:val="Absatz-Standardschriftart"/>
    <w:uiPriority w:val="99"/>
    <w:semiHidden/>
    <w:unhideWhenUsed/>
    <w:rsid w:val="00497651"/>
    <w:rPr>
      <w:sz w:val="16"/>
      <w:szCs w:val="16"/>
    </w:rPr>
  </w:style>
  <w:style w:type="paragraph" w:styleId="Kommentartext">
    <w:name w:val="annotation text"/>
    <w:basedOn w:val="Standard"/>
    <w:link w:val="KommentartextZchn"/>
    <w:uiPriority w:val="99"/>
    <w:unhideWhenUsed/>
    <w:rsid w:val="00497651"/>
    <w:pPr>
      <w:spacing w:line="240" w:lineRule="auto"/>
    </w:pPr>
    <w:rPr>
      <w:sz w:val="20"/>
      <w:szCs w:val="20"/>
    </w:rPr>
  </w:style>
  <w:style w:type="character" w:customStyle="1" w:styleId="KommentartextZchn">
    <w:name w:val="Kommentartext Zchn"/>
    <w:basedOn w:val="Absatz-Standardschriftart"/>
    <w:link w:val="Kommentartext"/>
    <w:uiPriority w:val="99"/>
    <w:rsid w:val="00497651"/>
    <w:rPr>
      <w:sz w:val="20"/>
      <w:szCs w:val="20"/>
    </w:rPr>
  </w:style>
  <w:style w:type="paragraph" w:styleId="Kommentarthema">
    <w:name w:val="annotation subject"/>
    <w:basedOn w:val="Kommentartext"/>
    <w:next w:val="Kommentartext"/>
    <w:link w:val="KommentarthemaZchn"/>
    <w:uiPriority w:val="99"/>
    <w:semiHidden/>
    <w:unhideWhenUsed/>
    <w:rsid w:val="00497651"/>
    <w:rPr>
      <w:b/>
      <w:bCs/>
    </w:rPr>
  </w:style>
  <w:style w:type="character" w:customStyle="1" w:styleId="KommentarthemaZchn">
    <w:name w:val="Kommentarthema Zchn"/>
    <w:basedOn w:val="KommentartextZchn"/>
    <w:link w:val="Kommentarthema"/>
    <w:uiPriority w:val="99"/>
    <w:semiHidden/>
    <w:rsid w:val="00497651"/>
    <w:rPr>
      <w:b/>
      <w:bCs/>
      <w:sz w:val="20"/>
      <w:szCs w:val="20"/>
    </w:rPr>
  </w:style>
  <w:style w:type="character" w:customStyle="1" w:styleId="fontstyle01">
    <w:name w:val="fontstyle01"/>
    <w:basedOn w:val="Absatz-Standardschriftart"/>
    <w:rsid w:val="00497651"/>
    <w:rPr>
      <w:rFonts w:ascii="Arial-BoldMT" w:hAnsi="Arial-BoldMT" w:hint="default"/>
      <w:b/>
      <w:bCs/>
      <w:i w:val="0"/>
      <w:iCs w:val="0"/>
      <w:color w:val="000000"/>
      <w:sz w:val="24"/>
      <w:szCs w:val="24"/>
    </w:rPr>
  </w:style>
  <w:style w:type="character" w:customStyle="1" w:styleId="fontstyle21">
    <w:name w:val="fontstyle21"/>
    <w:basedOn w:val="Absatz-Standardschriftart"/>
    <w:rsid w:val="00497651"/>
    <w:rPr>
      <w:rFonts w:ascii="ArialMT" w:hAnsi="ArialMT" w:hint="default"/>
      <w:b w:val="0"/>
      <w:bCs w:val="0"/>
      <w:i w:val="0"/>
      <w:iCs w:val="0"/>
      <w:color w:val="000000"/>
      <w:sz w:val="24"/>
      <w:szCs w:val="24"/>
    </w:rPr>
  </w:style>
  <w:style w:type="character" w:styleId="Hyperlink">
    <w:name w:val="Hyperlink"/>
    <w:basedOn w:val="Absatz-Standardschriftart"/>
    <w:uiPriority w:val="99"/>
    <w:unhideWhenUsed/>
    <w:rsid w:val="00497651"/>
    <w:rPr>
      <w:color w:val="0563C1" w:themeColor="hyperlink"/>
      <w:u w:val="single"/>
    </w:rPr>
  </w:style>
  <w:style w:type="character" w:styleId="NichtaufgelsteErwhnung">
    <w:name w:val="Unresolved Mention"/>
    <w:basedOn w:val="Absatz-Standardschriftart"/>
    <w:uiPriority w:val="99"/>
    <w:semiHidden/>
    <w:unhideWhenUsed/>
    <w:rsid w:val="00497651"/>
    <w:rPr>
      <w:color w:val="605E5C"/>
      <w:shd w:val="clear" w:color="auto" w:fill="E1DFDD"/>
    </w:rPr>
  </w:style>
  <w:style w:type="character" w:customStyle="1" w:styleId="fontstyle31">
    <w:name w:val="fontstyle31"/>
    <w:basedOn w:val="Absatz-Standardschriftart"/>
    <w:rsid w:val="00497651"/>
    <w:rPr>
      <w:rFonts w:ascii="Arial-BoldItalicMT" w:hAnsi="Arial-BoldItalicMT" w:hint="default"/>
      <w:b/>
      <w:bCs/>
      <w:i/>
      <w:iCs/>
      <w:color w:val="000000"/>
      <w:sz w:val="16"/>
      <w:szCs w:val="16"/>
    </w:rPr>
  </w:style>
  <w:style w:type="character" w:customStyle="1" w:styleId="fontstyle41">
    <w:name w:val="fontstyle41"/>
    <w:basedOn w:val="Absatz-Standardschriftart"/>
    <w:rsid w:val="00497651"/>
    <w:rPr>
      <w:rFonts w:ascii="Wingdings-Regular" w:hAnsi="Wingdings-Regular" w:hint="default"/>
      <w:b w:val="0"/>
      <w:bCs w:val="0"/>
      <w:i w:val="0"/>
      <w:iCs w:val="0"/>
      <w:color w:val="000000"/>
      <w:sz w:val="24"/>
      <w:szCs w:val="24"/>
    </w:rPr>
  </w:style>
  <w:style w:type="character" w:customStyle="1" w:styleId="fontstyle11">
    <w:name w:val="fontstyle11"/>
    <w:basedOn w:val="Absatz-Standardschriftart"/>
    <w:rsid w:val="008C101B"/>
    <w:rPr>
      <w:rFonts w:ascii="ArialMT" w:hAnsi="ArialMT" w:hint="default"/>
      <w:b w:val="0"/>
      <w:bCs w:val="0"/>
      <w:i w:val="0"/>
      <w:iCs w:val="0"/>
      <w:color w:val="000000"/>
      <w:sz w:val="22"/>
      <w:szCs w:val="22"/>
    </w:rPr>
  </w:style>
  <w:style w:type="character" w:customStyle="1" w:styleId="fontstyle51">
    <w:name w:val="fontstyle51"/>
    <w:basedOn w:val="Absatz-Standardschriftart"/>
    <w:rsid w:val="00071137"/>
    <w:rPr>
      <w:rFonts w:ascii="Tahoma-Bold" w:hAnsi="Tahoma-Bold" w:hint="default"/>
      <w:b/>
      <w:bCs/>
      <w:i w:val="0"/>
      <w:iCs w:val="0"/>
      <w:color w:val="000000"/>
      <w:sz w:val="24"/>
      <w:szCs w:val="24"/>
    </w:rPr>
  </w:style>
  <w:style w:type="character" w:customStyle="1" w:styleId="berschrift1Zchn">
    <w:name w:val="Überschrift 1 Zchn"/>
    <w:basedOn w:val="Absatz-Standardschriftart"/>
    <w:link w:val="berschrift1"/>
    <w:uiPriority w:val="9"/>
    <w:rsid w:val="009E6606"/>
    <w:rPr>
      <w:rFonts w:asciiTheme="majorHAnsi" w:eastAsiaTheme="majorEastAsia" w:hAnsiTheme="majorHAnsi" w:cstheme="majorBidi"/>
      <w:b/>
      <w:sz w:val="36"/>
      <w:szCs w:val="32"/>
    </w:rPr>
  </w:style>
  <w:style w:type="paragraph" w:styleId="Beschriftung">
    <w:name w:val="caption"/>
    <w:basedOn w:val="Standard"/>
    <w:next w:val="Standard"/>
    <w:uiPriority w:val="35"/>
    <w:unhideWhenUsed/>
    <w:qFormat/>
    <w:rsid w:val="0014737B"/>
    <w:pPr>
      <w:spacing w:line="240" w:lineRule="auto"/>
    </w:pPr>
    <w:rPr>
      <w:b/>
      <w:iCs/>
      <w:sz w:val="18"/>
      <w:szCs w:val="18"/>
    </w:rPr>
  </w:style>
  <w:style w:type="paragraph" w:customStyle="1" w:styleId="JCEEquation">
    <w:name w:val="JCE Equation"/>
    <w:basedOn w:val="Standard"/>
    <w:next w:val="Standard"/>
    <w:qFormat/>
    <w:rsid w:val="009E6606"/>
    <w:pPr>
      <w:tabs>
        <w:tab w:val="center" w:pos="4320"/>
        <w:tab w:val="right" w:pos="8640"/>
      </w:tabs>
      <w:spacing w:before="120" w:after="120" w:line="480" w:lineRule="auto"/>
      <w:jc w:val="both"/>
    </w:pPr>
    <w:rPr>
      <w:rFonts w:ascii="Bookman Old Style" w:eastAsia="Times New Roman" w:hAnsi="Bookman Old Style" w:cs="Century"/>
      <w:sz w:val="20"/>
      <w:szCs w:val="20"/>
      <w:lang w:val="en-US"/>
    </w:rPr>
  </w:style>
  <w:style w:type="table" w:styleId="Tabellenraster">
    <w:name w:val="Table Grid"/>
    <w:basedOn w:val="NormaleTabelle"/>
    <w:uiPriority w:val="39"/>
    <w:rsid w:val="009E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E6606"/>
    <w:pPr>
      <w:spacing w:after="0" w:line="240" w:lineRule="auto"/>
      <w:jc w:val="both"/>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itaviBibliographyEntry">
    <w:name w:val="Citavi Bibliography Entry"/>
    <w:basedOn w:val="Standard"/>
    <w:link w:val="CitaviBibliographyEntryZchn"/>
    <w:uiPriority w:val="99"/>
    <w:rsid w:val="009E6606"/>
    <w:pPr>
      <w:spacing w:after="0" w:line="360" w:lineRule="auto"/>
      <w:ind w:firstLine="57"/>
      <w:jc w:val="both"/>
    </w:pPr>
  </w:style>
  <w:style w:type="character" w:customStyle="1" w:styleId="CitaviBibliographyEntryZchn">
    <w:name w:val="Citavi Bibliography Entry Zchn"/>
    <w:basedOn w:val="Absatz-Standardschriftart"/>
    <w:link w:val="CitaviBibliographyEntry"/>
    <w:uiPriority w:val="99"/>
    <w:rsid w:val="009E6606"/>
  </w:style>
  <w:style w:type="character" w:styleId="Platzhaltertext">
    <w:name w:val="Placeholder Text"/>
    <w:basedOn w:val="Absatz-Standardschriftart"/>
    <w:uiPriority w:val="99"/>
    <w:semiHidden/>
    <w:rsid w:val="0087492E"/>
    <w:rPr>
      <w:color w:val="808080"/>
    </w:rPr>
  </w:style>
  <w:style w:type="character" w:customStyle="1" w:styleId="berschrift2Zchn">
    <w:name w:val="Überschrift 2 Zchn"/>
    <w:basedOn w:val="Absatz-Standardschriftart"/>
    <w:link w:val="berschrift2"/>
    <w:uiPriority w:val="9"/>
    <w:semiHidden/>
    <w:rsid w:val="00305B87"/>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305B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5B87"/>
    <w:rPr>
      <w:sz w:val="20"/>
      <w:szCs w:val="20"/>
    </w:rPr>
  </w:style>
  <w:style w:type="character" w:styleId="Funotenzeichen">
    <w:name w:val="footnote reference"/>
    <w:basedOn w:val="Absatz-Standardschriftart"/>
    <w:uiPriority w:val="99"/>
    <w:semiHidden/>
    <w:unhideWhenUsed/>
    <w:rsid w:val="00305B87"/>
    <w:rPr>
      <w:vertAlign w:val="superscript"/>
    </w:rPr>
  </w:style>
  <w:style w:type="paragraph" w:styleId="Kopfzeile">
    <w:name w:val="header"/>
    <w:basedOn w:val="Standard"/>
    <w:link w:val="KopfzeileZchn"/>
    <w:uiPriority w:val="99"/>
    <w:unhideWhenUsed/>
    <w:rsid w:val="001A55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554F"/>
  </w:style>
  <w:style w:type="paragraph" w:styleId="Fuzeile">
    <w:name w:val="footer"/>
    <w:basedOn w:val="Standard"/>
    <w:link w:val="FuzeileZchn"/>
    <w:uiPriority w:val="99"/>
    <w:unhideWhenUsed/>
    <w:rsid w:val="001A55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554F"/>
  </w:style>
  <w:style w:type="paragraph" w:customStyle="1" w:styleId="FR1">
    <w:name w:val="FR1"/>
    <w:rsid w:val="00734F75"/>
    <w:pPr>
      <w:spacing w:before="240" w:after="0" w:line="340" w:lineRule="auto"/>
      <w:jc w:val="both"/>
    </w:pPr>
    <w:rPr>
      <w:rFonts w:ascii="Arial" w:eastAsia="Times New Roman" w:hAnsi="Arial" w:cs="Times New Roman"/>
      <w:szCs w:val="20"/>
      <w:lang w:eastAsia="de-DE"/>
    </w:rPr>
  </w:style>
  <w:style w:type="character" w:customStyle="1" w:styleId="rwro">
    <w:name w:val="rwro"/>
    <w:rsid w:val="008F47FA"/>
  </w:style>
  <w:style w:type="character" w:styleId="BesuchterLink">
    <w:name w:val="FollowedHyperlink"/>
    <w:basedOn w:val="Absatz-Standardschriftart"/>
    <w:uiPriority w:val="99"/>
    <w:semiHidden/>
    <w:unhideWhenUsed/>
    <w:rsid w:val="002366B3"/>
    <w:rPr>
      <w:color w:val="954F72" w:themeColor="followedHyperlink"/>
      <w:u w:val="single"/>
    </w:rPr>
  </w:style>
  <w:style w:type="paragraph" w:customStyle="1" w:styleId="CitaviBibliographyHeading">
    <w:name w:val="Citavi Bibliography Heading"/>
    <w:basedOn w:val="berschrift1"/>
    <w:link w:val="CitaviBibliographyHeadingZchn"/>
    <w:uiPriority w:val="99"/>
    <w:rsid w:val="00D7259D"/>
  </w:style>
  <w:style w:type="character" w:customStyle="1" w:styleId="CitaviBibliographyHeadingZchn">
    <w:name w:val="Citavi Bibliography Heading Zchn"/>
    <w:basedOn w:val="Absatz-Standardschriftart"/>
    <w:link w:val="CitaviBibliographyHeading"/>
    <w:uiPriority w:val="99"/>
    <w:rsid w:val="00D7259D"/>
    <w:rPr>
      <w:rFonts w:asciiTheme="majorHAnsi" w:eastAsiaTheme="majorEastAsia" w:hAnsiTheme="majorHAnsi" w:cstheme="majorBidi"/>
      <w:b/>
      <w:sz w:val="36"/>
      <w:szCs w:val="32"/>
    </w:rPr>
  </w:style>
  <w:style w:type="paragraph" w:customStyle="1" w:styleId="CitaviChapterBibliographyHeading">
    <w:name w:val="Citavi Chapter Bibliography Heading"/>
    <w:basedOn w:val="berschrift2"/>
    <w:link w:val="CitaviChapterBibliographyHeadingZchn"/>
    <w:uiPriority w:val="99"/>
    <w:rsid w:val="00D7259D"/>
  </w:style>
  <w:style w:type="character" w:customStyle="1" w:styleId="CitaviChapterBibliographyHeadingZchn">
    <w:name w:val="Citavi Chapter Bibliography Heading Zchn"/>
    <w:basedOn w:val="Absatz-Standardschriftart"/>
    <w:link w:val="CitaviChapterBibliographyHeading"/>
    <w:uiPriority w:val="99"/>
    <w:rsid w:val="00D7259D"/>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D7259D"/>
    <w:pPr>
      <w:spacing w:line="360" w:lineRule="auto"/>
      <w:outlineLvl w:val="9"/>
    </w:pPr>
  </w:style>
  <w:style w:type="character" w:customStyle="1" w:styleId="CitaviBibliographySubheading1Zchn">
    <w:name w:val="Citavi Bibliography Subheading 1 Zchn"/>
    <w:basedOn w:val="Absatz-Standardschriftart"/>
    <w:link w:val="CitaviBibliographySubheading1"/>
    <w:uiPriority w:val="99"/>
    <w:rsid w:val="00D7259D"/>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D7259D"/>
    <w:pPr>
      <w:spacing w:line="360" w:lineRule="auto"/>
      <w:outlineLvl w:val="9"/>
    </w:pPr>
  </w:style>
  <w:style w:type="character" w:customStyle="1" w:styleId="CitaviBibliographySubheading2Zchn">
    <w:name w:val="Citavi Bibliography Subheading 2 Zchn"/>
    <w:basedOn w:val="Absatz-Standardschriftart"/>
    <w:link w:val="CitaviBibliographySubheading2"/>
    <w:uiPriority w:val="99"/>
    <w:rsid w:val="00D7259D"/>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D7259D"/>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D7259D"/>
    <w:pPr>
      <w:spacing w:line="360" w:lineRule="auto"/>
      <w:outlineLvl w:val="9"/>
    </w:pPr>
  </w:style>
  <w:style w:type="character" w:customStyle="1" w:styleId="CitaviBibliographySubheading3Zchn">
    <w:name w:val="Citavi Bibliography Subheading 3 Zchn"/>
    <w:basedOn w:val="Absatz-Standardschriftart"/>
    <w:link w:val="CitaviBibliographySubheading3"/>
    <w:uiPriority w:val="99"/>
    <w:rsid w:val="00D7259D"/>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link w:val="berschrift4"/>
    <w:uiPriority w:val="9"/>
    <w:semiHidden/>
    <w:rsid w:val="00D7259D"/>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D7259D"/>
    <w:pPr>
      <w:spacing w:line="360" w:lineRule="auto"/>
      <w:outlineLvl w:val="9"/>
    </w:pPr>
  </w:style>
  <w:style w:type="character" w:customStyle="1" w:styleId="CitaviBibliographySubheading4Zchn">
    <w:name w:val="Citavi Bibliography Subheading 4 Zchn"/>
    <w:basedOn w:val="Absatz-Standardschriftart"/>
    <w:link w:val="CitaviBibliographySubheading4"/>
    <w:uiPriority w:val="99"/>
    <w:rsid w:val="00D7259D"/>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link w:val="berschrift5"/>
    <w:uiPriority w:val="9"/>
    <w:semiHidden/>
    <w:rsid w:val="00D7259D"/>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D7259D"/>
    <w:pPr>
      <w:spacing w:line="360" w:lineRule="auto"/>
      <w:jc w:val="both"/>
      <w:outlineLvl w:val="9"/>
    </w:pPr>
  </w:style>
  <w:style w:type="character" w:customStyle="1" w:styleId="CitaviBibliographySubheading5Zchn">
    <w:name w:val="Citavi Bibliography Subheading 5 Zchn"/>
    <w:basedOn w:val="Absatz-Standardschriftart"/>
    <w:link w:val="CitaviBibliographySubheading5"/>
    <w:uiPriority w:val="99"/>
    <w:rsid w:val="00D7259D"/>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D7259D"/>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D7259D"/>
    <w:pPr>
      <w:spacing w:line="360" w:lineRule="auto"/>
      <w:jc w:val="both"/>
      <w:outlineLvl w:val="9"/>
    </w:pPr>
  </w:style>
  <w:style w:type="character" w:customStyle="1" w:styleId="CitaviBibliographySubheading6Zchn">
    <w:name w:val="Citavi Bibliography Subheading 6 Zchn"/>
    <w:basedOn w:val="Absatz-Standardschriftart"/>
    <w:link w:val="CitaviBibliographySubheading6"/>
    <w:uiPriority w:val="99"/>
    <w:rsid w:val="00D7259D"/>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D7259D"/>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D7259D"/>
    <w:pPr>
      <w:spacing w:line="360" w:lineRule="auto"/>
      <w:jc w:val="both"/>
      <w:outlineLvl w:val="9"/>
    </w:pPr>
  </w:style>
  <w:style w:type="character" w:customStyle="1" w:styleId="CitaviBibliographySubheading7Zchn">
    <w:name w:val="Citavi Bibliography Subheading 7 Zchn"/>
    <w:basedOn w:val="Absatz-Standardschriftart"/>
    <w:link w:val="CitaviBibliographySubheading7"/>
    <w:uiPriority w:val="99"/>
    <w:rsid w:val="00D7259D"/>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D7259D"/>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D7259D"/>
    <w:pPr>
      <w:spacing w:line="360" w:lineRule="auto"/>
      <w:jc w:val="both"/>
      <w:outlineLvl w:val="9"/>
    </w:pPr>
  </w:style>
  <w:style w:type="character" w:customStyle="1" w:styleId="CitaviBibliographySubheading8Zchn">
    <w:name w:val="Citavi Bibliography Subheading 8 Zchn"/>
    <w:basedOn w:val="Absatz-Standardschriftart"/>
    <w:link w:val="CitaviBibliographySubheading8"/>
    <w:uiPriority w:val="99"/>
    <w:rsid w:val="00D7259D"/>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D7259D"/>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F83678"/>
    <w:pPr>
      <w:spacing w:after="0" w:line="240" w:lineRule="auto"/>
    </w:pPr>
  </w:style>
  <w:style w:type="paragraph" w:customStyle="1" w:styleId="FormatvorlageFormatvorlageJCEEquationCambriaMathCambriaMath">
    <w:name w:val="Formatvorlage Formatvorlage JCE Equation + Cambria Math + Cambria Math"/>
    <w:basedOn w:val="Standard"/>
    <w:rsid w:val="006B1B52"/>
    <w:pPr>
      <w:tabs>
        <w:tab w:val="center" w:pos="4320"/>
        <w:tab w:val="right" w:pos="8640"/>
      </w:tabs>
      <w:spacing w:before="120" w:after="120" w:line="480" w:lineRule="auto"/>
      <w:jc w:val="both"/>
    </w:pPr>
    <w:rPr>
      <w:rFonts w:ascii="Bookman Old Style" w:eastAsia="Times New Roman" w:hAnsi="Bookman Old Style" w:cs="Century"/>
      <w:sz w:val="20"/>
      <w:szCs w:val="20"/>
      <w:lang w:val="en-US"/>
    </w:rPr>
  </w:style>
  <w:style w:type="paragraph" w:customStyle="1" w:styleId="JCEH1">
    <w:name w:val="JCE H1"/>
    <w:next w:val="Standard"/>
    <w:rsid w:val="00BB6B27"/>
    <w:pPr>
      <w:keepNext/>
      <w:spacing w:before="240" w:after="0" w:line="240" w:lineRule="atLeast"/>
      <w:outlineLvl w:val="0"/>
    </w:pPr>
    <w:rPr>
      <w:rFonts w:ascii="Helvetica" w:eastAsia="Times New Roman" w:hAnsi="Helvetica" w:cs="Times New Roman"/>
      <w:b/>
      <w:caps/>
      <w:color w:val="000090"/>
      <w:kern w:val="28"/>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2607">
      <w:bodyDiv w:val="1"/>
      <w:marLeft w:val="0"/>
      <w:marRight w:val="0"/>
      <w:marTop w:val="0"/>
      <w:marBottom w:val="0"/>
      <w:divBdr>
        <w:top w:val="none" w:sz="0" w:space="0" w:color="auto"/>
        <w:left w:val="none" w:sz="0" w:space="0" w:color="auto"/>
        <w:bottom w:val="none" w:sz="0" w:space="0" w:color="auto"/>
        <w:right w:val="none" w:sz="0" w:space="0" w:color="auto"/>
      </w:divBdr>
    </w:div>
    <w:div w:id="998002488">
      <w:bodyDiv w:val="1"/>
      <w:marLeft w:val="0"/>
      <w:marRight w:val="0"/>
      <w:marTop w:val="0"/>
      <w:marBottom w:val="0"/>
      <w:divBdr>
        <w:top w:val="none" w:sz="0" w:space="0" w:color="auto"/>
        <w:left w:val="none" w:sz="0" w:space="0" w:color="auto"/>
        <w:bottom w:val="none" w:sz="0" w:space="0" w:color="auto"/>
        <w:right w:val="none" w:sz="0" w:space="0" w:color="auto"/>
      </w:divBdr>
    </w:div>
    <w:div w:id="1010643658">
      <w:bodyDiv w:val="1"/>
      <w:marLeft w:val="0"/>
      <w:marRight w:val="0"/>
      <w:marTop w:val="0"/>
      <w:marBottom w:val="0"/>
      <w:divBdr>
        <w:top w:val="none" w:sz="0" w:space="0" w:color="auto"/>
        <w:left w:val="none" w:sz="0" w:space="0" w:color="auto"/>
        <w:bottom w:val="none" w:sz="0" w:space="0" w:color="auto"/>
        <w:right w:val="none" w:sz="0" w:space="0" w:color="auto"/>
      </w:divBdr>
    </w:div>
    <w:div w:id="1215576923">
      <w:bodyDiv w:val="1"/>
      <w:marLeft w:val="0"/>
      <w:marRight w:val="0"/>
      <w:marTop w:val="0"/>
      <w:marBottom w:val="0"/>
      <w:divBdr>
        <w:top w:val="none" w:sz="0" w:space="0" w:color="auto"/>
        <w:left w:val="none" w:sz="0" w:space="0" w:color="auto"/>
        <w:bottom w:val="none" w:sz="0" w:space="0" w:color="auto"/>
        <w:right w:val="none" w:sz="0" w:space="0" w:color="auto"/>
      </w:divBdr>
    </w:div>
    <w:div w:id="2023706604">
      <w:bodyDiv w:val="1"/>
      <w:marLeft w:val="0"/>
      <w:marRight w:val="0"/>
      <w:marTop w:val="0"/>
      <w:marBottom w:val="0"/>
      <w:divBdr>
        <w:top w:val="none" w:sz="0" w:space="0" w:color="auto"/>
        <w:left w:val="none" w:sz="0" w:space="0" w:color="auto"/>
        <w:bottom w:val="none" w:sz="0" w:space="0" w:color="auto"/>
        <w:right w:val="none" w:sz="0" w:space="0" w:color="auto"/>
      </w:divBdr>
    </w:div>
    <w:div w:id="207284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_IpWcWKNX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ccalc.uni-mainz.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D00F0-BC0D-4EA7-8EF8-375042F567D6}">
  <ds:schemaRefs>
    <ds:schemaRef ds:uri="http://schemas.openxmlformats.org/officeDocument/2006/bibliography"/>
  </ds:schemaRefs>
</ds:datastoreItem>
</file>

<file path=docMetadata/LabelInfo.xml><?xml version="1.0" encoding="utf-8"?>
<clbl:labelList xmlns:clbl="http://schemas.microsoft.com/office/2020/mipLabelMetadata">
  <clbl:label id="{1b505df4-2334-4dec-8749-de67dcaf6226}" enabled="0" method="" siteId="{1b505df4-2334-4dec-8749-de67dcaf6226}" removed="1"/>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2616</Words>
  <Characters>16488</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Hoba</dc:creator>
  <cp:keywords/>
  <dc:description/>
  <cp:lastModifiedBy>Anna Weld</cp:lastModifiedBy>
  <cp:revision>63</cp:revision>
  <cp:lastPrinted>2023-02-08T16:23:00Z</cp:lastPrinted>
  <dcterms:created xsi:type="dcterms:W3CDTF">2023-11-02T10:54:00Z</dcterms:created>
  <dcterms:modified xsi:type="dcterms:W3CDTF">2023-11-03T09:57:00Z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C:\Users\Acer\Documents\Citavi 6\Projects\Methodenvortrag\Methodenvortrag.ctv6</vt:lpwstr>
  </property>
  <property fmtid="{D5CDD505-2E9C-101B-9397-08002B2CF9AE}" pid="3" name="CitaviDocumentProperty_7">
    <vt:lpwstr>Methodenvortrag</vt:lpwstr>
  </property>
  <property fmtid="{D5CDD505-2E9C-101B-9397-08002B2CF9AE}" pid="4" name="CitaviDocumentProperty_0">
    <vt:lpwstr>ef030af2-d98a-43c6-a19e-e7c46ca4d131</vt:lpwstr>
  </property>
  <property fmtid="{D5CDD505-2E9C-101B-9397-08002B2CF9AE}" pid="5" name="CitaviDocumentProperty_1">
    <vt:lpwstr>6.4.0.35</vt:lpwstr>
  </property>
</Properties>
</file>