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left" w:leader="none" w:pos="0"/>
        </w:tabs>
        <w:spacing/>
        <w:ind/>
        <w:jc w:val="center"/>
        <w:rPr>
          <w:b/>
          <w:bCs/>
        </w:rPr>
      </w:pPr>
      <w:r>
        <w:rPr>
          <w:b/>
          <w:bCs/>
          <w:rtl w:val="0"/>
        </w:rPr>
        <w:t xml:space="preserve">АННОТАЦИЯ</w:t>
      </w:r>
      <w:r>
        <w:rPr>
          <w:b/>
          <w:bCs/>
        </w:rPr>
      </w:r>
    </w:p>
    <w:p w14:paraId="00000002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p w14:paraId="00000003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  <w:r/>
    </w:p>
    <w:p w14:paraId="00000004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Настоящее Техническое задание на разработку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 содержит </w:t>
      </w:r>
      <w:r>
        <w:rPr>
          <w:rtl w:val="0"/>
        </w:rPr>
        <w:t xml:space="preserve">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приложения.</w:t>
      </w:r>
      <w:r/>
    </w:p>
    <w:p w14:paraId="0000000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«Введение» указано наименование и краткая характеристика области применения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».</w:t>
      </w:r>
      <w:r/>
    </w:p>
    <w:p w14:paraId="0000000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«Основания для разработки» указан документ на основании, которого ведется разработка и наименование темы разработки.</w:t>
      </w:r>
      <w:r/>
    </w:p>
    <w:p w14:paraId="0000000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«Назначение разработки» указано функциональное и эксплуатационное назначение программного продукта. </w:t>
      </w:r>
      <w:r/>
    </w:p>
    <w:p w14:paraId="0000000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«Требования к программе» содержит основные треб</w:t>
      </w:r>
      <w:r>
        <w:rPr>
          <w:rtl w:val="0"/>
        </w:rPr>
        <w:t xml:space="preserve">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  <w:r/>
    </w:p>
    <w:p w14:paraId="0000000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«Требования к программным документам» содержит предварительный состав программной документации и специальные требования к ней.</w:t>
      </w:r>
      <w:r/>
    </w:p>
    <w:p w14:paraId="0000000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».</w:t>
      </w:r>
      <w:r/>
    </w:p>
    <w:p w14:paraId="0000000B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«Стадии и этапы разработки» содержит стадии разработки, этапы и содержание работ.</w:t>
      </w:r>
      <w:r/>
    </w:p>
    <w:p w14:paraId="0000000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«Порядок контроля и приемки» указаны общие требования к приемке работы.</w:t>
      </w:r>
      <w:r/>
    </w:p>
    <w:p w14:paraId="0000000D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Настоящий документ разработан в соответствии с требованиями:</w:t>
      </w:r>
      <w:r/>
    </w:p>
    <w:p w14:paraId="0000000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19.101-77 Виды программ и программных документов;</w:t>
      </w:r>
      <w:r/>
    </w:p>
    <w:p w14:paraId="0000000F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19.102-77 Стадии разработки;</w:t>
      </w:r>
      <w:r/>
    </w:p>
    <w:p w14:paraId="00000010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19.103-77 Обозначения программ и программных документов;</w:t>
      </w:r>
      <w:r/>
    </w:p>
    <w:p w14:paraId="00000011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19.104-78 Основные надписи;</w:t>
      </w:r>
      <w:r/>
    </w:p>
    <w:p w14:paraId="00000012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19.105-78 Общие требования к программным документам;</w:t>
      </w:r>
      <w:r/>
    </w:p>
    <w:p w14:paraId="00000013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19.106-78 Требования к программным документам, выполненным печатным способом;</w:t>
      </w:r>
      <w:r/>
    </w:p>
    <w:p w14:paraId="00000014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19.201-78 Техническое задание. Требования к содержанию и оформлению.</w:t>
      </w:r>
      <w:r/>
    </w:p>
    <w:p w14:paraId="0000001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Изменения к данному Техническому заданию оформляются согласно ГОСТ 19.603-78, ГОСТ 19.604-78.</w:t>
      </w:r>
      <w:r/>
    </w:p>
    <w:p w14:paraId="0000001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Перед прочтением данного документа рекомендуется ознакомиться с терминологией, приведенной в Приложении 1 настоящего технического задания.</w:t>
      </w:r>
      <w:r/>
    </w:p>
    <w:p w14:paraId="00000017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18">
      <w:pPr>
        <w:pBdr/>
        <w:tabs>
          <w:tab w:val="left" w:leader="none" w:pos="0"/>
        </w:tabs>
        <w:spacing/>
        <w:ind/>
        <w:jc w:val="center"/>
        <w:rPr/>
      </w:pPr>
      <w:r>
        <w:rPr>
          <w:b/>
          <w:bCs/>
          <w:rtl w:val="0"/>
        </w:rPr>
        <w:t xml:space="preserve">СОДЕРЖАНИЕ</w:t>
      </w:r>
      <w:r>
        <w:rPr>
          <w:rtl w:val="0"/>
        </w:rPr>
      </w:r>
      <w:r/>
    </w:p>
    <w:p w14:paraId="00000019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sdt>
      <w:sdtPr>
        <w15:appearance w15:val="boundingBox"/>
        <w:id w:val="1277718118"/>
        <w:docPartObj>
          <w:docPartGallery w:val="Table of Contents"/>
          <w:docPartUnique w:val="true"/>
        </w:docPartObj>
        <w:rPr/>
      </w:sdtPr>
      <w:sdtContent>
        <w:p w14:paraId="41A8FDC7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r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r>
          <w:hyperlink w:tooltip="#_Toc28" w:anchor="_Toc28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ВВЕДЕНИЕ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5</w:t>
              <w:fldChar w:fldCharType="end"/>
            </w:r>
          </w:hyperlink>
          <w:r/>
        </w:p>
        <w:p w14:paraId="114010A9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29" w:anchor="_Toc29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Наименование программы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5</w:t>
              <w:fldChar w:fldCharType="end"/>
            </w:r>
          </w:hyperlink>
          <w:r/>
        </w:p>
        <w:p w14:paraId="6EA0037C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0" w:anchor="_Toc30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Краткая характеристика области применения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5</w:t>
              <w:fldChar w:fldCharType="end"/>
            </w:r>
          </w:hyperlink>
          <w:r/>
        </w:p>
        <w:p w14:paraId="586CB84F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31" w:anchor="_Toc31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ОСНОВАНИЯ ДЛЯ РАЗРАБОТКИ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6</w:t>
              <w:fldChar w:fldCharType="end"/>
            </w:r>
          </w:hyperlink>
          <w:r/>
        </w:p>
        <w:p w14:paraId="623DB5A9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2" w:anchor="_Toc32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Документы, на основании которых ведется разработка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6</w:t>
              <w:fldChar w:fldCharType="end"/>
            </w:r>
          </w:hyperlink>
          <w:r/>
        </w:p>
        <w:p w14:paraId="0DF31A6F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3" w:anchor="_Toc33" w:history="1">
            <w:r>
              <w:rPr>
                <w:rFonts w:ascii="Times New Roman" w:hAnsi="Times New Roman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Наименование темы разработки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6</w:t>
              <w:fldChar w:fldCharType="end"/>
            </w:r>
          </w:hyperlink>
          <w:r/>
        </w:p>
        <w:p w14:paraId="23622499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34" w:anchor="_Toc34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НАЗНАЧЕНИЕ РАЗРАБОТКИ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7</w:t>
              <w:fldChar w:fldCharType="end"/>
            </w:r>
          </w:hyperlink>
          <w:r/>
        </w:p>
        <w:p w14:paraId="732036BB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5" w:anchor="_Toc35" w:history="1">
            <w:r>
              <w:rPr>
                <w:rFonts w:ascii="Times New Roman" w:hAnsi="Times New Roman" w:eastAsia="Times New Roman" w:cs="Times New Roman"/>
              </w:rPr>
              <w:t xml:space="preserve">3.1.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Функциональное назначение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7</w:t>
              <w:fldChar w:fldCharType="end"/>
            </w:r>
          </w:hyperlink>
          <w:r/>
        </w:p>
        <w:p w14:paraId="16A7908D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6" w:anchor="_Toc36" w:history="1">
            <w:r>
              <w:rPr>
                <w:rFonts w:ascii="Times New Roman" w:hAnsi="Times New Roman" w:eastAsia="Times New Roman" w:cs="Times New Roman"/>
              </w:rPr>
              <w:t xml:space="preserve">3.2.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Эксплуатационное назначение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7</w:t>
              <w:fldChar w:fldCharType="end"/>
            </w:r>
          </w:hyperlink>
          <w:r/>
        </w:p>
        <w:p w14:paraId="43E9A74C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37" w:anchor="_Toc37" w:history="1"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ПРОГРАММЕ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8</w:t>
              <w:fldChar w:fldCharType="end"/>
            </w:r>
          </w:hyperlink>
          <w:r/>
        </w:p>
        <w:p w14:paraId="4195A529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8" w:anchor="_Toc38" w:history="1">
            <w:r>
              <w:rPr>
                <w:rFonts w:ascii="Times New Roman" w:hAnsi="Times New Roman" w:eastAsia="Times New Roman" w:cs="Times New Roman"/>
              </w:rPr>
              <w:t xml:space="preserve">4.1.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Требования к функциональным характеристикам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8</w:t>
              <w:fldChar w:fldCharType="end"/>
            </w:r>
          </w:hyperlink>
          <w:r/>
        </w:p>
        <w:p w14:paraId="7538A6EE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39" w:anchor="_Toc39" w:history="1">
            <w:r>
              <w:rPr>
                <w:rFonts w:ascii="Times New Roman" w:hAnsi="Times New Roman" w:eastAsia="Times New Roman" w:cs="Times New Roman"/>
              </w:rPr>
              <w:t xml:space="preserve">4.1.1.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составу выполняемых функций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</w:t>
              <w:fldChar w:fldCharType="end"/>
            </w:r>
          </w:hyperlink>
          <w:r/>
        </w:p>
        <w:p w14:paraId="7AD8739C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0" w:anchor="_Toc40" w:history="1">
            <w:r>
              <w:rPr>
                <w:rFonts w:ascii="Times New Roman" w:hAnsi="Times New Roman" w:eastAsia="Times New Roman" w:cs="Times New Roman"/>
              </w:rPr>
              <w:t xml:space="preserve">4.1.2.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организации входных данных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11</w:t>
              <w:fldChar w:fldCharType="end"/>
            </w:r>
          </w:hyperlink>
          <w:r/>
        </w:p>
        <w:p w14:paraId="2521F455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1" w:anchor="_Toc41" w:history="1">
            <w:r>
              <w:rPr>
                <w:rFonts w:ascii="Times New Roman" w:hAnsi="Times New Roman" w:eastAsia="Times New Roman" w:cs="Times New Roman"/>
              </w:rPr>
              <w:t xml:space="preserve">4.1.3.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организации выходных данных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11</w:t>
              <w:fldChar w:fldCharType="end"/>
            </w:r>
          </w:hyperlink>
          <w:r/>
        </w:p>
        <w:p w14:paraId="76D09552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2" w:anchor="_Toc42" w:history="1">
            <w:r>
              <w:rPr>
                <w:rFonts w:ascii="Times New Roman" w:hAnsi="Times New Roman" w:eastAsia="Times New Roman" w:cs="Times New Roman"/>
              </w:rPr>
              <w:t xml:space="preserve">4.1.4.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временным характеристикам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11</w:t>
              <w:fldChar w:fldCharType="end"/>
            </w:r>
          </w:hyperlink>
          <w:r/>
        </w:p>
        <w:p w14:paraId="68667177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3" w:anchor="_Toc43" w:history="1">
            <w:r>
              <w:rPr>
                <w:rFonts w:ascii="Times New Roman" w:hAnsi="Times New Roman" w:eastAsia="Times New Roman" w:cs="Times New Roman"/>
              </w:rPr>
              <w:t xml:space="preserve">4.2.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интерфейсу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/>
        </w:p>
        <w:p w14:paraId="507CB89D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4" w:anchor="_Toc44" w:history="1">
            <w:r>
              <w:rPr>
                <w:rFonts w:ascii="Times New Roman" w:hAnsi="Times New Roman" w:eastAsia="Times New Roman" w:cs="Times New Roman"/>
              </w:rPr>
              <w:t xml:space="preserve">4.3.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Требования к надежности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12</w:t>
              <w:fldChar w:fldCharType="end"/>
            </w:r>
          </w:hyperlink>
          <w:r/>
        </w:p>
        <w:p w14:paraId="03E31C77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5" w:anchor="_Toc45" w:history="1">
            <w:r>
              <w:rPr>
                <w:rFonts w:ascii="Times New Roman" w:hAnsi="Times New Roman" w:eastAsia="Times New Roman" w:cs="Times New Roman"/>
              </w:rPr>
              <w:t xml:space="preserve">4.4.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Условия эксплуатации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12</w:t>
              <w:fldChar w:fldCharType="end"/>
            </w:r>
          </w:hyperlink>
          <w:r/>
        </w:p>
        <w:p w14:paraId="13BE7580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6" w:anchor="_Toc46" w:history="1">
            <w:r>
              <w:rPr>
                <w:rFonts w:ascii="Times New Roman" w:hAnsi="Times New Roman" w:eastAsia="Times New Roman" w:cs="Times New Roman"/>
              </w:rPr>
              <w:t xml:space="preserve">4.4.1.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Климатические условия эксплуатации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12</w:t>
              <w:fldChar w:fldCharType="end"/>
            </w:r>
          </w:hyperlink>
          <w:r/>
        </w:p>
        <w:p w14:paraId="1BDDE117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7" w:anchor="_Toc47" w:history="1">
            <w:r>
              <w:rPr>
                <w:rFonts w:ascii="Times New Roman" w:hAnsi="Times New Roman" w:eastAsia="Times New Roman" w:cs="Times New Roman"/>
              </w:rPr>
              <w:t xml:space="preserve">4.4.2.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видам обслуживания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12</w:t>
              <w:fldChar w:fldCharType="end"/>
            </w:r>
          </w:hyperlink>
          <w:r/>
        </w:p>
        <w:p w14:paraId="616E74D2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8" w:anchor="_Toc48" w:history="1">
            <w:r>
              <w:rPr>
                <w:rFonts w:ascii="Times New Roman" w:hAnsi="Times New Roman" w:eastAsia="Times New Roman" w:cs="Times New Roman"/>
              </w:rPr>
              <w:t xml:space="preserve">4.4.3.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численности и квалификации персонала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12</w:t>
              <w:fldChar w:fldCharType="end"/>
            </w:r>
          </w:hyperlink>
          <w:r/>
        </w:p>
        <w:p w14:paraId="3F2E638B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49" w:anchor="_Toc49" w:history="1">
            <w:r>
              <w:rPr>
                <w:rFonts w:ascii="Times New Roman" w:hAnsi="Times New Roman" w:eastAsia="Times New Roman" w:cs="Times New Roman"/>
              </w:rPr>
              <w:t xml:space="preserve">4.5.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составу и параметрам технических средств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12</w:t>
              <w:fldChar w:fldCharType="end"/>
            </w:r>
          </w:hyperlink>
          <w:r/>
        </w:p>
        <w:p w14:paraId="2D9386E7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0" w:anchor="_Toc50" w:history="1">
            <w:r>
              <w:rPr>
                <w:rFonts w:ascii="Times New Roman" w:hAnsi="Times New Roman" w:eastAsia="Times New Roman" w:cs="Times New Roman"/>
              </w:rPr>
              <w:t xml:space="preserve">4.6.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информационной и программной совместимости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12</w:t>
              <w:fldChar w:fldCharType="end"/>
            </w:r>
          </w:hyperlink>
          <w:r/>
        </w:p>
        <w:p w14:paraId="0EFD2738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1" w:anchor="_Toc51" w:history="1">
            <w:r>
              <w:rPr>
                <w:rFonts w:ascii="Times New Roman" w:hAnsi="Times New Roman" w:eastAsia="Times New Roman" w:cs="Times New Roman"/>
              </w:rPr>
              <w:t xml:space="preserve">4.6.1.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информационным структурам и методам решения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12</w:t>
              <w:fldChar w:fldCharType="end"/>
            </w:r>
          </w:hyperlink>
          <w:r/>
        </w:p>
        <w:p w14:paraId="414973C4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2" w:anchor="_Toc52" w:history="1">
            <w:r>
              <w:rPr>
                <w:rFonts w:ascii="Times New Roman" w:hAnsi="Times New Roman" w:eastAsia="Times New Roman" w:cs="Times New Roman"/>
              </w:rPr>
              <w:t xml:space="preserve">4.6.2.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программным средствам, используемым программой.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13</w:t>
              <w:fldChar w:fldCharType="end"/>
            </w:r>
          </w:hyperlink>
          <w:r/>
        </w:p>
        <w:p w14:paraId="7F085861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3" w:anchor="_Toc53" w:history="1">
            <w:r>
              <w:rPr>
                <w:rFonts w:ascii="Times New Roman" w:hAnsi="Times New Roman" w:eastAsia="Times New Roman" w:cs="Times New Roman"/>
              </w:rPr>
              <w:t xml:space="preserve">4.6.3.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исходным кодам и языкам программирования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13</w:t>
              <w:fldChar w:fldCharType="end"/>
            </w:r>
          </w:hyperlink>
          <w:r/>
        </w:p>
        <w:p w14:paraId="40ABF9FD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4" w:anchor="_Toc54" w:history="1">
            <w:r>
              <w:rPr>
                <w:rFonts w:ascii="Times New Roman" w:hAnsi="Times New Roman" w:eastAsia="Times New Roman" w:cs="Times New Roman"/>
              </w:rPr>
              <w:t xml:space="preserve">4.6.4.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защите информации и програм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13</w:t>
              <w:fldChar w:fldCharType="end"/>
            </w:r>
          </w:hyperlink>
          <w:r/>
        </w:p>
        <w:p w14:paraId="29F2B02C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5" w:anchor="_Toc55" w:history="1">
            <w:r>
              <w:rPr>
                <w:rFonts w:ascii="Times New Roman" w:hAnsi="Times New Roman" w:eastAsia="Times New Roman" w:cs="Times New Roman"/>
              </w:rPr>
              <w:t xml:space="preserve">4.6.5.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Требования к серверному программному обеспечению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13</w:t>
              <w:fldChar w:fldCharType="end"/>
            </w:r>
          </w:hyperlink>
          <w:r/>
        </w:p>
        <w:p w14:paraId="29C9FD81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6" w:anchor="_Toc56" w:history="1">
            <w:r>
              <w:rPr>
                <w:rFonts w:ascii="Times New Roman" w:hAnsi="Times New Roman" w:eastAsia="Times New Roman" w:cs="Times New Roman"/>
              </w:rPr>
              <w:t xml:space="preserve">4.7.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Требования к маркировке и упаковке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13</w:t>
              <w:fldChar w:fldCharType="end"/>
            </w:r>
          </w:hyperlink>
          <w:r/>
        </w:p>
        <w:p w14:paraId="18525230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7" w:anchor="_Toc57" w:history="1">
            <w:r>
              <w:rPr>
                <w:rFonts w:ascii="Times New Roman" w:hAnsi="Times New Roman" w:eastAsia="Times New Roman" w:cs="Times New Roman"/>
              </w:rPr>
              <w:t xml:space="preserve">4.8.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Специальные требования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13</w:t>
              <w:fldChar w:fldCharType="end"/>
            </w:r>
          </w:hyperlink>
          <w:r/>
        </w:p>
        <w:p w14:paraId="5210B4C7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58" w:anchor="_Toc58" w:history="1"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ТРЕБОВАНИЯ К ПРОГРАММНОЙ ДОКУМЕНТАЦИИ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14</w:t>
              <w:fldChar w:fldCharType="end"/>
            </w:r>
          </w:hyperlink>
          <w:r/>
        </w:p>
        <w:p w14:paraId="38C831E5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59" w:anchor="_Toc59" w:history="1">
            <w:r>
              <w:rPr>
                <w:rFonts w:ascii="Times New Roman" w:hAnsi="Times New Roman" w:eastAsia="Times New Roman" w:cs="Times New Roman"/>
              </w:rPr>
              <w:t xml:space="preserve">5.1.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Предварительный состав программной документации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14</w:t>
              <w:fldChar w:fldCharType="end"/>
            </w:r>
          </w:hyperlink>
          <w:r/>
        </w:p>
        <w:p w14:paraId="0489DFDC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0" w:anchor="_Toc60" w:history="1">
            <w:r>
              <w:rPr>
                <w:rFonts w:ascii="Times New Roman" w:hAnsi="Times New Roman" w:eastAsia="Times New Roman" w:cs="Times New Roman"/>
              </w:rPr>
              <w:t xml:space="preserve">5.2.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Специальные требования к программной документации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14</w:t>
              <w:fldChar w:fldCharType="end"/>
            </w:r>
          </w:hyperlink>
          <w:r/>
        </w:p>
        <w:p w14:paraId="0DE89863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61" w:anchor="_Toc61" w:history="1"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ТЕХНИКО-ЭКОНОМИЧЕСКИЕ ПОКАЗАТЕЛИ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15</w:t>
              <w:fldChar w:fldCharType="end"/>
            </w:r>
          </w:hyperlink>
          <w:r/>
        </w:p>
        <w:p w14:paraId="7BDE14E5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2" w:anchor="_Toc62" w:history="1">
            <w:r>
              <w:rPr>
                <w:rFonts w:ascii="Times New Roman" w:hAnsi="Times New Roman" w:eastAsia="Times New Roman" w:cs="Times New Roman"/>
              </w:rPr>
              <w:t xml:space="preserve">6.1.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Предполагаемая потребность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15</w:t>
              <w:fldChar w:fldCharType="end"/>
            </w:r>
          </w:hyperlink>
          <w:r/>
        </w:p>
        <w:p w14:paraId="44812265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3" w:anchor="_Toc63" w:history="1">
            <w:r>
              <w:rPr>
                <w:rFonts w:ascii="Times New Roman" w:hAnsi="Times New Roman" w:eastAsia="Times New Roman" w:cs="Times New Roman"/>
              </w:rPr>
              <w:t xml:space="preserve">6.2.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Целевая аудитория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15</w:t>
              <w:fldChar w:fldCharType="end"/>
            </w:r>
          </w:hyperlink>
          <w:r/>
        </w:p>
        <w:p w14:paraId="552E48D4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4" w:anchor="_Toc64" w:history="1">
            <w:r>
              <w:rPr>
                <w:rFonts w:ascii="Times New Roman" w:hAnsi="Times New Roman" w:eastAsia="Times New Roman" w:cs="Times New Roman"/>
              </w:rPr>
              <w:t xml:space="preserve">6.3.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Экономические преимущества разработки по сравнению с отечественными и зарубежными образцами или аналогами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15</w:t>
              <w:fldChar w:fldCharType="end"/>
            </w:r>
          </w:hyperlink>
          <w:r/>
        </w:p>
        <w:p w14:paraId="49F6C3B0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65" w:anchor="_Toc65" w:history="1"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СТАДИИ И ЭТАПЫ РАЗРАБОТКИ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17</w:t>
              <w:fldChar w:fldCharType="end"/>
            </w:r>
          </w:hyperlink>
          <w:r/>
        </w:p>
        <w:p w14:paraId="63F2DBFE">
          <w:pPr>
            <w:pStyle w:val="189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hyperlink w:tooltip="#_Toc66" w:anchor="_Toc66" w:history="1">
            <w:r>
              <w:rPr>
                <w:rFonts w:ascii="Times New Roman" w:hAnsi="Times New Roman" w:eastAsia="Times New Roman" w:cs="Times New Roman"/>
              </w:rPr>
              <w:t xml:space="preserve">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ПОРЯДОК КОНТРОЛЯ И ПРИЕМКИ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19</w:t>
              <w:fldChar w:fldCharType="end"/>
            </w:r>
          </w:hyperlink>
          <w:r/>
        </w:p>
        <w:p w14:paraId="3BBEB423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7" w:anchor="_Toc67" w:history="1">
            <w:r>
              <w:rPr>
                <w:rFonts w:ascii="Times New Roman" w:hAnsi="Times New Roman" w:eastAsia="Times New Roman" w:cs="Times New Roman"/>
              </w:rPr>
              <w:t xml:space="preserve">8.1.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Виды испытаний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19</w:t>
              <w:fldChar w:fldCharType="end"/>
            </w:r>
          </w:hyperlink>
          <w:r/>
        </w:p>
        <w:p w14:paraId="14D48799">
          <w:pPr>
            <w:pStyle w:val="190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hyperlink w:tooltip="#_Toc68" w:anchor="_Toc68" w:history="1">
            <w:r>
              <w:rPr>
                <w:rFonts w:ascii="Times New Roman" w:hAnsi="Times New Roman" w:eastAsia="Times New Roman" w:cs="Times New Roman"/>
              </w:rPr>
              <w:t xml:space="preserve">8.2.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 Общие требования к приемке работы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19</w:t>
              <w:fldChar w:fldCharType="end"/>
            </w:r>
          </w:hyperlink>
          <w:r/>
        </w:p>
        <w:p w14:paraId="026A435A">
          <w:pPr>
            <w:pStyle w:val="189"/>
            <w:pBdr/>
            <w:tabs>
              <w:tab w:val="right" w:leader="none" w:pos="12000"/>
            </w:tabs>
            <w:spacing/>
            <w:ind/>
            <w:rPr/>
          </w:pPr>
          <w:hyperlink w:tooltip="#_Toc69" w:anchor="_Toc69" w:history="1"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ПРИЛОЖЕНИЕ 1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20</w:t>
              <w:fldChar w:fldCharType="end"/>
            </w:r>
          </w:hyperlink>
          <w:r/>
        </w:p>
        <w:p w14:paraId="7AA74BD8">
          <w:pPr>
            <w:pStyle w:val="189"/>
            <w:pBdr/>
            <w:tabs>
              <w:tab w:val="right" w:leader="none" w:pos="12000"/>
            </w:tabs>
            <w:spacing/>
            <w:ind/>
            <w:rPr/>
          </w:pPr>
          <w:hyperlink w:tooltip="#_Toc70" w:anchor="_Toc70" w:history="1"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ПРИЛОЖЕНИЕ 2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20</w:t>
              <w:fldChar w:fldCharType="end"/>
            </w:r>
          </w:hyperlink>
          <w:r/>
        </w:p>
        <w:p w14:paraId="620F4835">
          <w:pPr>
            <w:widowControl w:val="false"/>
            <w:pBdr/>
            <w:tabs>
              <w:tab w:val="right" w:leader="none" w:pos="12000"/>
            </w:tabs>
            <w:spacing w:before="60"/>
            <w:ind w:firstLine="0"/>
            <w:jc w:val="left"/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/>
          <w:r>
            <w:fldChar w:fldCharType="end"/>
          </w:r>
          <w:r/>
          <w:r/>
        </w:p>
      </w:sdtContent>
    </w:sdt>
    <w:p w14:paraId="00000044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45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7" w:name="_Toc28"/>
      <w:r/>
      <w:bookmarkStart w:id="0" w:name="_9pfqdjog0rjp"/>
      <w:r/>
      <w:bookmarkEnd w:id="0"/>
      <w:r>
        <w:rPr>
          <w:rtl w:val="0"/>
        </w:rPr>
        <w:t xml:space="preserve">ВВЕДЕНИЕ</w:t>
      </w:r>
      <w:r/>
      <w:bookmarkEnd w:id="87"/>
      <w:r/>
      <w:r/>
    </w:p>
    <w:p w14:paraId="00000046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8" w:name="_Toc29"/>
      <w:r/>
      <w:bookmarkStart w:id="1" w:name="_byx78oqda5ox"/>
      <w:r/>
      <w:bookmarkEnd w:id="1"/>
      <w:r>
        <w:rPr>
          <w:rtl w:val="0"/>
        </w:rPr>
        <w:t xml:space="preserve">Наименование программы</w:t>
      </w:r>
      <w:r/>
      <w:bookmarkEnd w:id="88"/>
      <w:r/>
      <w:r/>
    </w:p>
    <w:p w14:paraId="0000004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программы: Приложение для Android "Органайзер лекарств"</w:t>
      </w:r>
      <w:r>
        <w:rPr>
          <w:rtl w:val="0"/>
        </w:rPr>
      </w:r>
      <w:r/>
    </w:p>
    <w:p w14:paraId="0000004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 на английск</w:t>
      </w:r>
      <w:r>
        <w:rPr>
          <w:rtl w:val="0"/>
          <w:lang w:val="ru-RU"/>
        </w:rPr>
        <w:t xml:space="preserve">о</w:t>
      </w:r>
      <w:r>
        <w:rPr>
          <w:rtl w:val="0"/>
        </w:rPr>
        <w:t xml:space="preserve">м языке: "Medicine Organizer" Android Application</w:t>
      </w:r>
      <w:r/>
    </w:p>
    <w:p w14:paraId="0000004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Краткое наименование на английском: MedApp</w:t>
      </w:r>
      <w:r>
        <w:rPr>
          <w:rtl w:val="0"/>
        </w:rPr>
      </w:r>
      <w:r/>
    </w:p>
    <w:p w14:paraId="0000004A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9" w:name="_Toc30"/>
      <w:r/>
      <w:bookmarkStart w:id="2" w:name="_o1blhgsdkrpc"/>
      <w:r/>
      <w:bookmarkEnd w:id="2"/>
      <w:r>
        <w:rPr>
          <w:rtl w:val="0"/>
        </w:rPr>
        <w:t xml:space="preserve"> Краткая характеристика области применения</w:t>
      </w:r>
      <w:r/>
      <w:bookmarkEnd w:id="89"/>
      <w:r/>
      <w:r/>
    </w:p>
    <w:p w14:paraId="0000004B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>
        <w:rPr>
          <w:rtl w:val="0"/>
        </w:rPr>
        <w:t xml:space="preserve">Контроль состояния домашних аптечек представляет собой трудоёмкую задачу</w:t>
      </w:r>
      <w:r>
        <w:rPr>
          <w:rtl w:val="0"/>
        </w:rPr>
        <w:t xml:space="preserve"> </w:t>
      </w:r>
      <w:r>
        <w:t xml:space="preserve">MedApp предназначен для автоматизации учёта лекарственных средств</w:t>
      </w:r>
      <w:r>
        <w:rPr>
          <w:rtl w:val="0"/>
          <w:lang w:val="ru-RU"/>
        </w:rPr>
        <w:t xml:space="preserve">.</w:t>
      </w:r>
      <w:r/>
    </w:p>
    <w:p w14:paraId="0000004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Также </w:t>
      </w:r>
      <w:r>
        <w:rPr>
          <w:rtl w:val="0"/>
          <w:lang w:val="ru-RU"/>
        </w:rPr>
        <w:t xml:space="preserve">следует</w:t>
      </w:r>
      <w:r>
        <w:rPr>
          <w:rtl w:val="0"/>
        </w:rPr>
        <w:t xml:space="preserve"> отметить пробле</w:t>
      </w:r>
      <w:r>
        <w:rPr>
          <w:rtl w:val="0"/>
        </w:rPr>
        <w:t xml:space="preserve">му комплаентности лечению. По данным российских исследований, Всемирной организации здравоохранения и современным иностранным обзорам, в развитых странах в среднем 50 % пациентов с хроническими заболеваниями принимают лекарства так, как предписано врачом. </w:t>
      </w:r>
      <w:hyperlink w:tooltip="#5v0xvojwmml5" w:anchor="5v0xvojwmml5" w:history="1">
        <w:r>
          <w:rPr>
            <w:color w:val="1155cc"/>
            <w:u w:val="single"/>
            <w:rtl w:val="0"/>
          </w:rPr>
          <w:t xml:space="preserve">[17-25]</w:t>
        </w:r>
      </w:hyperlink>
      <w:r>
        <w:rPr>
          <w:rtl w:val="0"/>
        </w:rPr>
        <w:t xml:space="preserve"> </w:t>
      </w:r>
      <w:r/>
    </w:p>
    <w:p w14:paraId="0000004D">
      <w:pPr>
        <w:pBdr/>
        <w:tabs>
          <w:tab w:val="left" w:leader="none" w:pos="0"/>
        </w:tabs>
        <w:spacing/>
        <w:ind w:firstLine="566" w:left="0"/>
        <w:rPr/>
      </w:pPr>
      <w:r>
        <w:rPr>
          <w:rtl w:val="0"/>
        </w:rPr>
        <w:t xml:space="preserve">И</w:t>
      </w:r>
      <w:r>
        <w:rPr>
          <w:rtl w:val="0"/>
        </w:rPr>
        <w:t xml:space="preserve">з опросов известно, что одна из самых частых является забывчив</w:t>
      </w:r>
      <w:r>
        <w:rPr>
          <w:rtl w:val="0"/>
        </w:rPr>
        <w:t xml:space="preserve">ость, пациент пропускает прием,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путает дозу или забывает своевременно обновить запасы лекарств.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Данные показывают, что от 4 % до 31 % пациентов вообще не забирают первый рецепт, а еще 18–34 % не доходят за вторым рецептом, что приводит к перерывам в лечении.</w:t>
      </w:r>
      <w:r/>
    </w:p>
    <w:p w14:paraId="0000004E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Также, в качестве негативного фактора выступает феномен “общей аптечки”, когда лекарства разделяют между всеми членами семьи или жителями определенной области (например села). В России лекарства обычно хранятся «на всю семью»: по данным опросов </w:t>
      </w:r>
      <w:hyperlink w:tooltip="#dg9gjhfv04ap" w:anchor="dg9gjhfv04ap" w:history="1">
        <w:r>
          <w:rPr>
            <w:color w:val="1155cc"/>
            <w:u w:val="single"/>
            <w:rtl w:val="0"/>
          </w:rPr>
          <w:t xml:space="preserve">[25-26]</w:t>
        </w:r>
      </w:hyperlink>
      <w:r>
        <w:rPr>
          <w:rtl w:val="0"/>
        </w:rPr>
        <w:t xml:space="preserve">, у 91 % домохозяйств есть общая домашняя аптечка с базовыми препаратами (жаропонижающие, обезболивающие, средства от простуды, антибиотики и др.).</w:t>
      </w:r>
      <w:r/>
    </w:p>
    <w:p w14:paraId="0000004F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таких условиях задачи контроля за тем, какие препараты есть дома, в каких дозах они принимаются разными чл</w:t>
      </w:r>
      <w:r>
        <w:rPr>
          <w:rtl w:val="0"/>
        </w:rPr>
        <w:t xml:space="preserve">енами семьи, </w:t>
      </w:r>
      <w:r>
        <w:rPr>
          <w:lang w:val="ru-RU"/>
        </w:rPr>
        <w:t xml:space="preserve">а чьи </w:t>
      </w:r>
      <w:r>
        <w:t xml:space="preserve">запасы близки к исчерпанию</w:t>
      </w:r>
      <w:r>
        <w:rPr>
          <w:rtl w:val="0"/>
        </w:rPr>
        <w:t xml:space="preserve"> или скоро истека</w:t>
      </w:r>
      <w:r>
        <w:rPr>
          <w:rtl w:val="0"/>
          <w:lang w:val="ru-RU"/>
        </w:rPr>
        <w:t xml:space="preserve">ю</w:t>
      </w:r>
      <w:r>
        <w:rPr>
          <w:rtl w:val="0"/>
        </w:rPr>
        <w:t xml:space="preserve">т по сроку годности - существенно усложняются. При этом часть лечения нередко распределяется между несколькими «домашними аптечками» (дом,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дача,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работа), что дополнительно повышает риск пропусков и ошибок. </w:t>
      </w:r>
      <w:r/>
    </w:p>
    <w:p w14:paraId="00000050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Исходя из вышеперечисленного, областью применен</w:t>
      </w:r>
      <w:r>
        <w:rPr>
          <w:rtl w:val="0"/>
        </w:rPr>
        <w:t xml:space="preserve">ия проекта будет органайзер для этих данных. Приложение не назначает и не контролирует лечение, </w:t>
      </w:r>
      <w:r>
        <w:t xml:space="preserve">а обеспечивает организацию</w:t>
      </w:r>
      <w:r>
        <w:rPr>
          <w:rtl w:val="0"/>
        </w:rPr>
        <w:t xml:space="preserve"> и напоминания. Таким образом приложение не является медицинским изделием и не должно проходить соответствующие сертификации.</w:t>
      </w:r>
      <w:r>
        <w:rPr>
          <w:rtl w:val="0"/>
        </w:rPr>
      </w:r>
      <w:r/>
      <w:r>
        <w:rPr>
          <w:rtl w:val="0"/>
        </w:rPr>
      </w:r>
      <w:r/>
      <w:r/>
    </w:p>
    <w:p w14:paraId="00000052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53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0" w:name="_Toc31"/>
      <w:r/>
      <w:bookmarkStart w:id="3" w:name="_iwwajef4riy9"/>
      <w:r/>
      <w:bookmarkEnd w:id="3"/>
      <w:r>
        <w:rPr>
          <w:rtl w:val="0"/>
        </w:rPr>
        <w:t xml:space="preserve">ОСНОВАНИЯ ДЛЯ РАЗРАБОТКИ</w:t>
      </w:r>
      <w:r/>
      <w:bookmarkEnd w:id="90"/>
      <w:r/>
      <w:r/>
    </w:p>
    <w:p w14:paraId="00000054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1" w:name="_Toc32"/>
      <w:r/>
      <w:bookmarkStart w:id="4" w:name="_me1m2sobwnjo"/>
      <w:r/>
      <w:bookmarkEnd w:id="4"/>
      <w:r>
        <w:rPr>
          <w:rtl w:val="0"/>
        </w:rPr>
        <w:t xml:space="preserve"> Документы, на основании которых ведется разработка</w:t>
      </w:r>
      <w:r/>
      <w:bookmarkEnd w:id="91"/>
      <w:r/>
      <w:r/>
    </w:p>
    <w:p w14:paraId="0000005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Разработка ведется на основании приказа декана ФКН НИУ ВШЭ И.В. Аржанцева № XXXXXXX от XX.XX.2025 «Об утверждении тем, руководителей выпускных квалификационных работ студентов образовательной программы «Программная инженерия» факультета компьютерных наук».</w:t>
      </w:r>
      <w:r/>
    </w:p>
    <w:p w14:paraId="00000056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2" w:name="_Toc33"/>
      <w:r/>
      <w:bookmarkStart w:id="5" w:name="_mk6864cyzmma"/>
      <w:r/>
      <w:bookmarkEnd w:id="5"/>
      <w:r>
        <w:rPr>
          <w:rtl w:val="0"/>
        </w:rPr>
        <w:t xml:space="preserve"> Наименование темы разработки</w:t>
      </w:r>
      <w:r/>
      <w:bookmarkEnd w:id="92"/>
      <w:r/>
      <w:r/>
    </w:p>
    <w:p w14:paraId="0000005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программы: Приложение для Android "Органайзер лекарств"</w:t>
      </w:r>
      <w:r/>
    </w:p>
    <w:p w14:paraId="0000005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 на английск</w:t>
      </w:r>
      <w:r>
        <w:rPr>
          <w:rtl w:val="0"/>
          <w:lang w:val="ru-RU"/>
        </w:rPr>
        <w:t xml:space="preserve">о</w:t>
      </w:r>
      <w:r>
        <w:rPr>
          <w:rtl w:val="0"/>
        </w:rPr>
        <w:t xml:space="preserve">м языке: "Medicine Organizer" Android Application</w:t>
      </w:r>
      <w:r/>
    </w:p>
    <w:p w14:paraId="0000005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Краткое наименование на английском: MedApp</w:t>
      </w:r>
      <w:r/>
    </w:p>
    <w:p w14:paraId="0000005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Программа выполняется в рамках те</w:t>
      </w:r>
      <w:r>
        <w:rPr>
          <w:rtl w:val="0"/>
        </w:rPr>
        <w:t xml:space="preserve">мы курсовой работы в соответствии с учебным планом подготовки бакалавров по направлению 09.03.04 «Программная инженерия» Национального исследовательского университета «Высшая школа экономики», факультет компьютерных наук, департамент программной инженерии.</w:t>
      </w:r>
      <w:r/>
    </w:p>
    <w:p w14:paraId="0000005B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5C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3" w:name="_Toc34"/>
      <w:r/>
      <w:bookmarkStart w:id="6" w:name="_2z7lgqtu3yw0"/>
      <w:r/>
      <w:bookmarkEnd w:id="6"/>
      <w:r>
        <w:rPr>
          <w:rtl w:val="0"/>
        </w:rPr>
        <w:t xml:space="preserve">НАЗНАЧЕНИЕ РАЗРАБОТКИ</w:t>
      </w:r>
      <w:r/>
      <w:bookmarkEnd w:id="93"/>
      <w:r/>
      <w:r/>
    </w:p>
    <w:p w14:paraId="0000005D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4" w:name="_Toc35"/>
      <w:r/>
      <w:bookmarkStart w:id="7" w:name="_6njetkihc7eo"/>
      <w:r/>
      <w:bookmarkEnd w:id="7"/>
      <w:r>
        <w:rPr>
          <w:rtl w:val="0"/>
        </w:rPr>
        <w:t xml:space="preserve">Функциональное назначение</w:t>
      </w:r>
      <w:r/>
      <w:bookmarkEnd w:id="94"/>
      <w:r/>
      <w:r/>
    </w:p>
    <w:p w14:paraId="0000005E">
      <w:pPr>
        <w:pBdr/>
        <w:tabs>
          <w:tab w:val="left" w:leader="none" w:pos="0"/>
        </w:tabs>
        <w:spacing/>
        <w:ind w:firstLine="566" w:left="0"/>
        <w:rPr/>
      </w:pPr>
      <w:r>
        <w:rPr>
          <w:rtl w:val="0"/>
        </w:rPr>
        <w:t xml:space="preserve">Приложение MedApp предназначено для решени</w:t>
      </w:r>
      <w:r>
        <w:rPr>
          <w:rtl w:val="0"/>
          <w:lang w:val="ru-RU"/>
        </w:rPr>
        <w:t xml:space="preserve">я</w:t>
      </w:r>
      <w:r>
        <w:rPr>
          <w:rtl w:val="0"/>
        </w:rPr>
        <w:t xml:space="preserve"> следующих задач:</w:t>
      </w:r>
      <w:r/>
    </w:p>
    <w:p w14:paraId="0000005F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препаратов: добавление, просмотр, редактирование данных о препаратах (количество, срок годности и т.п.). </w:t>
      </w:r>
      <w:r/>
    </w:p>
    <w:p w14:paraId="00000060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аптечек: каждый пользователь может создать и редактировать неограниченное</w:t>
      </w:r>
      <w:r>
        <w:rPr>
          <w:vertAlign w:val="superscript"/>
        </w:rPr>
        <w:footnoteReference w:id="2"/>
      </w:r>
      <w:r>
        <w:rPr>
          <w:rtl w:val="0"/>
        </w:rPr>
        <w:t xml:space="preserve"> число раздельных аптечек. </w:t>
      </w:r>
      <w:r/>
    </w:p>
    <w:p w14:paraId="00000061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в аптечках - пользователь присваивает место хранения каждому лекарству.</w:t>
      </w:r>
      <w:r/>
    </w:p>
    <w:p w14:paraId="00000062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План лечения и напоминания: пользователь может указать когда и в какие периоды ему необходимо принимать медикаменты.</w:t>
      </w:r>
      <w:r/>
    </w:p>
    <w:p w14:paraId="0000006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На основе этого, сроков годности и других релевантных параметров ведется учет медикаментов. </w:t>
      </w:r>
      <w:r/>
    </w:p>
    <w:p w14:paraId="00000064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Совместное использование аптечки - пользователь может позволить иному пользователю пользоваться его аптечкой.</w:t>
      </w:r>
      <w:r/>
    </w:p>
    <w:p w14:paraId="00000065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Поиск - пользователь может воспользоваться поиском по всем аптечкам и по каждой в отдельности.</w:t>
      </w:r>
      <w:r/>
    </w:p>
    <w:p w14:paraId="00000066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ab/>
        <w:t xml:space="preserve">Аналитика - пользователь может открыть раздел аналитики и увидеть приблизительное состояние аптечки через указанный период времени. </w:t>
      </w:r>
      <w:r/>
    </w:p>
    <w:p w14:paraId="00000067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5" w:name="_Toc36"/>
      <w:r/>
      <w:bookmarkStart w:id="8" w:name="_oak4mn1wumja"/>
      <w:r/>
      <w:bookmarkEnd w:id="8"/>
      <w:r>
        <w:rPr>
          <w:rtl w:val="0"/>
        </w:rPr>
        <w:t xml:space="preserve">Эксплуатационное назначение</w:t>
      </w:r>
      <w:r/>
      <w:bookmarkEnd w:id="95"/>
      <w:r/>
      <w:r/>
    </w:p>
    <w:p w14:paraId="0000006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MedApp предполагает повседневное использование на смартфоне под управлением ОС Android. </w:t>
      </w:r>
      <w:r>
        <w:rPr>
          <w:rtl w:val="0"/>
          <w:lang w:val="ru-RU"/>
        </w:rPr>
        <w:t xml:space="preserve">Д</w:t>
      </w:r>
      <w:r>
        <w:t xml:space="preserve">етально рассматриваются случаи</w:t>
      </w:r>
      <w:r>
        <w:rPr>
          <w:rtl w:val="0"/>
        </w:rPr>
        <w:t xml:space="preserve"> разбираются случаи совместного (общая аптечка) и распределенного использования лекарств (несколько аптечек).</w:t>
      </w:r>
      <w:r/>
    </w:p>
    <w:p w14:paraId="0000006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Предполагаются следующие условия:</w:t>
      </w:r>
      <w:r/>
    </w:p>
    <w:p w14:paraId="0000006A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Платформа: смартфон старше</w:t>
      </w:r>
      <w:r>
        <w:rPr>
          <w:rtl w:val="0"/>
          <w:lang w:val="ru-RU"/>
        </w:rPr>
        <w:t xml:space="preserve">,</w:t>
      </w:r>
      <w:r>
        <w:t xml:space="preserve"> выпущенный не ранее</w:t>
      </w:r>
      <w:r>
        <w:rPr>
          <w:rtl w:val="0"/>
        </w:rPr>
        <w:t xml:space="preserve"> 202</w:t>
      </w:r>
      <w:r>
        <w:rPr>
          <w:rtl w:val="0"/>
          <w:lang w:val="ru-RU"/>
        </w:rPr>
        <w:t xml:space="preserve">2</w:t>
      </w:r>
      <w:r>
        <w:rPr>
          <w:rtl w:val="0"/>
        </w:rPr>
        <w:t xml:space="preserve"> года, под управлением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+</w:t>
      </w:r>
      <w:r/>
    </w:p>
    <w:p w14:paraId="0000006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Режим использования: ежедневное, возможны периоды длительного простоя. </w:t>
      </w:r>
      <w:r/>
    </w:p>
    <w:p w14:paraId="0000006C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Сетевые условия: базовая функциональность может использоваться локально; для корректного функционирования совместных аптечек предполагается стабильное интернет</w:t>
      </w:r>
      <w:r>
        <w:rPr>
          <w:rtl w:val="0"/>
          <w:lang w:val="ru-RU"/>
        </w:rPr>
        <w:t xml:space="preserve">-</w:t>
      </w:r>
      <w:r>
        <w:rPr>
          <w:rtl w:val="0"/>
        </w:rPr>
        <w:t xml:space="preserve">соединения. </w:t>
      </w:r>
      <w:r/>
    </w:p>
    <w:p w14:paraId="0000006D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Использование системных возможностей: отправка push-уведомлений, доступ к камере для сканирования штрихкодов. </w:t>
      </w:r>
      <w:r/>
    </w:p>
    <w:p w14:paraId="0000006E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Ограничения и допущения: корректность напоминаний зависит от настроек ОС пользователя; точность совместных аптечек зависит от стабильности интернет подключения и возможности синхронизации в фоновом режиме (настроек ОС пользователя).</w:t>
      </w:r>
      <w:r>
        <w:br w:type="page" w:clear="all"/>
      </w:r>
      <w:r>
        <w:rPr>
          <w:rtl w:val="0"/>
        </w:rPr>
      </w:r>
      <w:r/>
    </w:p>
    <w:p w14:paraId="0000006F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6" w:name="_Toc37"/>
      <w:r/>
      <w:bookmarkStart w:id="9" w:name="_dce8in645nt"/>
      <w:r/>
      <w:bookmarkEnd w:id="9"/>
      <w:r>
        <w:rPr>
          <w:rtl w:val="0"/>
        </w:rPr>
        <w:t xml:space="preserve">ТРЕБОВАНИЯ К ПРОГРАММЕ</w:t>
      </w:r>
      <w:r/>
      <w:bookmarkEnd w:id="96"/>
      <w:r/>
      <w:r/>
    </w:p>
    <w:p w14:paraId="00000070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7" w:name="_Toc38"/>
      <w:r/>
      <w:bookmarkStart w:id="10" w:name="_t8eopfo847mt"/>
      <w:r/>
      <w:bookmarkEnd w:id="10"/>
      <w:r>
        <w:rPr>
          <w:rtl w:val="0"/>
        </w:rPr>
        <w:t xml:space="preserve"> Требования к функциональным характеристикам</w:t>
      </w:r>
      <w:r/>
      <w:bookmarkEnd w:id="97"/>
      <w:r/>
      <w:r/>
    </w:p>
    <w:p w14:paraId="00000071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98" w:name="_Toc39"/>
      <w:r/>
      <w:bookmarkStart w:id="11" w:name="_9305nskbvcd0"/>
      <w:r/>
      <w:bookmarkEnd w:id="11"/>
      <w:r>
        <w:rPr>
          <w:rtl w:val="0"/>
        </w:rPr>
        <w:t xml:space="preserve">Требования к составу выполняемых функций</w:t>
      </w:r>
      <w:r/>
      <w:bookmarkEnd w:id="98"/>
      <w:r/>
      <w:r/>
    </w:p>
    <w:p w14:paraId="0000007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работает со следующими сущностями:</w:t>
      </w:r>
      <w:r/>
    </w:p>
    <w:p w14:paraId="0000007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Препарат - основная единица программы содержит следующи</w:t>
      </w:r>
      <w:r>
        <w:rPr>
          <w:rtl w:val="0"/>
          <w:lang w:val="ru-RU"/>
        </w:rPr>
        <w:t xml:space="preserve">е</w:t>
      </w:r>
      <w:r>
        <w:rPr>
          <w:rtl w:val="0"/>
        </w:rPr>
        <w:t xml:space="preserve"> поля:</w:t>
      </w:r>
      <w:r/>
    </w:p>
    <w:p w14:paraId="00000074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Обязательные:</w:t>
      </w:r>
      <w:r/>
    </w:p>
    <w:p w14:paraId="00000075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Название</w:t>
      </w:r>
      <w:r/>
    </w:p>
    <w:p w14:paraId="00000076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Форма</w:t>
      </w:r>
      <w:r/>
    </w:p>
    <w:p w14:paraId="0000007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/>
      <w:bookmarkStart w:id="12" w:name="qu8y3v4rl0p1"/>
      <w:r/>
      <w:bookmarkEnd w:id="12"/>
      <w:r>
        <w:rPr>
          <w:rtl w:val="0"/>
        </w:rPr>
        <w:t xml:space="preserve">Количество</w:t>
      </w:r>
      <w:r/>
    </w:p>
    <w:p w14:paraId="00000078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Срок годности</w:t>
      </w:r>
      <w:r/>
    </w:p>
    <w:p w14:paraId="00000079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Внутренний уникальный ID (скрыт от пользователя)</w:t>
      </w:r>
      <w:r/>
    </w:p>
    <w:p w14:paraId="0000007A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Принадлежность к аптечке</w:t>
      </w:r>
      <w:r>
        <w:rPr>
          <w:u w:val="none"/>
        </w:rPr>
      </w:r>
    </w:p>
    <w:p w14:paraId="0000007B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Необязательные:</w:t>
      </w:r>
      <w:r/>
    </w:p>
    <w:p w14:paraId="0000007C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Однократная доза</w:t>
      </w:r>
      <w:r/>
    </w:p>
    <w:p w14:paraId="0000007D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Последнее использование</w:t>
      </w:r>
      <w:r/>
    </w:p>
    <w:p w14:paraId="0000007E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Категория/основное применение</w:t>
      </w:r>
      <w:r/>
    </w:p>
    <w:p w14:paraId="0000007F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Краткое описание</w:t>
      </w:r>
      <w:r/>
    </w:p>
    <w:p w14:paraId="00000080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Дата покупки</w:t>
      </w:r>
      <w:r/>
    </w:p>
    <w:p w14:paraId="00000081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Цена</w:t>
      </w:r>
      <w:r/>
    </w:p>
    <w:p w14:paraId="00000082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Заметки (до 200 символов)</w:t>
      </w:r>
      <w:r/>
    </w:p>
    <w:p w14:paraId="00000083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Дата вскрытия упаковки</w:t>
      </w:r>
      <w:r/>
    </w:p>
    <w:p w14:paraId="00000084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Производитель</w:t>
      </w:r>
      <w:r/>
    </w:p>
    <w:p w14:paraId="0000008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Аптечка:</w:t>
      </w:r>
      <w:r/>
    </w:p>
    <w:p w14:paraId="00000086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Обязательные поля:</w:t>
      </w:r>
      <w:r/>
    </w:p>
    <w:p w14:paraId="0000008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Название</w:t>
      </w:r>
      <w:r/>
    </w:p>
    <w:p w14:paraId="00000088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Внутренний уникальный ID (скрыт от пользователя)</w:t>
      </w:r>
      <w:r/>
    </w:p>
    <w:p w14:paraId="00000089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Количество пользователей (недоступно для редактирования)</w:t>
      </w:r>
      <w:r/>
    </w:p>
    <w:p w14:paraId="0000008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Необязательные поля:</w:t>
      </w:r>
      <w:r/>
    </w:p>
    <w:p w14:paraId="0000008B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Место хранения</w:t>
      </w:r>
      <w:r/>
    </w:p>
    <w:p w14:paraId="0000008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Управление аптечкой. Программа должна предоставлять возможность:</w:t>
      </w:r>
      <w:r/>
    </w:p>
    <w:p w14:paraId="0000008D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Создавать аптечку</w:t>
      </w:r>
      <w:r/>
    </w:p>
    <w:p w14:paraId="0000008E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Переименовывать аптечку</w:t>
      </w:r>
      <w:r/>
    </w:p>
    <w:p w14:paraId="0000008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/>
      <w:bookmarkStart w:id="13" w:name="dpw1xjup7kau"/>
      <w:r/>
      <w:bookmarkEnd w:id="13"/>
      <w:r>
        <w:rPr>
          <w:rtl w:val="0"/>
        </w:rPr>
        <w:t xml:space="preserve">Удалять аптечку </w:t>
      </w:r>
      <w:r/>
    </w:p>
    <w:p w14:paraId="00000090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 удалением всех лекарств из базы</w:t>
      </w:r>
      <w:r/>
    </w:p>
    <w:p w14:paraId="00000091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 возможностью перенести все лекарства в другую аптечку</w:t>
      </w:r>
      <w:r/>
    </w:p>
    <w:p w14:paraId="0000009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Поделиться аптечкой (подробнее </w:t>
      </w:r>
      <w:hyperlink w:tooltip="#u81ocjm2a1sw" w:anchor="u81ocjm2a1sw" w:history="1">
        <w:r>
          <w:rPr>
            <w:color w:val="1155cc"/>
            <w:u w:val="single"/>
            <w:rtl w:val="0"/>
          </w:rPr>
          <w:t xml:space="preserve">см. 4.1.1.11</w:t>
        </w:r>
      </w:hyperlink>
      <w:r>
        <w:rPr>
          <w:rtl w:val="0"/>
        </w:rPr>
        <w:t xml:space="preserve">)</w:t>
      </w:r>
      <w:r>
        <w:rPr>
          <w:u w:val="none"/>
        </w:rPr>
      </w:r>
    </w:p>
    <w:p w14:paraId="00000093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Через QR</w:t>
      </w:r>
      <w:r>
        <w:rPr>
          <w:rtl w:val="0"/>
          <w:lang w:val="en-US"/>
        </w:rPr>
        <w:t xml:space="preserve">-</w:t>
      </w:r>
      <w:r>
        <w:rPr>
          <w:rtl w:val="0"/>
        </w:rPr>
        <w:t xml:space="preserve">код. Отображается на весь экран и </w:t>
      </w:r>
      <w:r>
        <w:rPr>
          <w:rtl w:val="0"/>
          <w:lang w:val="ru-RU"/>
        </w:rPr>
        <w:t xml:space="preserve">действителен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15 минут с момента создания.</w:t>
      </w:r>
      <w:r>
        <w:rPr>
          <w:u w:val="none"/>
        </w:rPr>
      </w:r>
    </w:p>
    <w:p w14:paraId="00000094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Через текстовый код. Автоматически копируется в буфер обмена устройства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действителен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15 минут с момента создания.</w:t>
      </w:r>
      <w:r/>
      <w:r>
        <w:rPr>
          <w:rtl w:val="0"/>
        </w:rPr>
      </w:r>
      <w:r/>
    </w:p>
    <w:p w14:paraId="00000095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Перед генерацией пользователь уведомляется о том, что генерация кода это необратимый процесс и последствиях:</w:t>
      </w:r>
      <w:r/>
    </w:p>
    <w:p w14:paraId="00000096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Во время первой генерации, информация об аптечке передается на сервер, удаление происходит, тогда и только тогда, когда все пользователи удалили эту аптечку</w:t>
      </w:r>
      <w:r/>
    </w:p>
    <w:p w14:paraId="0000009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Переданный доступ нельзя отозвать</w:t>
      </w:r>
      <w:r/>
    </w:p>
    <w:p w14:paraId="00000098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Управление препаратом. Программа должна предоставлять возможность:</w:t>
      </w:r>
      <w:r/>
    </w:p>
    <w:p w14:paraId="0000009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Добавлять препарат вручную. Проводится валидация обязательных полей</w:t>
      </w:r>
      <w:r/>
    </w:p>
    <w:p w14:paraId="0000009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 вводе названия, программа, на основе fuzzy-search, должна искать препараты в базе данных (см. </w:t>
      </w:r>
      <w:hyperlink w:tooltip="#rwio3rpv0cyd" w:anchor="rwio3rpv0cyd" w:history="1">
        <w:r>
          <w:rPr>
            <w:color w:val="1155cc"/>
            <w:u w:val="single"/>
            <w:rtl w:val="0"/>
          </w:rPr>
          <w:t xml:space="preserve">4.1.1.12</w:t>
        </w:r>
      </w:hyperlink>
      <w:r>
        <w:rPr>
          <w:rtl w:val="0"/>
        </w:rPr>
        <w:t xml:space="preserve">) и предлагать пользователю выбрать их для ускорения ввода. При подтверждении программа заполняет известные ей поля из базы</w:t>
      </w:r>
      <w:r/>
    </w:p>
    <w:p w14:paraId="0000009B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Если введенных данных недостаточно (обязательные поля не заполнены) или ввод нарушает правила валидации- препарат невозможно добавить.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При окончании работы программы запись не прошедшая валидацию пропадает.</w:t>
      </w:r>
      <w:r/>
    </w:p>
    <w:p w14:paraId="0000009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Добавлять препарат с помощью сканирования штрих-кода</w:t>
      </w:r>
      <w:r/>
    </w:p>
    <w:p w14:paraId="0000009D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Просканированный Id направляется в API честного знака (mobile.api.crpt.ru)</w:t>
      </w:r>
      <w:r/>
    </w:p>
    <w:p w14:paraId="0000009E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Полученные от API данные программа автоматически заполняет в соответствующие поля. Пользователь может отредактировать полученные данные</w:t>
      </w:r>
      <w:r/>
    </w:p>
    <w:p w14:paraId="0000009F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Если данных недостаточно, программа должна уведомить об этом пользователя и требовать заполнения обязательных полей</w:t>
      </w:r>
      <w:r/>
    </w:p>
    <w:p w14:paraId="000000A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Изменять любые поля (кроме обязательных, они меняются только в соответствии с бизнес логикой)</w:t>
      </w:r>
      <w:r/>
    </w:p>
    <w:p w14:paraId="000000A1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Позволить изменять количество препарата на любое, после изменения происходит устранение конфликтов (при наличии) с курсами лечения. Подробнее см. </w:t>
      </w:r>
      <w:hyperlink w:tooltip="#ckyx48ui41uk" w:anchor="ckyx48ui41uk" w:history="1">
        <w:r>
          <w:rPr>
            <w:color w:val="1155cc"/>
            <w:u w:val="single"/>
            <w:rtl w:val="0"/>
          </w:rPr>
          <w:t xml:space="preserve">4.1.1.13</w:t>
        </w:r>
      </w:hyperlink>
      <w:r>
        <w:rPr>
          <w:rtl w:val="0"/>
        </w:rPr>
        <w:t xml:space="preserve">  </w:t>
      </w:r>
      <w:r>
        <w:rPr>
          <w:u w:val="none"/>
        </w:rPr>
      </w:r>
    </w:p>
    <w:p w14:paraId="000000A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Удалить препарат из базы</w:t>
      </w:r>
      <w:r>
        <w:rPr>
          <w:u w:val="none"/>
        </w:rPr>
      </w:r>
    </w:p>
    <w:p w14:paraId="000000A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Перенести препарат из одной аптечки в другую</w:t>
      </w:r>
      <w:r>
        <w:rPr>
          <w:u w:val="none"/>
        </w:rPr>
      </w:r>
    </w:p>
    <w:p w14:paraId="000000A4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Прием препаратов. Программа должна уметь:</w:t>
      </w:r>
      <w:r/>
    </w:p>
    <w:p w14:paraId="000000A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Прием препарата всегда относится к конкретному препарату</w:t>
      </w:r>
      <w:r/>
    </w:p>
    <w:p w14:paraId="000000A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При любом приеме система использует значение поля “Однократная доза” как placeholder, т.е. значение должно автоматически подставляться в поле ввода, но пользователь может проигнорировать это значение и указать свое количество</w:t>
      </w:r>
      <w:r>
        <w:rPr>
          <w:u w:val="none"/>
        </w:rPr>
      </w:r>
    </w:p>
    <w:p w14:paraId="000000A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Учитывать однократный прием препарата</w:t>
      </w:r>
      <w:r>
        <w:rPr>
          <w:u w:val="none"/>
        </w:rPr>
      </w:r>
    </w:p>
    <w:p w14:paraId="000000A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Учитывать курс лечения по конкретному препарату, т.е. обеспечивать следующую функциональность:</w:t>
      </w:r>
      <w:r/>
    </w:p>
    <w:p w14:paraId="000000A9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Выбор однократной дозы</w:t>
      </w:r>
      <w:r/>
    </w:p>
    <w:p w14:paraId="000000A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Выбор даты начала курса</w:t>
      </w:r>
      <w:r/>
    </w:p>
    <w:p w14:paraId="000000AB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Выбор даты конца курса</w:t>
      </w:r>
      <w:r>
        <w:rPr>
          <w:u w:val="none"/>
        </w:rPr>
      </w:r>
    </w:p>
    <w:p w14:paraId="000000AC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Выбор периодичности по дням недели</w:t>
      </w:r>
      <w:r>
        <w:rPr>
          <w:u w:val="none"/>
        </w:rPr>
      </w:r>
    </w:p>
    <w:p w14:paraId="000000AD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Выбор периодичности приема в конкретный день с возможностью указания конкретных периодов приема</w:t>
      </w:r>
      <w:r/>
    </w:p>
    <w:p w14:paraId="000000AE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Валидация количества. Если необходимое число препарата для курса лечения  при указанных параметрах превышает количество препарата, то окончанием выбирается максимально возможный срок с уведомлением об этом пользователя</w:t>
      </w:r>
      <w:r/>
    </w:p>
    <w:p w14:paraId="000000AF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Отправка уведомления, по достижению срока приема </w:t>
      </w:r>
      <w:r/>
    </w:p>
    <w:p w14:paraId="000000B0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Обработка обратной связи. Реализовать механизм опроса пользователя об успешность каждого приема, результаты опроса должны соответствующе корректировать количество препарата</w:t>
      </w:r>
      <w:r>
        <w:rPr>
          <w:u w:val="none"/>
        </w:rPr>
      </w:r>
    </w:p>
    <w:p w14:paraId="000000B1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Редактирования существующего курса. Новые данные полностью заменяют следующие приемы, но не модифицируют уже произошедшие.</w:t>
      </w:r>
      <w:r>
        <w:rPr>
          <w:u w:val="none"/>
        </w:rPr>
      </w:r>
    </w:p>
    <w:p w14:paraId="000000B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>
        <w:rPr>
          <w:rtl w:val="0"/>
        </w:rPr>
        <w:t xml:space="preserve">Просроченный препарат. Программа должна:</w:t>
      </w:r>
      <w:r>
        <w:rPr>
          <w:u w:val="none"/>
        </w:rPr>
      </w:r>
    </w:p>
    <w:p w14:paraId="000000B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Обеспечивать постоянный мониторинг сроков годности всех лекарств</w:t>
      </w:r>
      <w:r>
        <w:rPr>
          <w:u w:val="none"/>
        </w:rPr>
      </w:r>
    </w:p>
    <w:p w14:paraId="000000B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Прислать уведомление об истечении срока годности лекарства</w:t>
      </w:r>
      <w:r/>
    </w:p>
    <w:p w14:paraId="000000B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Просроченный препарат должно быть выделен</w:t>
      </w:r>
      <w:r>
        <w:rPr>
          <w:rtl w:val="0"/>
          <w:lang w:val="ru-RU"/>
        </w:rPr>
        <w:t xml:space="preserve">ы</w:t>
      </w:r>
      <w:r>
        <w:rPr>
          <w:rtl w:val="0"/>
        </w:rPr>
        <w:t xml:space="preserve"> в интерфейсе</w:t>
      </w:r>
      <w:r/>
    </w:p>
    <w:p w14:paraId="000000B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Просроченный препарат остается в аптечке до ручного удаления</w:t>
      </w:r>
      <w:r/>
    </w:p>
    <w:p w14:paraId="000000B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Функциональность препарата не изменяется, но пользователь уведомляется при попытке принять просроченный препарат</w:t>
      </w:r>
      <w:r/>
    </w:p>
    <w:p w14:paraId="000000B8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должна обеспечивать поиск по названию</w:t>
      </w:r>
      <w:r/>
    </w:p>
    <w:p w14:paraId="000000B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 выбранной аптеке</w:t>
      </w:r>
      <w:r/>
    </w:p>
    <w:p w14:paraId="000000BA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По всем доступным аптечкам</w:t>
      </w:r>
      <w:r/>
    </w:p>
    <w:p w14:paraId="000000B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поддерживает простую фильтрацию (по 1 параметру) и сортировку.</w:t>
      </w:r>
      <w:r/>
    </w:p>
    <w:p w14:paraId="000000B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Каждая препарат является уникальной единицей, которая отображается в аптечках отдельно.</w:t>
      </w:r>
      <w:r/>
    </w:p>
    <w:p w14:paraId="000000BD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Возможен одновременный поиск, затем фильтрация и выбор сортировки. Действия могут применяться в любом порядке.</w:t>
      </w:r>
      <w:r/>
    </w:p>
    <w:p w14:paraId="000000BE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Личный кабинет. Программа должна содержать раздел со следующей функциональностью:</w:t>
      </w:r>
      <w:r/>
    </w:p>
    <w:p w14:paraId="000000B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Расчет количество препарата  на определенную дату в будущем (не далее трех месяцев). Расчеты выполняются исходя из текущих курсов лечения, предполагается, что все приемы будут успешны </w:t>
      </w:r>
      <w:r/>
    </w:p>
    <w:p w14:paraId="000000C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История всех истраченных препаратов (формула: все добавленные - все что остались) за отчетный период (не более года).</w:t>
      </w:r>
      <w:r/>
    </w:p>
    <w:p w14:paraId="000000C1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Сводная статистика о препаратах на текущий момент. Количество препаратов по их категориям, форме, общая цена препаратов.</w:t>
      </w:r>
      <w:r/>
    </w:p>
    <w:p w14:paraId="000000C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Сводный план лечения (т.е. все запланированные препараты) на сегодняшний день или указанную дату</w:t>
      </w:r>
      <w:r/>
    </w:p>
    <w:p w14:paraId="000000C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/>
      <w:bookmarkStart w:id="14" w:name="u81ocjm2a1sw"/>
      <w:r/>
      <w:bookmarkEnd w:id="14"/>
      <w:r>
        <w:rPr>
          <w:rtl w:val="0"/>
        </w:rPr>
        <w:t xml:space="preserve">“Общая аптечка” - механизм использования одной аптечки нескольким пользователями</w:t>
      </w:r>
      <w:r>
        <w:rPr>
          <w:u w:val="none"/>
        </w:rPr>
      </w:r>
    </w:p>
    <w:p w14:paraId="000000C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Серверная часть программы не различает пользователей по правам. Любой пользователь может свободно взаимодействовать с аптечкой</w:t>
      </w:r>
      <w:r/>
    </w:p>
    <w:p w14:paraId="000000C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Администрирование пользователей аптечки не предусмотрено</w:t>
      </w:r>
      <w:r>
        <w:rPr>
          <w:u w:val="none"/>
        </w:rPr>
      </w:r>
    </w:p>
    <w:p w14:paraId="000000C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Пользователь может удалить “общую аптечку” по таким же правилам к и обычную </w:t>
      </w:r>
      <w:hyperlink w:tooltip="#dpw1xjup7kau" w:anchor="dpw1xjup7kau" w:history="1">
        <w:r>
          <w:rPr>
            <w:color w:val="1155cc"/>
            <w:u w:val="single"/>
            <w:rtl w:val="0"/>
          </w:rPr>
          <w:t xml:space="preserve">(см пункт 4.1.1.2.</w:t>
        </w:r>
      </w:hyperlink>
      <w:r>
        <w:rPr>
          <w:color w:val="1155cc"/>
          <w:u w:val="single"/>
          <w:rtl w:val="0"/>
        </w:rPr>
        <w:t xml:space="preserve">4</w:t>
      </w:r>
      <w:r>
        <w:rPr>
          <w:rtl w:val="0"/>
        </w:rPr>
        <w:t xml:space="preserve">). При покидании аптечки все лечебные курсы на препар</w:t>
      </w:r>
      <w:r>
        <w:rPr>
          <w:rtl w:val="0"/>
          <w:lang w:val="ru-RU"/>
        </w:rPr>
        <w:t xml:space="preserve">а</w:t>
      </w:r>
      <w:r>
        <w:rPr>
          <w:rtl w:val="0"/>
        </w:rPr>
        <w:t xml:space="preserve">ты от этого пользователя аннулируются</w:t>
      </w:r>
      <w:r>
        <w:rPr>
          <w:u w:val="none"/>
        </w:rPr>
      </w:r>
    </w:p>
    <w:p w14:paraId="000000C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Общая аптечка хранится на сервере, клиенты лишь синхронизируются с ней</w:t>
      </w:r>
      <w:r/>
    </w:p>
    <w:p w14:paraId="000000C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 создании курса лечения в общей аптечке, система бронирует нужно</w:t>
      </w:r>
      <w:r>
        <w:rPr>
          <w:rtl w:val="0"/>
          <w:lang w:val="ru-RU"/>
        </w:rPr>
        <w:t xml:space="preserve">е</w:t>
      </w:r>
      <w:r>
        <w:rPr>
          <w:rtl w:val="0"/>
        </w:rPr>
        <w:t xml:space="preserve"> число лекарства </w:t>
      </w:r>
      <w:r/>
    </w:p>
    <w:p w14:paraId="000000C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Если пользователь хочет однократно использовать “забронированный” препарат, система предупреждает его об этом. Далее происходит разрешение конфликта (см. </w:t>
      </w:r>
      <w:hyperlink w:tooltip="#xntww5jqkvdf" w:anchor="xntww5jqkvdf" w:history="1">
        <w:r>
          <w:rPr>
            <w:color w:val="1155cc"/>
            <w:u w:val="single"/>
            <w:rtl w:val="0"/>
          </w:rPr>
          <w:t xml:space="preserve">4.1.1.13)</w:t>
        </w:r>
      </w:hyperlink>
      <w:r>
        <w:rPr>
          <w:rtl w:val="0"/>
        </w:rPr>
        <w:t xml:space="preserve"> </w:t>
      </w:r>
      <w:r/>
    </w:p>
    <w:p w14:paraId="000000CA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Пользователь не может использовать в лечебном курсе забронированный препарат</w:t>
      </w:r>
      <w:r/>
    </w:p>
    <w:p w14:paraId="4B2B8BC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highlight w:val="none"/>
          <w:rtl w:val="0"/>
        </w:rPr>
      </w:r>
      <w:r>
        <w:t xml:space="preserve">Серверная часть программы идентифицирует пользователей по уникальному ключу безопасности, генерируемому при первом запуске приложения</w:t>
      </w:r>
      <w:r>
        <w:rPr>
          <w:lang w:val="ru-RU"/>
        </w:rPr>
        <w:t xml:space="preserve">.</w:t>
      </w:r>
      <w:r>
        <w:rPr>
          <w:highlight w:val="none"/>
          <w:rtl w:val="0"/>
        </w:rPr>
      </w:r>
      <w:r>
        <w:rPr>
          <w:highlight w:val="none"/>
          <w:rtl w:val="0"/>
        </w:rPr>
      </w:r>
      <w:r/>
    </w:p>
    <w:p w14:paraId="2B2C842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highlight w:val="none"/>
          <w:rtl w:val="0"/>
          <w:lang w:val="ru-RU"/>
        </w:rPr>
        <w:t xml:space="preserve">Ключ безопасности используется для:</w:t>
      </w:r>
      <w:r/>
    </w:p>
    <w:p w14:paraId="26426FBA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Привязки курсов лечения к конкретному пользователю общей аптечки</w:t>
      </w:r>
      <w:r>
        <w:rPr>
          <w:highlight w:val="none"/>
          <w:rtl w:val="0"/>
          <w:lang w:val="ru-RU"/>
        </w:rPr>
      </w:r>
    </w:p>
    <w:p w14:paraId="34453224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Удаления данных пользователя при выходе из общей аптечки</w:t>
      </w:r>
      <w:r>
        <w:rPr>
          <w:highlight w:val="none"/>
          <w:rtl w:val="0"/>
          <w:lang w:val="ru-RU"/>
        </w:rPr>
      </w:r>
    </w:p>
    <w:p w14:paraId="48FECB22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Разрешения конфликтов при одновременном редактировании</w:t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</w:p>
    <w:p w14:paraId="000000C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5" w:name="rwio3rpv0cyd"/>
      <w:r/>
      <w:bookmarkEnd w:id="15"/>
      <w:r>
        <w:rPr>
          <w:rtl w:val="0"/>
        </w:rPr>
        <w:t xml:space="preserve">База данных препаратов</w:t>
      </w:r>
      <w:r/>
    </w:p>
    <w:p w14:paraId="000000C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Необходимо получить БД препаратов продающихся на территории РФ</w:t>
      </w:r>
      <w:r>
        <w:rPr>
          <w:u w:val="none"/>
        </w:rPr>
      </w:r>
    </w:p>
    <w:p w14:paraId="000000CD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Каждый запись о препарате должна обязательно содержать:</w:t>
      </w:r>
      <w:r>
        <w:rPr>
          <w:u w:val="none"/>
        </w:rPr>
      </w:r>
    </w:p>
    <w:p w14:paraId="000000CE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Название </w:t>
      </w:r>
      <w:r>
        <w:rPr>
          <w:u w:val="none"/>
        </w:rPr>
      </w:r>
    </w:p>
    <w:p w14:paraId="000000CF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Форму</w:t>
      </w:r>
      <w:r>
        <w:rPr>
          <w:u w:val="none"/>
        </w:rPr>
      </w:r>
    </w:p>
    <w:p w14:paraId="000000D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Может содержать:</w:t>
      </w:r>
      <w:r>
        <w:rPr>
          <w:u w:val="none"/>
        </w:rPr>
      </w:r>
    </w:p>
    <w:p w14:paraId="000000D1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Производителя</w:t>
      </w:r>
      <w:r/>
    </w:p>
    <w:p w14:paraId="000000D2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Описание</w:t>
      </w:r>
      <w:r>
        <w:rPr>
          <w:u w:val="none"/>
        </w:rPr>
      </w:r>
    </w:p>
    <w:p w14:paraId="000000D3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Категорию</w:t>
      </w:r>
      <w:r>
        <w:rPr>
          <w:u w:val="none"/>
        </w:rPr>
      </w:r>
    </w:p>
    <w:p w14:paraId="000000D4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Однократную дозу</w:t>
      </w:r>
      <w:r>
        <w:rPr>
          <w:u w:val="none"/>
        </w:rPr>
      </w:r>
    </w:p>
    <w:p w14:paraId="000000D5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Краткое описание</w:t>
      </w:r>
      <w:r>
        <w:rPr>
          <w:u w:val="none"/>
        </w:rPr>
      </w:r>
    </w:p>
    <w:p w14:paraId="000000D6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/>
      <w:bookmarkStart w:id="16" w:name="ckyx48ui41uk"/>
      <w:r/>
      <w:bookmarkEnd w:id="16"/>
      <w:r>
        <w:rPr>
          <w:rtl w:val="0"/>
        </w:rPr>
        <w:t xml:space="preserve">Конфликты и их разрешения</w:t>
      </w:r>
      <w:r>
        <w:rPr>
          <w:u w:val="none"/>
        </w:rPr>
      </w:r>
    </w:p>
    <w:p w14:paraId="000000D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Конфликтом называется ситуации, когда в результате действий пользователя(ей) нарушается бизнес-логика количества препарата</w:t>
      </w:r>
      <w:r>
        <w:rPr>
          <w:u w:val="none"/>
        </w:rPr>
      </w:r>
    </w:p>
    <w:p w14:paraId="000000D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При конфликте фактического числа препарата с курсом лечения, программа сокращает курс лечения до максимально возможного срока</w:t>
      </w:r>
      <w:r>
        <w:rPr>
          <w:u w:val="none"/>
        </w:rPr>
      </w:r>
    </w:p>
    <w:p w14:paraId="000000D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Пользователь получает уведомление об изменении его курса лечения</w:t>
      </w:r>
      <w:r>
        <w:rPr>
          <w:rtl w:val="0"/>
        </w:rPr>
      </w:r>
      <w:r>
        <w:rPr>
          <w:u w:val="none"/>
        </w:rPr>
      </w:r>
    </w:p>
    <w:p w14:paraId="000000DA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/>
        <w:rPr/>
      </w:pPr>
      <w:r/>
      <w:bookmarkStart w:id="99" w:name="_Toc40"/>
      <w:r/>
      <w:bookmarkStart w:id="17" w:name="_p2vhjyg1wbkc"/>
      <w:r/>
      <w:bookmarkEnd w:id="17"/>
      <w:r>
        <w:rPr>
          <w:rtl w:val="0"/>
        </w:rPr>
        <w:t xml:space="preserve">Требования к организации входных данных</w:t>
      </w:r>
      <w:r/>
      <w:bookmarkEnd w:id="99"/>
      <w:r/>
      <w:r/>
    </w:p>
    <w:p w14:paraId="000000D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 Источники входных данных:</w:t>
      </w:r>
      <w:r/>
    </w:p>
    <w:p w14:paraId="000000D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Ручной ввод пользователем</w:t>
      </w:r>
      <w:r/>
    </w:p>
    <w:p w14:paraId="000000DD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Каждое действие пользователя должно быть обработано приложением в соответствии с его типом и контекстом использования.</w:t>
      </w:r>
      <w:r/>
    </w:p>
    <w:p w14:paraId="000000DE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Сканирование штрихкодов камерой</w:t>
      </w:r>
      <w:r/>
    </w:p>
    <w:p w14:paraId="000000D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Входящие данные синхронизации с сервером </w:t>
      </w:r>
      <w:r/>
    </w:p>
    <w:p w14:paraId="000000E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Данные каталога препаратов </w:t>
      </w:r>
      <w:r/>
    </w:p>
    <w:p w14:paraId="000000E1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Входные данные должны проходить проверку “корректности”:</w:t>
      </w:r>
      <w:r/>
    </w:p>
    <w:p w14:paraId="000000E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Типы данных (число/дата/строка)</w:t>
      </w:r>
      <w:r/>
    </w:p>
    <w:p w14:paraId="000000E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Длины строк</w:t>
      </w:r>
      <w:r/>
    </w:p>
    <w:p w14:paraId="000000E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Бизнес-логика</w:t>
      </w:r>
      <w:r>
        <w:rPr>
          <w:u w:val="none"/>
        </w:rPr>
      </w:r>
    </w:p>
    <w:p w14:paraId="000000E5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Запр</w:t>
      </w:r>
      <w:r>
        <w:rPr>
          <w:rtl w:val="0"/>
        </w:rPr>
        <w:t xml:space="preserve">ет на “реалистично некорректные” данные не устанавливается. Например, программа должна допускать ввод просроченных сроков годности значений, но обязана корректно их отрабатывать (присылать уведомления об истечения годности, соответствующе помечать данные).</w:t>
      </w:r>
      <w:r/>
    </w:p>
    <w:p w14:paraId="000000E6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0" w:name="_Toc41"/>
      <w:r/>
      <w:bookmarkStart w:id="18" w:name="_6k4lbqhkqadq"/>
      <w:r/>
      <w:bookmarkEnd w:id="18"/>
      <w:r>
        <w:rPr>
          <w:rtl w:val="0"/>
        </w:rPr>
        <w:t xml:space="preserve">Требования к организации выходных данных</w:t>
      </w:r>
      <w:r/>
      <w:bookmarkEnd w:id="100"/>
      <w:r/>
      <w:r/>
    </w:p>
    <w:p w14:paraId="000000E7">
      <w:pPr>
        <w:pBdr/>
        <w:tabs>
          <w:tab w:val="left" w:leader="none" w:pos="0"/>
        </w:tabs>
        <w:spacing/>
        <w:ind/>
        <w:rPr/>
      </w:pPr>
      <w:r/>
      <w:bookmarkStart w:id="19" w:name="_6lmbgqc1bajp"/>
      <w:r/>
      <w:bookmarkEnd w:id="19"/>
      <w:r>
        <w:rPr>
          <w:rtl w:val="0"/>
        </w:rPr>
        <w:tab/>
        <w:t xml:space="preserve">Выходные данные предоставляются пользователю на экране мобильного приложения. Мобильное приложение получает данные от сервера в результате HTTP запросов.</w:t>
      </w:r>
      <w:r/>
    </w:p>
    <w:p w14:paraId="000000E8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1" w:name="_Toc42"/>
      <w:r/>
      <w:bookmarkStart w:id="20" w:name="_66mtqxengdot"/>
      <w:r/>
      <w:bookmarkEnd w:id="20"/>
      <w:r>
        <w:rPr>
          <w:rtl w:val="0"/>
        </w:rPr>
        <w:t xml:space="preserve">Требования к временным характеристикам</w:t>
      </w:r>
      <w:r/>
      <w:bookmarkEnd w:id="101"/>
      <w:r/>
      <w:r/>
    </w:p>
    <w:p w14:paraId="000000E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Требования к временным характеристикам программы не предъявляются.</w:t>
      </w:r>
      <w:r/>
    </w:p>
    <w:p w14:paraId="000000EA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2" w:name="_Toc43"/>
      <w:r/>
      <w:bookmarkStart w:id="21" w:name="_6yhugl42fz0w"/>
      <w:r/>
      <w:bookmarkEnd w:id="21"/>
      <w:r>
        <w:rPr>
          <w:rtl w:val="0"/>
        </w:rPr>
        <w:t xml:space="preserve">Требования к интерфейсу</w:t>
      </w:r>
      <w:r/>
      <w:bookmarkEnd w:id="102"/>
      <w:r/>
      <w:r/>
    </w:p>
    <w:p w14:paraId="000000E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>
          <w:b w:val="0"/>
          <w:bCs w:val="0"/>
        </w:rPr>
      </w:pPr>
      <w:r>
        <w:rPr>
          <w:rtl w:val="0"/>
        </w:rPr>
        <w:t xml:space="preserve">Обязательные экраны:</w:t>
      </w:r>
      <w:r>
        <w:rPr>
          <w:b w:val="0"/>
          <w:bCs w:val="0"/>
        </w:rPr>
      </w:r>
    </w:p>
    <w:p w14:paraId="000000E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Аптечки (список)</w:t>
      </w:r>
      <w:r/>
    </w:p>
    <w:p w14:paraId="000000ED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Аптечка создание/редактирование</w:t>
      </w:r>
      <w:r/>
    </w:p>
    <w:p w14:paraId="000000EE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Аптечка (список препаратов)</w:t>
      </w:r>
      <w:r/>
    </w:p>
    <w:p w14:paraId="000000EF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Карточка препарата</w:t>
      </w:r>
      <w:r/>
    </w:p>
    <w:p w14:paraId="000000F0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Добавление/редактирование препарата</w:t>
      </w:r>
      <w:r/>
    </w:p>
    <w:p w14:paraId="000000F1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План лечения (на конкретную дату)</w:t>
      </w:r>
      <w:r/>
    </w:p>
    <w:p w14:paraId="000000F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Сканер кодов</w:t>
      </w:r>
      <w:r/>
    </w:p>
    <w:p w14:paraId="000000F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Поделиться аптечкой” (QR/строка) и “подключиться” (скан/ввод);</w:t>
      </w:r>
      <w:r/>
    </w:p>
    <w:p w14:paraId="000000F4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Настройки (пороги/время уведомлений по умолчанию</w:t>
      </w:r>
      <w:r/>
    </w:p>
    <w:p w14:paraId="000000F5">
      <w:pPr>
        <w:numPr>
          <w:ilvl w:val="3"/>
          <w:numId w:val="2"/>
        </w:numPr>
        <w:pBdr/>
        <w:tabs>
          <w:tab w:val="left" w:leader="none" w:pos="0"/>
        </w:tabs>
        <w:spacing/>
        <w:ind w:firstLine="720" w:left="0"/>
        <w:rPr/>
      </w:pPr>
      <w:r>
        <w:rPr>
          <w:rtl w:val="0"/>
        </w:rPr>
        <w:t xml:space="preserve">Экран статистики</w:t>
      </w:r>
      <w:r/>
    </w:p>
    <w:p w14:paraId="000000F6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>
          <w:b w:val="0"/>
          <w:bCs w:val="0"/>
        </w:rPr>
      </w:pPr>
      <w:r>
        <w:rPr>
          <w:rtl w:val="0"/>
        </w:rPr>
        <w:t xml:space="preserve">Просроченные препараты должны быть заметно выделены и располагаться выше остальных.</w:t>
      </w:r>
      <w:r>
        <w:rPr>
          <w:b w:val="0"/>
          <w:bCs w:val="0"/>
        </w:rPr>
      </w:r>
    </w:p>
    <w:p w14:paraId="000000F7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Должны быть предусмотрены подтверждения для “опасных” действий:</w:t>
      </w:r>
      <w:r/>
    </w:p>
    <w:p w14:paraId="000000F8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3" w:name="_Toc44"/>
      <w:r/>
      <w:bookmarkStart w:id="22" w:name="_rok7v0l1uyl1"/>
      <w:r/>
      <w:bookmarkEnd w:id="22"/>
      <w:r>
        <w:rPr>
          <w:rtl w:val="0"/>
        </w:rPr>
        <w:t xml:space="preserve"> Требования к надежности</w:t>
      </w:r>
      <w:r/>
      <w:bookmarkEnd w:id="103"/>
      <w:r/>
      <w:r/>
    </w:p>
    <w:p w14:paraId="000000F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Приложение не должно аварийно завершаться при любом наборе входных данных. Программа не должна давать сбой при некорректных действиях пользователя.</w:t>
      </w:r>
      <w:r/>
    </w:p>
    <w:p w14:paraId="000000FA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4" w:name="_Toc45"/>
      <w:r/>
      <w:bookmarkStart w:id="23" w:name="_y76u5y8iq8gg"/>
      <w:r/>
      <w:bookmarkEnd w:id="23"/>
      <w:r>
        <w:rPr>
          <w:rtl w:val="0"/>
        </w:rPr>
        <w:t xml:space="preserve">Условия эксплуатации</w:t>
      </w:r>
      <w:r/>
      <w:bookmarkEnd w:id="104"/>
      <w:r/>
      <w:r/>
    </w:p>
    <w:p w14:paraId="000000FB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5" w:name="_Toc46"/>
      <w:r/>
      <w:bookmarkStart w:id="24" w:name="_u5tcaxoug7y5"/>
      <w:r/>
      <w:bookmarkEnd w:id="24"/>
      <w:r>
        <w:rPr>
          <w:rtl w:val="0"/>
        </w:rPr>
        <w:t xml:space="preserve">Климатические условия эксплуатации</w:t>
      </w:r>
      <w:r/>
      <w:bookmarkEnd w:id="105"/>
      <w:r/>
      <w:r/>
    </w:p>
    <w:p w14:paraId="000000F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Климатические условия эксплуатации, при которых должна обеспечиваться корректная работа программы, должны соответствовать требованиям, предъявляемым к техническим средствам, реализующим данный программный продукт</w:t>
      </w:r>
      <w:r/>
    </w:p>
    <w:p w14:paraId="000000FD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6" w:name="_Toc47"/>
      <w:r/>
      <w:bookmarkStart w:id="25" w:name="_4y51dlnh97k2"/>
      <w:r/>
      <w:bookmarkEnd w:id="25"/>
      <w:r>
        <w:rPr>
          <w:rtl w:val="0"/>
        </w:rPr>
        <w:t xml:space="preserve">Требования к видам обслуживания</w:t>
      </w:r>
      <w:r/>
      <w:bookmarkEnd w:id="106"/>
      <w:r/>
      <w:r/>
    </w:p>
    <w:p w14:paraId="000000FE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 персональном смартфоне, где про</w:t>
      </w:r>
      <w:r>
        <w:rPr>
          <w:rtl w:val="0"/>
        </w:rPr>
        <w:t xml:space="preserve">изводится эксплуатация программы, необходимо обеспечить регулярные проверки оборудования и ПО на наличие сбоев и неполадок, своевременное обновления ПО, а также обеспечить защиту персонального смартфона от воздействий вредоносного программного обеспечения.</w:t>
      </w:r>
      <w:r/>
    </w:p>
    <w:p w14:paraId="000000FF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7" w:name="_Toc48"/>
      <w:r/>
      <w:bookmarkStart w:id="26" w:name="_w9oem93wakbo"/>
      <w:r/>
      <w:bookmarkEnd w:id="26"/>
      <w:r>
        <w:rPr>
          <w:rtl w:val="0"/>
        </w:rPr>
        <w:t xml:space="preserve">Требования к численности и квалификации персонала</w:t>
      </w:r>
      <w:r/>
      <w:bookmarkEnd w:id="107"/>
      <w:r/>
      <w:r/>
    </w:p>
    <w:p w14:paraId="00000100">
      <w:pPr>
        <w:pBdr/>
        <w:tabs>
          <w:tab w:val="left" w:leader="none" w:pos="0"/>
        </w:tabs>
        <w:spacing/>
        <w:ind w:firstLine="0" w:left="0"/>
        <w:rPr>
          <w:vertAlign w:val="baseline"/>
        </w:rPr>
      </w:pPr>
      <w:r>
        <w:rPr>
          <w:rtl w:val="0"/>
        </w:rPr>
        <w:t xml:space="preserve">Для использования данным приложе</w:t>
      </w:r>
      <w:r>
        <w:rPr>
          <w:rtl w:val="0"/>
        </w:rPr>
        <w:t xml:space="preserve">нием достаточно одного человека. Пользователь должен обладать навыками пользования смартфоном с операционной системой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.0 и выше и устанавливать приложения. Перед использованием программы он должен быть проинформирован о функциональности программы.</w:t>
      </w:r>
      <w:r>
        <w:rPr>
          <w:rtl w:val="0"/>
        </w:rPr>
      </w:r>
      <w:r>
        <w:rPr>
          <w:vertAlign w:val="baseline"/>
        </w:rPr>
      </w:r>
    </w:p>
    <w:p w14:paraId="00000101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8" w:name="_Toc49"/>
      <w:r/>
      <w:bookmarkStart w:id="27" w:name="_yt32hcczpsn"/>
      <w:r/>
      <w:bookmarkEnd w:id="27"/>
      <w:r>
        <w:rPr>
          <w:rtl w:val="0"/>
        </w:rPr>
        <w:t xml:space="preserve">Требования к составу и параметрам технических средств</w:t>
      </w:r>
      <w:r/>
      <w:bookmarkEnd w:id="108"/>
      <w:r/>
      <w:r/>
    </w:p>
    <w:p w14:paraId="00000102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Клиентская часть: </w:t>
      </w:r>
      <w:r/>
    </w:p>
    <w:p w14:paraId="60969310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Android-устройство с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+.</w:t>
      </w:r>
      <w:r/>
      <w:r/>
    </w:p>
    <w:p w14:paraId="0000010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Камера обязательна для функций сканирования QR/штрихкодов.</w:t>
      </w:r>
      <w:r/>
    </w:p>
    <w:p w14:paraId="00000104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Серверная часть (для синхронизации и каталога препаратов):</w:t>
      </w:r>
      <w:r/>
    </w:p>
    <w:p w14:paraId="00000105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Стабильное сетевое соединение и доступность интернета.</w:t>
      </w:r>
      <w:r>
        <w:rPr>
          <w:rtl w:val="0"/>
        </w:rPr>
      </w:r>
      <w:r/>
    </w:p>
    <w:p w14:paraId="7AAA58B2">
      <w:pPr>
        <w:numPr>
          <w:ilvl w:val="2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Серверная часть</w:t>
      </w:r>
      <w:r>
        <w:rPr>
          <w:highlight w:val="none"/>
          <w:rtl w:val="0"/>
        </w:rPr>
      </w:r>
      <w:r/>
    </w:p>
    <w:p w14:paraId="71652A2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t xml:space="preserve">VPS с ОС Linux </w:t>
      </w:r>
      <w:r>
        <w:rPr>
          <w:highlight w:val="none"/>
          <w:rtl w:val="0"/>
        </w:rPr>
      </w:r>
      <w:r/>
    </w:p>
    <w:p w14:paraId="25D3F095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t xml:space="preserve">Docker Engine версии 24.0</w:t>
      </w:r>
      <w:r>
        <w:rPr>
          <w:highlight w:val="none"/>
          <w:rtl w:val="0"/>
          <w:lang w:val="ru-RU"/>
        </w:rPr>
        <w:t xml:space="preserve"> или выше</w:t>
      </w:r>
      <w:r/>
    </w:p>
    <w:p w14:paraId="2C63A368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t xml:space="preserve">PostgreSQL версии 15 или выше</w:t>
      </w:r>
      <w:r>
        <w:rPr>
          <w:highlight w:val="none"/>
          <w:rtl w:val="0"/>
          <w:lang w:val="ru-RU"/>
        </w:rPr>
      </w:r>
      <w:r/>
    </w:p>
    <w:p w14:paraId="5DC8983F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Минимальная конфигурация: 1 vCPU, 1 GB RAM, 20 GB SSD</w:t>
      </w:r>
      <w:r>
        <w:rPr>
          <w:highlight w:val="none"/>
          <w:rtl w:val="0"/>
          <w:lang w:val="ru-RU"/>
        </w:rPr>
      </w:r>
    </w:p>
    <w:p w14:paraId="6417D4F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Стабильное интернет-соединение с пропускной способностью не менее 100 Мбайт/с</w:t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</w:p>
    <w:p w14:paraId="00000106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9" w:name="_Toc50"/>
      <w:r/>
      <w:bookmarkStart w:id="28" w:name="_v6jsicboymf4"/>
      <w:r/>
      <w:bookmarkEnd w:id="28"/>
      <w:r>
        <w:rPr>
          <w:rtl w:val="0"/>
        </w:rPr>
        <w:t xml:space="preserve">Требования к информационной и программной совместимости</w:t>
      </w:r>
      <w:r/>
      <w:bookmarkEnd w:id="109"/>
      <w:r/>
      <w:r/>
    </w:p>
    <w:p w14:paraId="00000107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0" w:name="_Toc51"/>
      <w:r/>
      <w:bookmarkStart w:id="29" w:name="_fx3euhdrgme"/>
      <w:r/>
      <w:bookmarkEnd w:id="29"/>
      <w:r>
        <w:rPr>
          <w:rtl w:val="0"/>
        </w:rPr>
        <w:t xml:space="preserve">Требования к информационным структурам и методам решения</w:t>
      </w:r>
      <w:r/>
      <w:bookmarkEnd w:id="110"/>
      <w:r/>
      <w:r/>
    </w:p>
    <w:p w14:paraId="0000010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Требования к методам решения не предъявляются.</w:t>
      </w:r>
      <w:r/>
    </w:p>
    <w:p w14:paraId="00000109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1" w:name="_Toc52"/>
      <w:r/>
      <w:bookmarkStart w:id="30" w:name="_mcwx9lpnabji"/>
      <w:r/>
      <w:bookmarkEnd w:id="30"/>
      <w:r>
        <w:rPr>
          <w:rtl w:val="0"/>
        </w:rPr>
        <w:t xml:space="preserve">Требования к программным средствам, используемым программой.</w:t>
      </w:r>
      <w:r/>
      <w:bookmarkEnd w:id="111"/>
      <w:r/>
      <w:r/>
    </w:p>
    <w:p w14:paraId="0000010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Для корректной работы программы на устройстве должна быть установлена операционная система Android </w:t>
      </w:r>
      <w:r>
        <w:rPr>
          <w:rtl w:val="0"/>
          <w:lang w:val="en-US"/>
        </w:rPr>
        <w:t xml:space="preserve">10</w:t>
      </w:r>
      <w:r>
        <w:rPr>
          <w:rtl w:val="0"/>
        </w:rPr>
        <w:t xml:space="preserve">.0 и выше.</w:t>
      </w:r>
      <w:r>
        <w:rPr>
          <w:rtl w:val="0"/>
        </w:rPr>
      </w:r>
      <w:r/>
    </w:p>
    <w:p w14:paraId="0000010B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2" w:name="_Toc53"/>
      <w:r/>
      <w:bookmarkStart w:id="31" w:name="_v5vrft4kxef4"/>
      <w:r/>
      <w:bookmarkEnd w:id="31"/>
      <w:r>
        <w:rPr>
          <w:rtl w:val="0"/>
        </w:rPr>
        <w:t xml:space="preserve">Требования к исходным кодам и языкам программирования</w:t>
      </w:r>
      <w:r/>
      <w:bookmarkEnd w:id="112"/>
      <w:r/>
      <w:r/>
    </w:p>
    <w:p w14:paraId="0000010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Программа должна быть написана на языке программирования Kotlin c использование</w:t>
      </w:r>
      <w:r>
        <w:rPr>
          <w:rtl w:val="0"/>
          <w:lang w:val="ru-RU"/>
        </w:rPr>
        <w:t xml:space="preserve">м</w:t>
      </w:r>
      <w:r>
        <w:rPr>
          <w:rtl w:val="0"/>
        </w:rPr>
        <w:t xml:space="preserve"> JetPack Compose.</w:t>
      </w:r>
      <w:r/>
    </w:p>
    <w:p w14:paraId="0000010D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3" w:name="_Toc54"/>
      <w:r/>
      <w:bookmarkStart w:id="86" w:name="_Toc27"/>
      <w:r/>
      <w:bookmarkStart w:id="32" w:name="_7sqzjr88s0w1"/>
      <w:r/>
      <w:bookmarkEnd w:id="32"/>
      <w:r>
        <w:rPr>
          <w:rtl w:val="0"/>
        </w:rPr>
        <w:t xml:space="preserve">Требования к защите информации и програм</w:t>
      </w:r>
      <w:bookmarkEnd w:id="113"/>
      <w:r/>
      <w:r/>
    </w:p>
    <w:p w14:paraId="3343E7C8">
      <w:pPr>
        <w:pBdr/>
        <w:tabs>
          <w:tab w:val="left" w:leader="none" w:pos="0"/>
        </w:tabs>
        <w:spacing/>
        <w:ind/>
        <w:rPr>
          <w:highlight w:val="none"/>
        </w:rPr>
      </w:pPr>
      <w:r>
        <w:rPr>
          <w:rtl w:val="0"/>
        </w:rPr>
        <w:tab/>
      </w:r>
      <w:r>
        <w:rPr>
          <w:highlight w:val="none"/>
        </w:rPr>
      </w:r>
      <w:r>
        <w:rPr>
          <w:rtl w:val="0"/>
        </w:rPr>
        <w:t xml:space="preserve">Архитектура приложения реализована по принципу privacy by design:</w:t>
      </w:r>
      <w:r>
        <w:rPr>
          <w:rtl w:val="0"/>
        </w:rPr>
      </w:r>
    </w:p>
    <w:p w14:paraId="4588C485">
      <w:pPr>
        <w:pStyle w:val="165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t xml:space="preserve">Сервер не хранит персональных данных пользователей (имена, email, телефоны, IP-адреса)</w:t>
      </w:r>
      <w:r>
        <w:rPr>
          <w:highlight w:val="none"/>
          <w:rtl w:val="0"/>
        </w:rPr>
      </w:r>
      <w:r/>
    </w:p>
    <w:p w14:paraId="2B2D4AC5">
      <w:pPr>
        <w:pStyle w:val="165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  <w:t xml:space="preserve">Идентификация пользователей осуществляется по автоматически сгенерированному ключу безопасности, не связанному с личностью</w:t>
      </w:r>
      <w:r>
        <w:rPr>
          <w:highlight w:val="none"/>
          <w:rtl w:val="0"/>
        </w:rPr>
      </w:r>
    </w:p>
    <w:p w14:paraId="57BA3A2B">
      <w:pPr>
        <w:pStyle w:val="165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  <w:t xml:space="preserve">Требования ФЗ-152 «О персональных данных» не применимы в силу отсутствия обработки персональных данных</w:t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6D968B52">
      <w:pPr>
        <w:pStyle w:val="961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4" w:name="_Toc55"/>
      <w:r>
        <w:t xml:space="preserve">Требования к серверному программному обеспечению</w:t>
      </w:r>
      <w:r>
        <w:rPr>
          <w:rtl w:val="0"/>
        </w:rPr>
      </w:r>
      <w:bookmarkEnd w:id="114"/>
      <w:r/>
      <w:r/>
    </w:p>
    <w:p w14:paraId="12967A45">
      <w:pPr>
        <w:pBdr/>
        <w:spacing/>
        <w:ind/>
        <w:rPr/>
      </w:pPr>
      <w:r>
        <w:t xml:space="preserve">Серверная часть программы должна быть реализована на языке Kotlin с использованием фреймворка Ktor. Взаимодействие с базой данных осуществляется посредством ORM Exposed. API должно соответствовать архитектурному стилю REST и документироваться в формате Open</w:t>
      </w:r>
      <w:r>
        <w:t xml:space="preserve">API 3.0.</w:t>
      </w:r>
      <w:r/>
    </w:p>
    <w:p w14:paraId="6E54EB03">
      <w:pPr>
        <w:pBdr/>
        <w:spacing/>
        <w:ind/>
        <w:rPr>
          <w:highlight w:val="none"/>
        </w:rPr>
      </w:pPr>
      <w:r>
        <w:t xml:space="preserve">Серверная часть обеспечивает:</w:t>
      </w:r>
      <w:r/>
      <w:r>
        <w:rPr>
          <w:rtl w:val="0"/>
        </w:rPr>
      </w:r>
      <w:r/>
      <w:r/>
    </w:p>
    <w:p w14:paraId="7D08191C">
      <w:pPr>
        <w:pStyle w:val="165"/>
        <w:numPr>
          <w:ilvl w:val="3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Хранение и предоставление справочника препаратов (~25 000 записей)</w:t>
      </w:r>
      <w:r>
        <w:rPr>
          <w:highlight w:val="none"/>
        </w:rPr>
      </w:r>
      <w:r/>
    </w:p>
    <w:p w14:paraId="742F6B49">
      <w:pPr>
        <w:pStyle w:val="165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Fuzzy-search по названию препарата с использованием триграммного индекса PostgreSQL</w:t>
      </w:r>
      <w:r>
        <w:rPr>
          <w:highlight w:val="none"/>
        </w:rPr>
      </w:r>
    </w:p>
    <w:p w14:paraId="5F054091">
      <w:pPr>
        <w:pStyle w:val="165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Синхронизацию данных общих аптечек между пользователями</w:t>
      </w:r>
      <w:r>
        <w:rPr>
          <w:highlight w:val="none"/>
        </w:rPr>
      </w:r>
    </w:p>
    <w:p w14:paraId="59DCD0BF">
      <w:pPr>
        <w:pStyle w:val="165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Хранение состояния общих аптечек и курсов лечения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10F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5" w:name="_Toc56"/>
      <w:r/>
      <w:bookmarkStart w:id="33" w:name="_gf3wwp7n5sif"/>
      <w:r/>
      <w:bookmarkEnd w:id="33"/>
      <w:r>
        <w:rPr>
          <w:rtl w:val="0"/>
        </w:rPr>
        <w:t xml:space="preserve"> Требования к маркировке и упаковке</w:t>
      </w:r>
      <w:r/>
      <w:bookmarkEnd w:id="115"/>
      <w:r/>
      <w:r/>
    </w:p>
    <w:p w14:paraId="00000110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Программа распространяется в </w:t>
      </w:r>
      <w:r>
        <w:rPr>
          <w:rtl w:val="0"/>
        </w:rPr>
        <w:t xml:space="preserve">виде электронного пакета, содержащего программную документацию, приложение (исполняемые файлы и прочие необходимые для работы файлы, в том числе файлы с исходным кодом) и презентацию проекта. Специальных требований к маркировке и упаковке не предъявляется.</w:t>
      </w:r>
      <w:r/>
    </w:p>
    <w:p w14:paraId="00000111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6" w:name="_Toc57"/>
      <w:r/>
      <w:bookmarkStart w:id="34" w:name="_e8iekprf1p8y"/>
      <w:r/>
      <w:bookmarkEnd w:id="34"/>
      <w:r>
        <w:rPr>
          <w:rtl w:val="0"/>
        </w:rPr>
        <w:t xml:space="preserve"> Специальные требования</w:t>
      </w:r>
      <w:r/>
      <w:bookmarkEnd w:id="116"/>
      <w:r/>
      <w:r/>
    </w:p>
    <w:p w14:paraId="00000112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Специальные требования к данной программе не предъявляются.</w:t>
      </w:r>
      <w:r/>
    </w:p>
    <w:p w14:paraId="00000113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114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7" w:name="_Toc58"/>
      <w:r/>
      <w:bookmarkStart w:id="35" w:name="_2a2vk18evzmn"/>
      <w:r/>
      <w:bookmarkEnd w:id="35"/>
      <w:r>
        <w:rPr>
          <w:rtl w:val="0"/>
        </w:rPr>
        <w:t xml:space="preserve">ТРЕБОВАНИЯ К ПРОГРАММНОЙ ДОКУМЕНТАЦИИ</w:t>
      </w:r>
      <w:r/>
      <w:bookmarkEnd w:id="117"/>
      <w:r/>
      <w:r/>
    </w:p>
    <w:p w14:paraId="00000115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8" w:name="_Toc59"/>
      <w:r/>
      <w:bookmarkStart w:id="36" w:name="_li5qnlp3x9in"/>
      <w:r/>
      <w:bookmarkEnd w:id="36"/>
      <w:r>
        <w:rPr>
          <w:rtl w:val="0"/>
        </w:rPr>
        <w:t xml:space="preserve">Предварительный состав программной документации</w:t>
      </w:r>
      <w:r/>
      <w:bookmarkEnd w:id="118"/>
      <w:r/>
      <w:r/>
    </w:p>
    <w:p w14:paraId="00000116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/>
      <w:bookmarkStart w:id="37" w:name="_myd4pp57rmb2"/>
      <w:r/>
      <w:bookmarkEnd w:id="37"/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Техническое задание (ГОСТ 19.201-78);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7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Программа и методика испытаний (ГОСТ 19.301-78);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8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Текст программы (ГОСТ 19.401-78);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9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Пояснительная записка (ГОСТ 19.404-79);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A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Руководство оператора (ГОСТ 19.505-79);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1C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9" w:name="_Toc60"/>
      <w:r/>
      <w:bookmarkStart w:id="38" w:name="_cme3nu74y7qs"/>
      <w:r/>
      <w:bookmarkEnd w:id="38"/>
      <w:r>
        <w:rPr>
          <w:rtl w:val="0"/>
        </w:rPr>
        <w:t xml:space="preserve"> Специальные требования к программной документации</w:t>
      </w:r>
      <w:r/>
      <w:bookmarkEnd w:id="119"/>
      <w:r/>
      <w:r/>
    </w:p>
    <w:p w14:paraId="0000011D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/>
      <w:bookmarkStart w:id="39" w:name="_y77d813z11gh"/>
      <w:r/>
      <w:bookmarkEnd w:id="39"/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Все документы к программе должны быть выполнены в соответствии с ГОСТ 19.106-78 и ГОСТ к этому виду документа (см. п. 5.1.).</w:t>
      </w:r>
      <w:r/>
    </w:p>
    <w:p w14:paraId="0000011E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Пояснительная записка должна быть загружена в систему Антиплагиат через ЛМС НИУ ВШЭ.</w:t>
      </w:r>
      <w:r>
        <w:rPr>
          <w:rtl w:val="0"/>
        </w:rPr>
      </w:r>
      <w:r/>
    </w:p>
    <w:p w14:paraId="0000011F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>
        <w:rPr>
          <w:rtl w:val="0"/>
        </w:rPr>
        <w:t xml:space="preserve">Документация и программа сдается в электронном виде в формате .pdf или .docx</w:t>
      </w:r>
      <w:r>
        <w:rPr>
          <w:rtl w:val="0"/>
        </w:rPr>
      </w:r>
      <w:r/>
    </w:p>
    <w:p w14:paraId="00000120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Вся документация и программа также сдается в электронном виде в формате .pdf или .docx. в архиве формата .rar или .zip. </w:t>
      </w:r>
      <w:r/>
    </w:p>
    <w:p w14:paraId="00000121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/>
      <w:bookmarkStart w:id="40" w:name="_4gave8nqn3ex"/>
      <w:r/>
      <w:bookmarkEnd w:id="40"/>
      <w:r>
        <w:rPr>
          <w:rtl w:val="0"/>
        </w:rPr>
        <w:t xml:space="preserve">За две недели до защиты комиссии все материалы курсового проекта: - программная документация, -</w:t>
      </w:r>
      <w:r>
        <w:rPr>
          <w:rtl w:val="0"/>
        </w:rPr>
        <w:t xml:space="preserve"> программный проект, - исполняемый файл, - отзыв руководителя, - отчет системы Антиплагиат должны быть загружены одним или несколькими архивами в проект дисциплины «Курсовой проект» в личном кабинете в информационной образовательной среде SmartLMS НИУ ВШЭ.</w:t>
      </w:r>
      <w:r>
        <w:rPr>
          <w:rtl w:val="0"/>
        </w:rPr>
      </w:r>
      <w:r/>
    </w:p>
    <w:p w14:paraId="00000122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123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0" w:name="_Toc61"/>
      <w:r/>
      <w:bookmarkStart w:id="41" w:name="_a6kcnd9wjfpn"/>
      <w:r/>
      <w:bookmarkEnd w:id="41"/>
      <w:r>
        <w:rPr>
          <w:rtl w:val="0"/>
        </w:rPr>
        <w:t xml:space="preserve">ТЕХНИКО-ЭКОНОМИЧЕСКИЕ ПОКАЗАТЕЛИ</w:t>
      </w:r>
      <w:r/>
      <w:bookmarkEnd w:id="120"/>
      <w:r/>
      <w:r/>
    </w:p>
    <w:p w14:paraId="00000124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1" w:name="_Toc62"/>
      <w:r/>
      <w:bookmarkStart w:id="42" w:name="_nckeetgct4e7"/>
      <w:r/>
      <w:bookmarkEnd w:id="42"/>
      <w:r>
        <w:rPr>
          <w:rtl w:val="0"/>
        </w:rPr>
        <w:t xml:space="preserve"> Предполагаемая потребность</w:t>
      </w:r>
      <w:r/>
      <w:bookmarkEnd w:id="121"/>
      <w:r/>
      <w:r/>
    </w:p>
    <w:p w14:paraId="0000012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Препараты часто хр</w:t>
      </w:r>
      <w:r>
        <w:rPr>
          <w:rtl w:val="0"/>
        </w:rPr>
        <w:t xml:space="preserve">анятся одновременно в нескольких местах (дом, работа, дача). Часть препаратов используется курсами и требует регулярного приёма. В таких условиях возникает сразу несколько практических проблем: </w:t>
      </w:r>
      <w:r>
        <w:t xml:space="preserve">затруднено оперативное определение текущих запасов</w:t>
      </w:r>
      <w:r>
        <w:rPr>
          <w:rtl w:val="0"/>
        </w:rPr>
        <w:t xml:space="preserve">, что скоро зак</w:t>
      </w:r>
      <w:r>
        <w:rPr>
          <w:rtl w:val="0"/>
        </w:rPr>
        <w:t xml:space="preserve">ончится, что просрочено, и какие препараты </w:t>
      </w:r>
      <w:r>
        <w:t xml:space="preserve">зарезервированы под запланированные курсы</w:t>
      </w:r>
      <w:r>
        <w:rPr>
          <w:rtl w:val="0"/>
          <w:lang w:val="en-US"/>
        </w:rPr>
        <w:t xml:space="preserve">.</w:t>
      </w:r>
      <w:r>
        <w:rPr>
          <w:rtl w:val="0"/>
        </w:rPr>
        <w:t xml:space="preserve"> Дополнительно усложняет ситуацию феномен «общей аптечки», когда одни и те же лекарства расходуются разными людьми и остатки меняются непредсказуемо.</w:t>
      </w:r>
      <w:r/>
    </w:p>
    <w:p w14:paraId="0000012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Разрабатываемое прилож</w:t>
      </w:r>
      <w:r>
        <w:rPr>
          <w:rtl w:val="0"/>
        </w:rPr>
        <w:t xml:space="preserve">ение MedApp предназначено </w:t>
      </w:r>
      <w:r>
        <w:t xml:space="preserve">удовлетворить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потребность именно в сочетании задач: учёт нескольких аптечек, общая аптечка с синхронизацией, планы приёма, контроль остатков, предупреждения о рисках (просрочка/нехватка/конфликты) и быстрое добавление препарата по коду.</w:t>
      </w:r>
      <w:r/>
    </w:p>
    <w:p w14:paraId="00000127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2" w:name="_Toc63"/>
      <w:r/>
      <w:bookmarkStart w:id="43" w:name="_9navko1yh2ez"/>
      <w:r/>
      <w:bookmarkEnd w:id="43"/>
      <w:r>
        <w:rPr>
          <w:rtl w:val="0"/>
        </w:rPr>
        <w:t xml:space="preserve"> Целевая аудитория</w:t>
      </w:r>
      <w:r/>
      <w:bookmarkEnd w:id="122"/>
      <w:r/>
      <w:r/>
    </w:p>
    <w:p w14:paraId="00000128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Люди, проходящие курс лечения или принимающие препараты регулярно</w:t>
      </w:r>
      <w:r/>
    </w:p>
    <w:p w14:paraId="00000129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Семьи и домохозяйства с общей аптечкой</w:t>
      </w:r>
      <w:r/>
    </w:p>
    <w:p w14:paraId="0000012A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Пользователи с несколькими местами хранения лекарств</w:t>
      </w:r>
      <w:r/>
    </w:p>
    <w:p w14:paraId="0000012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Люди, которые хотят снижать потери от просроченных лекарств и повторных покупок за счёт прозрачного учёта и уведомлений</w:t>
      </w:r>
      <w:r>
        <w:rPr>
          <w:rtl w:val="0"/>
        </w:rPr>
      </w:r>
      <w:r/>
    </w:p>
    <w:p w14:paraId="0000012C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3" w:name="_Toc64"/>
      <w:r/>
      <w:bookmarkStart w:id="44" w:name="_sinury7rcvkv"/>
      <w:r/>
      <w:bookmarkEnd w:id="44"/>
      <w:r>
        <w:rPr>
          <w:rtl w:val="0"/>
        </w:rPr>
        <w:t xml:space="preserve"> Экономические преимущества разработки по сравнению с отечественными и зарубежными образцами или аналогами</w:t>
      </w:r>
      <w:r/>
      <w:bookmarkEnd w:id="123"/>
      <w:r/>
      <w:r/>
    </w:p>
    <w:p w14:paraId="6D7314F6">
      <w:pPr>
        <w:pBdr/>
        <w:spacing/>
        <w:ind/>
        <w:rPr/>
      </w:pPr>
      <w:r>
        <w:t xml:space="preserve">Экономическая польза MedApp для пользователя предполагается в следующем:</w:t>
      </w:r>
      <w:r/>
    </w:p>
    <w:p w14:paraId="20753845">
      <w:pPr>
        <w:pBdr/>
        <w:spacing/>
        <w:ind/>
        <w:rPr/>
      </w:pPr>
      <w:r>
        <w:t xml:space="preserve">1.</w:t>
        <w:tab/>
        <w:t xml:space="preserve">Уменьшение потерь из-за просрочки (раннее уведомление и быстрый просмотр просроченных позиций)</w:t>
      </w:r>
      <w:r/>
    </w:p>
    <w:p w14:paraId="593FFC28">
      <w:pPr>
        <w:pBdr/>
        <w:spacing/>
        <w:ind/>
        <w:rPr/>
      </w:pPr>
      <w:r>
        <w:t xml:space="preserve">2.</w:t>
        <w:tab/>
        <w:t xml:space="preserve">Снижение повторных покупок (обеспечивается наглядность текущих запасов и мест хранения);</w:t>
      </w:r>
      <w:r/>
    </w:p>
    <w:p w14:paraId="1E11D7CE">
      <w:pPr>
        <w:pBdr/>
        <w:spacing/>
        <w:ind/>
        <w:rPr/>
      </w:pPr>
      <w:r>
        <w:t xml:space="preserve">3.</w:t>
        <w:tab/>
        <w:t xml:space="preserve">Снижение “сбоев курса” из-за нехватки лекарства (прогноз остатка и предупреждение заранее);</w:t>
      </w:r>
      <w:r/>
    </w:p>
    <w:p w14:paraId="584E763E">
      <w:pPr>
        <w:pBdr/>
        <w:spacing/>
        <w:ind/>
        <w:rPr/>
      </w:pPr>
      <w:r>
        <w:t xml:space="preserve">4.</w:t>
        <w:tab/>
        <w:t xml:space="preserve">Уменьшение затрат времени на поиск/сверку (единый список и поиск по всем аптечкам).</w:t>
      </w:r>
      <w:r/>
    </w:p>
    <w:p w14:paraId="6F87FCCF">
      <w:pPr>
        <w:pBdr/>
        <w:spacing/>
        <w:ind/>
        <w:rPr>
          <w:highlight w:val="none"/>
        </w:rPr>
      </w:pPr>
      <w:r>
        <w:t xml:space="preserve">В аналогах отсутствует возможность “общей аптечки”, а в зарубежных аналогах также отсутствует  возможность сканирования российских штрих-кодов.</w:t>
      </w:r>
      <w:r>
        <w:rPr>
          <w:lang w:val="en-US"/>
        </w:rPr>
        <w:t xml:space="preserve"> </w:t>
      </w:r>
      <w:r>
        <w:rPr>
          <w:lang w:val="ru-RU"/>
        </w:rPr>
        <w:t xml:space="preserve">Подробное сравнение представлено в следующей таблице.</w:t>
      </w:r>
      <w:r/>
    </w:p>
    <w:p w14:paraId="737D438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>
        <w:trPr/>
        <w:tc>
          <w:tcPr>
            <w:tcBorders/>
            <w:tcW w:w="1701" w:type="dxa"/>
            <w:textDirection w:val="lrTb"/>
            <w:noWrap w:val="false"/>
          </w:tcPr>
          <w:p w14:paraId="4B44BBF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Критерий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C79C41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Medisafe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239310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MyTherapy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9896F0F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Домашняя аптечка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811D5A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Medkit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0E86602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MedApp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5E8B123D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Напоминания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1A4386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8BB3A0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8CEEDE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+(платно)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0A7B981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F5766AE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2C0C9FA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Несколько аптчечек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850793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8372F3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90DB83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9A16251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47E364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0FF3FE04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Общая аптечка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26FC0F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127EFB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C17E79B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36FB2F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418297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0A5DB8F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Контроль сроков годности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40B71F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1196F9E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B221A1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6C79FF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690EAF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65A622A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База данных препаратов РФ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24B1C2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D65A955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72F68D0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61BADD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4CC658B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39E1DEB6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highlight w:val="none"/>
                <w:lang w:val="en-US"/>
              </w:rPr>
            </w:pPr>
            <w:r>
              <w:rPr>
                <w:lang w:val="ru-RU"/>
              </w:rPr>
              <w:t xml:space="preserve">Сканирование </w:t>
            </w:r>
            <w:r>
              <w:rPr>
                <w:lang w:val="en-US"/>
              </w:rPr>
              <w:t xml:space="preserve">DataMatrix</w:t>
            </w:r>
            <w:r/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278DD8B5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1E5C79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4508DE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19C364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9AC251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611EC824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Бронирование препаратов</w:t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7FD3A5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48D968B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49478DE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99BA650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BF97AC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765625A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highlight w:val="none"/>
                <w:lang w:val="ru-RU"/>
              </w:rPr>
            </w:pPr>
            <w:r>
              <w:rPr>
                <w:lang w:val="ru-RU"/>
              </w:rPr>
              <w:t xml:space="preserve">Стоимость</w:t>
            </w:r>
            <w:r>
              <w:rPr>
                <w:lang w:val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6D0AA7C1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Подписка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A0F0262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68D8175F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Беплатно + </w:t>
            </w:r>
            <w:r>
              <w:rPr>
                <w:lang w:val="en-US"/>
              </w:rPr>
              <w:t xml:space="preserve">PRO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719B96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26B78D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5490C630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Интеграция с аптеками</w:t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040133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F7529B7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06EDE21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645E0B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0433924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</w:tr>
    </w:tbl>
    <w:p w14:paraId="00000132">
      <w:pPr>
        <w:pBdr/>
        <w:tabs>
          <w:tab w:val="left" w:leader="none" w:pos="0"/>
        </w:tabs>
        <w:spacing/>
        <w:ind w:firstLine="0" w:left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br w:type="page" w:clear="all"/>
      </w: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33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4" w:name="_Toc65"/>
      <w:r/>
      <w:bookmarkStart w:id="45" w:name="_b85r3icsxejj"/>
      <w:r/>
      <w:bookmarkEnd w:id="45"/>
      <w:r>
        <w:rPr>
          <w:rtl w:val="0"/>
        </w:rPr>
        <w:t xml:space="preserve">СТАДИИ И ЭТАПЫ РАЗРАБОТКИ</w:t>
      </w:r>
      <w:r/>
      <w:bookmarkEnd w:id="124"/>
      <w:r/>
      <w:r/>
    </w:p>
    <w:p w14:paraId="00000134">
      <w:pPr>
        <w:pBdr/>
        <w:tabs>
          <w:tab w:val="left" w:leader="none" w:pos="0"/>
        </w:tabs>
        <w:spacing/>
        <w:ind/>
        <w:rPr/>
      </w:pPr>
      <w:r/>
      <w:bookmarkStart w:id="46" w:name="_xh0c7y90q9gl"/>
      <w:r/>
      <w:bookmarkEnd w:id="46"/>
      <w:r>
        <w:rPr>
          <w:rtl w:val="0"/>
        </w:rPr>
        <w:t xml:space="preserve">Стадии и этапы разработки были выявлены с учетом  ГОСТ 19.102-77:</w:t>
      </w:r>
      <w:r/>
    </w:p>
    <w:tbl>
      <w:tblPr>
        <w:tblStyle w:val="968"/>
        <w:tblW w:w="10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1977"/>
        <w:gridCol w:w="2238"/>
        <w:gridCol w:w="2238"/>
        <w:gridCol w:w="2238"/>
        <w:tblGridChange w:id="0">
          <w:tblGrid>
            <w:gridCol w:w="1512"/>
            <w:gridCol w:w="1977"/>
            <w:gridCol w:w="2238"/>
            <w:gridCol w:w="2238"/>
            <w:gridCol w:w="223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1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Стадии разработки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Этапы работ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Содержание работ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Исполнители работ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Сроки выполнения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41"/>
        </w:trPr>
        <w:tc>
          <w:tcPr>
            <w:tcBorders/>
            <w:vMerge w:val="restart"/>
            <w:textDirection w:val="lrTb"/>
            <w:noWrap w:val="false"/>
          </w:tcPr>
          <w:p w14:paraId="0000013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Техническое задание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3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Обоснование необходимости разработки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C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Постановка задачи</w:t>
            </w:r>
            <w:r/>
          </w:p>
        </w:tc>
        <w:tc>
          <w:tcPr>
            <w:tcBorders/>
            <w:textDirection w:val="lrTb"/>
            <w:noWrap w:val="false"/>
          </w:tcPr>
          <w:p w14:paraId="0000013D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3E">
            <w:pPr>
              <w:pBdr/>
              <w:tabs>
                <w:tab w:val="left" w:leader="none" w:pos="0"/>
              </w:tabs>
              <w:spacing/>
              <w:ind/>
              <w:jc w:val="left"/>
              <w:rPr/>
            </w:pPr>
            <w:r>
              <w:rPr>
                <w:rtl w:val="0"/>
              </w:rPr>
              <w:t xml:space="preserve">15.10.25</w:t>
            </w:r>
            <w:r/>
          </w:p>
        </w:tc>
      </w:tr>
      <w:tr>
        <w:trPr>
          <w:cantSplit w:val="false"/>
          <w:trHeight w:val="429"/>
        </w:trPr>
        <w:tc>
          <w:tcPr>
            <w:tcBorders/>
            <w:vMerge w:val="continue"/>
            <w:textDirection w:val="lrTb"/>
            <w:noWrap w:val="false"/>
          </w:tcPr>
          <w:p w14:paraId="0000013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4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4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Сбор исходных материалов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2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15.10.25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276"/>
        </w:trPr>
        <w:tc>
          <w:tcPr>
            <w:tcBorders/>
            <w:vMerge w:val="continue"/>
            <w:textDirection w:val="lrTb"/>
            <w:noWrap w:val="false"/>
          </w:tcPr>
          <w:p w14:paraId="0000014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4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Научно-исследовательские работы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6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Определение структуры входных и выходных данных.</w:t>
            </w:r>
            <w:r/>
          </w:p>
        </w:tc>
        <w:tc>
          <w:tcPr>
            <w:tcBorders/>
            <w:textDirection w:val="lrTb"/>
            <w:noWrap w:val="false"/>
          </w:tcPr>
          <w:p w14:paraId="00000147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8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111"/>
        </w:trPr>
        <w:tc>
          <w:tcPr>
            <w:tcBorders/>
            <w:vMerge w:val="continue"/>
            <w:textDirection w:val="lrTb"/>
            <w:noWrap w:val="false"/>
          </w:tcPr>
          <w:p w14:paraId="0000014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4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4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Определение требований к техническим средствам.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C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D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111"/>
        </w:trPr>
        <w:tc>
          <w:tcPr>
            <w:tcBorders/>
            <w:vMerge w:val="continue"/>
            <w:textDirection w:val="lrTb"/>
            <w:noWrap w:val="false"/>
          </w:tcPr>
          <w:p w14:paraId="0000014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4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Обоснование принципиальной возможности решения поставленной задачи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1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2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276"/>
        </w:trPr>
        <w:tc>
          <w:tcPr>
            <w:tcBorders/>
            <w:vMerge w:val="continue"/>
            <w:textDirection w:val="lrTb"/>
            <w:noWrap w:val="false"/>
          </w:tcPr>
          <w:p w14:paraId="0000015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5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и утверждение технического задания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Определение требований к программе.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6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7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92"/>
        </w:trPr>
        <w:tc>
          <w:tcPr>
            <w:tcBorders/>
            <w:vMerge w:val="continue"/>
            <w:textDirection w:val="lrTb"/>
            <w:noWrap w:val="false"/>
          </w:tcPr>
          <w:p w14:paraId="0000015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5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Выбор языков программирования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B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C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610"/>
        </w:trPr>
        <w:tc>
          <w:tcPr>
            <w:tcBorders/>
            <w:vMerge w:val="continue"/>
            <w:textDirection w:val="lrTb"/>
            <w:noWrap w:val="false"/>
          </w:tcPr>
          <w:p w14:paraId="0000015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5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Загрузка согласованного технического задания в SmartLMS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0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1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624"/>
        </w:trPr>
        <w:tc>
          <w:tcPr>
            <w:tcBorders/>
            <w:vMerge w:val="restart"/>
            <w:textDirection w:val="lrTb"/>
            <w:noWrap w:val="false"/>
          </w:tcPr>
          <w:p w14:paraId="0000016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Рабочий проект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Программирование и отладка программы.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5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6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16.12.25-</w:t>
            </w: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90"/>
        </w:trPr>
        <w:tc>
          <w:tcPr>
            <w:tcBorders/>
            <w:vMerge w:val="continue"/>
            <w:textDirection w:val="lrTb"/>
            <w:noWrap w:val="false"/>
          </w:tcPr>
          <w:p w14:paraId="0000016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программной документации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программных документов в соответствии с требованиями ГОСТ 19.101-77 [1].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A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.26–0</w:t>
            </w:r>
            <w:r>
              <w:rPr>
                <w:rtl w:val="0"/>
                <w:lang w:val="ru-RU"/>
              </w:rPr>
              <w:t xml:space="preserve">1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90"/>
        </w:trPr>
        <w:tc>
          <w:tcPr>
            <w:tcBorders/>
            <w:vMerge w:val="continue"/>
            <w:textDirection w:val="lrTb"/>
            <w:noWrap w:val="false"/>
          </w:tcPr>
          <w:p w14:paraId="0000016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Испытания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E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Разработка, согласование и утверждение порядка и методики испытаний.</w:t>
            </w:r>
            <w:r/>
          </w:p>
        </w:tc>
        <w:tc>
          <w:tcPr>
            <w:tcBorders/>
            <w:textDirection w:val="lrTb"/>
            <w:noWrap w:val="false"/>
          </w:tcPr>
          <w:p w14:paraId="0000016F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0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.26-0</w:t>
            </w:r>
            <w:r>
              <w:rPr>
                <w:rtl w:val="0"/>
                <w:lang w:val="ru-RU"/>
              </w:rPr>
              <w:t xml:space="preserve">1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413"/>
        </w:trPr>
        <w:tc>
          <w:tcPr>
            <w:tcBorders/>
            <w:vMerge w:val="restart"/>
            <w:textDirection w:val="lrTb"/>
            <w:noWrap w:val="false"/>
          </w:tcPr>
          <w:p w14:paraId="0000017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Внедрение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7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Подготовка и защита программного продукта. 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73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Подготовка программы и программной документации для презентации и защиты</w:t>
            </w:r>
            <w:r/>
          </w:p>
        </w:tc>
        <w:tc>
          <w:tcPr>
            <w:tcBorders/>
            <w:textDirection w:val="lrTb"/>
            <w:noWrap w:val="false"/>
          </w:tcPr>
          <w:p w14:paraId="00000174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5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ru-RU"/>
              </w:rPr>
              <w:t xml:space="preserve">01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 – 15.0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412"/>
        </w:trPr>
        <w:tc>
          <w:tcPr>
            <w:tcBorders/>
            <w:vMerge w:val="continue"/>
            <w:textDirection w:val="lrTb"/>
            <w:noWrap w:val="false"/>
          </w:tcPr>
          <w:p w14:paraId="0000017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7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78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Представление разработанного программного продукта научному руководителю и получение отзыва</w:t>
            </w:r>
            <w:r/>
          </w:p>
        </w:tc>
        <w:tc>
          <w:tcPr>
            <w:tcBorders/>
            <w:textDirection w:val="lrTb"/>
            <w:noWrap w:val="false"/>
          </w:tcPr>
          <w:p w14:paraId="00000179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A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185"/>
        </w:trPr>
        <w:tc>
          <w:tcPr>
            <w:tcBorders/>
            <w:vMerge w:val="continue"/>
            <w:textDirection w:val="lrTb"/>
            <w:noWrap w:val="false"/>
          </w:tcPr>
          <w:p w14:paraId="0000017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7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7D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Загрузка Пояснительной записки в систему Антиплагиат через ЛМС НИУ ВШЭ</w:t>
            </w:r>
            <w:r/>
          </w:p>
        </w:tc>
        <w:tc>
          <w:tcPr>
            <w:tcBorders/>
            <w:textDirection w:val="lrTb"/>
            <w:noWrap w:val="false"/>
          </w:tcPr>
          <w:p w14:paraId="0000017E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F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xx.0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185"/>
        </w:trPr>
        <w:tc>
          <w:tcPr>
            <w:tcBorders/>
            <w:vMerge w:val="continue"/>
            <w:textDirection w:val="lrTb"/>
            <w:noWrap w:val="false"/>
          </w:tcPr>
          <w:p w14:paraId="0000018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8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8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Защита программного продукта комиссии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83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8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xx.0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</w:t>
            </w: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185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186">
      <w:pPr>
        <w:pStyle w:val="960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5" w:name="_Toc66"/>
      <w:r/>
      <w:bookmarkStart w:id="47" w:name="_13agl2revwic"/>
      <w:r/>
      <w:bookmarkEnd w:id="47"/>
      <w:r>
        <w:rPr>
          <w:rtl w:val="0"/>
        </w:rPr>
        <w:t xml:space="preserve">ПОРЯДОК КОНТРОЛЯ И ПРИЕМКИ</w:t>
      </w:r>
      <w:r/>
      <w:bookmarkEnd w:id="125"/>
      <w:r/>
      <w:r/>
    </w:p>
    <w:p w14:paraId="00000187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6" w:name="_Toc67"/>
      <w:r/>
      <w:bookmarkStart w:id="48" w:name="_ovqifgbn8eos"/>
      <w:r/>
      <w:bookmarkEnd w:id="48"/>
      <w:r>
        <w:rPr>
          <w:rtl w:val="0"/>
        </w:rPr>
        <w:t xml:space="preserve"> Виды испытаний</w:t>
      </w:r>
      <w:r/>
      <w:bookmarkEnd w:id="126"/>
      <w:r/>
      <w:r/>
    </w:p>
    <w:p w14:paraId="00000188">
      <w:pPr>
        <w:pBdr/>
        <w:tabs>
          <w:tab w:val="left" w:leader="none" w:pos="0"/>
        </w:tabs>
        <w:spacing/>
        <w:ind/>
        <w:rPr/>
      </w:pPr>
      <w:r/>
      <w:bookmarkStart w:id="49" w:name="_ey3rbkupigh3"/>
      <w:r/>
      <w:bookmarkEnd w:id="49"/>
      <w:r>
        <w:rPr>
          <w:rtl w:val="0"/>
        </w:rPr>
        <w:t xml:space="preserve">Производится проверка корректного выполнения программой заложенных в нее функций, т</w:t>
      </w:r>
      <w:r>
        <w:rPr>
          <w:rtl w:val="0"/>
        </w:rPr>
        <w:t xml:space="preserve">.е. осуществляется функциональное тестирование программы. Также осуществляется визуальная проверка интерфейса программы на соответствие пункту 4.</w:t>
      </w:r>
      <w:r>
        <w:rPr>
          <w:rtl w:val="0"/>
          <w:lang w:val="ru-RU"/>
        </w:rPr>
        <w:t xml:space="preserve">2</w:t>
      </w:r>
      <w:r>
        <w:rPr>
          <w:rtl w:val="0"/>
        </w:rPr>
        <w:t xml:space="preserve"> настоящего технического задания. Сроки проведения испытаний указаны в пункте 7 «Стадии и этапы разработки».</w:t>
      </w:r>
      <w:r/>
    </w:p>
    <w:p w14:paraId="00000189">
      <w:pPr>
        <w:pStyle w:val="961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7" w:name="_Toc68"/>
      <w:r/>
      <w:bookmarkStart w:id="50" w:name="_wxkhm0rp90bu"/>
      <w:r/>
      <w:bookmarkEnd w:id="50"/>
      <w:r>
        <w:rPr>
          <w:rtl w:val="0"/>
        </w:rPr>
        <w:t xml:space="preserve"> Общие требования к приемке работы</w:t>
      </w:r>
      <w:r/>
      <w:bookmarkEnd w:id="127"/>
      <w:r/>
      <w:r/>
    </w:p>
    <w:p w14:paraId="0000018A">
      <w:pPr>
        <w:pBdr/>
        <w:tabs>
          <w:tab w:val="left" w:leader="none" w:pos="0"/>
        </w:tabs>
        <w:spacing/>
        <w:ind/>
        <w:rPr/>
      </w:pPr>
      <w:r/>
      <w:bookmarkStart w:id="51" w:name="_lf5ekc6tql9s"/>
      <w:r/>
      <w:bookmarkEnd w:id="51"/>
      <w:r>
        <w:rPr>
          <w:rtl w:val="0"/>
        </w:rPr>
        <w:t xml:space="preserve">Прием программы будет утвержден при корректной работе программы в соответствии с пунктом 4.1.1 при р</w:t>
      </w:r>
      <w:r>
        <w:rPr>
          <w:rtl w:val="0"/>
        </w:rPr>
        <w:t xml:space="preserve">азличных входных данных, соответствующих условиям в пункте 4.1.2 данного документа и при предоставлении полной документации к продукту, указанной в пункте 5.1, выполненной в соответствии с требованиями, указанными в пункте 5.2 данного технического задания.</w:t>
      </w:r>
      <w:r/>
    </w:p>
    <w:p w14:paraId="0000018B">
      <w:pPr>
        <w:pStyle w:val="960"/>
        <w:pBdr/>
        <w:tabs>
          <w:tab w:val="left" w:leader="none" w:pos="0"/>
        </w:tabs>
        <w:spacing/>
        <w:ind w:firstLine="0" w:left="284"/>
        <w:jc w:val="right"/>
        <w:rPr/>
      </w:pPr>
      <w:r/>
      <w:bookmarkStart w:id="128" w:name="_Toc69"/>
      <w:r/>
      <w:bookmarkStart w:id="52" w:name="_c8syilzfoph5"/>
      <w:r/>
      <w:bookmarkEnd w:id="52"/>
      <w:r>
        <w:br w:type="page" w:clear="all"/>
      </w:r>
      <w:r>
        <w:rPr>
          <w:rtl w:val="0"/>
        </w:rPr>
        <w:t xml:space="preserve">ПРИЛОЖЕНИЕ 1</w:t>
      </w:r>
      <w:r/>
      <w:bookmarkEnd w:id="128"/>
      <w:r/>
      <w:r/>
    </w:p>
    <w:p w14:paraId="0000018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center"/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bookmarkStart w:id="53" w:name="_k0lxgkxn7rpg"/>
      <w:r/>
      <w:bookmarkEnd w:id="53"/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ТЕРМИНОЛОГИЯ</w:t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8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8E">
      <w:pPr>
        <w:pBdr/>
        <w:tabs>
          <w:tab w:val="left" w:leader="none" w:pos="0"/>
        </w:tabs>
        <w:spacing/>
        <w:ind/>
        <w:jc w:val="center"/>
        <w:rPr/>
      </w:pPr>
      <w:r>
        <w:rPr>
          <w:rtl w:val="0"/>
        </w:rPr>
        <w:t xml:space="preserve">Ниже приведен список необходимых терминов для ознакомления.</w:t>
      </w:r>
      <w:r/>
    </w:p>
    <w:p w14:paraId="0000018F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tbl>
      <w:tblPr>
        <w:tblStyle w:val="969"/>
        <w:tblW w:w="102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7065"/>
        <w:tblGridChange w:id="1">
          <w:tblGrid>
            <w:gridCol w:w="3135"/>
            <w:gridCol w:w="706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Комплаентность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Степень соответствия между поведением пациента и рекомендациями, полученными от врача.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Аптечка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Некоторый набор лекарств сосредоточенный в одном месте.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Общая аптечка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Аптечка, доступная нескольким пользователям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Единица лекарственного средство, которое использует пользователь (упаковка).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Форма препарата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Вид распространения лекарства (таблетки, порошок, жидкость и т.д.)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Единица учета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В зависимости от формы единица учета будет своей (шт./мл./г. и т.д.)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Количество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Число препарата выраженное в соответствующих единицах учета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Прием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Употребление определенного количества препарата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0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Однократный прием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1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Бессистемный, единоразовый прием препарата, не входящий в курс лечения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Курс лечения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Прием выбранного(ых) препарата(ов) по некоторому расписанию в фиксированном количестве.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Просроченный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Срок годности &lt; текущей даты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Забронированный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7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Количество препарата в общей аптечке, используемого в курсе лечения одного из пользователей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Свободный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9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Фактическое оставшееся количество препарата за вычетом забронированного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Синхронизация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B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Процесс установления одинакового состояния данных между сервером и пользователем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Штрихкод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D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Datamatrix изображение на упаковке препарата, содержащее ссылку на базу “Честного знака”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Fuzzy-search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F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Поиск не только фактического ввода, но и похожих. Детальнее см. </w:t>
            </w:r>
            <w:hyperlink w:tooltip="#t0pn4ov9gi82" w:anchor="t0pn4ov9gi82" w:history="1">
              <w:r>
                <w:rPr>
                  <w:color w:val="1155cc"/>
                  <w:u w:val="single"/>
                  <w:rtl w:val="0"/>
                </w:rPr>
                <w:t xml:space="preserve">[28]</w:t>
              </w:r>
            </w:hyperlink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Обязательные поля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1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Препарат не может быть добавлен если данные поля не прошли валидацию</w:t>
            </w:r>
            <w:r/>
          </w:p>
        </w:tc>
      </w:tr>
    </w:tbl>
    <w:p w14:paraId="000001B2">
      <w:pPr>
        <w:pStyle w:val="960"/>
        <w:pBdr/>
        <w:tabs>
          <w:tab w:val="left" w:leader="none" w:pos="0"/>
        </w:tabs>
        <w:spacing/>
        <w:ind w:hanging="284" w:left="284"/>
        <w:jc w:val="right"/>
        <w:rPr/>
      </w:pPr>
      <w:r/>
      <w:bookmarkStart w:id="129" w:name="_Toc70"/>
      <w:r/>
      <w:bookmarkStart w:id="54" w:name="_qq6lhblfaq0v"/>
      <w:r/>
      <w:bookmarkEnd w:id="54"/>
      <w:r>
        <w:rPr>
          <w:rtl w:val="0"/>
        </w:rPr>
        <w:t xml:space="preserve">ПРИЛОЖЕНИЕ 2</w:t>
      </w:r>
      <w:r/>
      <w:bookmarkEnd w:id="129"/>
      <w:r/>
      <w:r/>
    </w:p>
    <w:p w14:paraId="000001B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center"/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bookmarkStart w:id="55" w:name="_lccwvyy941ob"/>
      <w:r/>
      <w:bookmarkEnd w:id="55"/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СПИСОК ИСПОЛЬЗОВАННОЙ ЛИТЕРАТУРЫ</w:t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B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B5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19.101-77 Виды программ и программных документов. //Единая система программной документации. – М.: ИПК Издательство стандартов, 2001. </w:t>
      </w:r>
      <w:r/>
    </w:p>
    <w:p w14:paraId="000001B6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19.102-77 Стадии разработки. //Единая система программной документации. – М.: ИПК Издательство стандартов, 2001.</w:t>
      </w:r>
      <w:r/>
    </w:p>
    <w:p w14:paraId="000001B7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19.103-77 Обозначения программ и программных документов. //Единая система программной документации. – М.: ИПК Издательство стандартов, 2001.</w:t>
      </w:r>
      <w:r/>
    </w:p>
    <w:p w14:paraId="000001B8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19.104-78 Основные надписи. //Единая система программной документации. – М.: ИПК Издательство стандартов, 2001.</w:t>
      </w:r>
      <w:r/>
    </w:p>
    <w:p w14:paraId="000001B9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19.105-78 Общие требования к программным документам. //Единая система программной документации. – М.: ИПК Издательство стандартов, 2001.</w:t>
      </w:r>
      <w:r/>
    </w:p>
    <w:p w14:paraId="000001BA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  <w:r/>
    </w:p>
    <w:p w14:paraId="000001BB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  <w:r/>
    </w:p>
    <w:p w14:paraId="000001BC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19.603-78 Общие правила внесения изменений. //Единая система программной документации. – М.: ИПК Издательство стандартов, 2001.</w:t>
      </w:r>
      <w:r/>
    </w:p>
    <w:p w14:paraId="000001BD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19.604-78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</w:t>
      </w:r>
      <w:r/>
    </w:p>
    <w:p w14:paraId="000001BE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  <w:r/>
    </w:p>
    <w:p w14:paraId="000001BF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Устинов В. Надежность оптических дисков: как их правильно хранить и использовать. //Журнал «625» №7. М.: Издательство «625», 2005.</w:t>
      </w:r>
      <w:r/>
    </w:p>
    <w:p w14:paraId="000001C0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Р 7.02-2006 Консервация документов на компакт-дисках. Общие требования. – М.: ИПК Издательство стандартов, 2006.</w:t>
      </w:r>
      <w:r/>
    </w:p>
    <w:p w14:paraId="000001C1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18300-87 Спирт этиловый ректификованный технический. Технические условия. – М.: ИПК Издательство стандартов, 1997.</w:t>
      </w:r>
      <w:r/>
    </w:p>
    <w:p w14:paraId="000001C2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9805-84. Спирт изопропиловый. Технические условия. – М.: ИПК Издательство стандартов, 1984.</w:t>
      </w:r>
      <w:r/>
    </w:p>
    <w:p w14:paraId="000001C3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r/>
    </w:p>
    <w:p w14:paraId="000001C4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  <w:r/>
    </w:p>
    <w:p w14:paraId="000001C5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/>
      <w:bookmarkStart w:id="56" w:name="5v0xvojwmml5"/>
      <w:r/>
      <w:bookmarkEnd w:id="56"/>
      <w:r>
        <w:rPr>
          <w:rtl w:val="0"/>
        </w:rPr>
        <w:t xml:space="preserve">Проблема комплаентности при проведении антибактериальной терапии у больных бактериальным риносинуситом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[Электронный ресурс]// URL:</w:t>
      </w:r>
      <w:r>
        <w:rPr>
          <w:rtl w:val="0"/>
        </w:rPr>
        <w:t xml:space="preserve"> </w:t>
      </w:r>
      <w:hyperlink r:id="rId12" w:tooltip="https://umedp.ru/articles/problema_komplaentnosti_pri_provedenii_antibakterialnoy_terapii_u_bolnykh_bakterialnym_rinosinusitom.html" w:history="1">
        <w:r>
          <w:rPr>
            <w:color w:val="1155cc"/>
            <w:u w:val="single"/>
            <w:rtl w:val="0"/>
          </w:rPr>
          <w:t xml:space="preserve">https://umedp.ru/articles/problema_komplaentnosti_pri_provedenii_antibakterialnoy_terapii_u_bolnykh_bakterialnym_rinosinusitom.html</w:t>
        </w:r>
      </w:hyperlink>
      <w:r>
        <w:rPr>
          <w:rtl w:val="0"/>
        </w:rPr>
        <w:t xml:space="preserve">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(Дата обращения: </w:t>
      </w:r>
      <w:r>
        <w:rPr>
          <w:rtl w:val="0"/>
        </w:rPr>
        <w:t xml:space="preserve">2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tl w:val="0"/>
        </w:rPr>
        <w:t xml:space="preserve">12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.20</w:t>
      </w:r>
      <w:r>
        <w:rPr>
          <w:rtl w:val="0"/>
        </w:rPr>
        <w:t xml:space="preserve">25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режим доступа: свободный).</w:t>
      </w:r>
      <w:r/>
    </w:p>
    <w:p w14:paraId="000001C6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Проблемы приверженности лекарственной терапии в медицинской реабилитации [Электронный ресурс]// URL: </w:t>
      </w:r>
      <w:hyperlink r:id="rId13" w:tooltip="https://journaldoctor.ru/catalog/meditsinskaya-reabilitatsiya/problemy-priverzhe/" w:history="1">
        <w:r>
          <w:rPr>
            <w:color w:val="1155cc"/>
            <w:u w:val="single"/>
            <w:rtl w:val="0"/>
          </w:rPr>
          <w:t xml:space="preserve">https://journaldoctor.ru/catalog/meditsinskaya-reabilitatsiya/problemy-priverzhe/</w:t>
        </w:r>
      </w:hyperlink>
      <w:r>
        <w:rPr>
          <w:rtl w:val="0"/>
        </w:rPr>
        <w:t xml:space="preserve"> (дата обращения 2.12.2025).</w:t>
      </w:r>
      <w:r/>
    </w:p>
    <w:p w14:paraId="000001C7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Трудности при формировании комплаентности у кардиологических пациентов [Электронный ресурс]// URL: </w:t>
      </w:r>
      <w:hyperlink r:id="rId14" w:tooltip="https://medsestra52.ru/images/doc/konf/260919ekb/1._ivanov_v.m..pdf" w:history="1">
        <w:r>
          <w:rPr>
            <w:color w:val="1155cc"/>
            <w:u w:val="single"/>
            <w:rtl w:val="0"/>
          </w:rPr>
          <w:t xml:space="preserve">https://medsestra52.ru/images/doc/konf/260919ekb/1._ivanov_v.m..pdf</w:t>
        </w:r>
      </w:hyperlink>
      <w:r>
        <w:rPr>
          <w:rtl w:val="0"/>
        </w:rPr>
        <w:t xml:space="preserve"> (дата обращения 2.12.2025)</w:t>
      </w:r>
      <w:r>
        <w:rPr>
          <w:rtl w:val="0"/>
        </w:rPr>
      </w:r>
      <w:r/>
    </w:p>
    <w:p w14:paraId="000001C8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Прямые методы оценки приверженности к антигипертензивной терапии: контролируемый прием препаратов и терапевтический лекарственный мониторинг [Электронный ресурс]// URL: </w:t>
      </w:r>
      <w:hyperlink r:id="rId15" w:tooltip="https://www.rpcardio.online/jour/article/view/3192?locale=ru_RU" w:history="1">
        <w:r>
          <w:rPr>
            <w:color w:val="1155cc"/>
            <w:u w:val="single"/>
            <w:rtl w:val="0"/>
          </w:rPr>
          <w:t xml:space="preserve">https://www.rpcardio.online/jour/article/view/3192?locale=ru_RU</w:t>
        </w:r>
      </w:hyperlink>
      <w:r>
        <w:rPr>
          <w:rtl w:val="0"/>
        </w:rPr>
      </w:r>
      <w:r/>
    </w:p>
    <w:p w14:paraId="000001C9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Приверженность лечению: кто виноват и что делать? [Электронный ресурс]// URL: </w:t>
      </w:r>
      <w:hyperlink r:id="rId16" w:tooltip="https://pharmvestnik.ru/content/articles/Priverjennost-lecheniu-kto-vinovat-i-chto-delat.html" w:history="1">
        <w:r>
          <w:rPr>
            <w:color w:val="1155cc"/>
            <w:u w:val="single"/>
            <w:rtl w:val="0"/>
          </w:rPr>
          <w:t xml:space="preserve">https://pharmvestnik.ru/content/articles/Priverjennost-lecheniu-kto-vinovat-i-chto-delat.html</w:t>
        </w:r>
      </w:hyperlink>
      <w:r>
        <w:rPr>
          <w:rtl w:val="0"/>
        </w:rPr>
      </w:r>
      <w:r/>
    </w:p>
    <w:p w14:paraId="000001CA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Adherence to Medication [Электронный ресурс]// URL: </w:t>
      </w:r>
      <w:hyperlink r:id="rId17" w:tooltip="https://www.msdmanuals.com/home/drugs/factors-affecting-response-to-medications/adherence-to-medication" w:history="1">
        <w:r>
          <w:rPr>
            <w:color w:val="1155cc"/>
            <w:u w:val="single"/>
            <w:rtl w:val="0"/>
          </w:rPr>
          <w:t xml:space="preserve">https://www.msdmanuals.com/home/drugs/factors-affecting-response-to-medications/adherence-to-medication</w:t>
        </w:r>
      </w:hyperlink>
      <w:r>
        <w:rPr>
          <w:rtl w:val="0"/>
        </w:rPr>
        <w:t xml:space="preserve"> </w:t>
      </w:r>
      <w:r/>
    </w:p>
    <w:p w14:paraId="000001CB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Kardas P. и др. Medication non-adherence: reflecting on two decades since WHO adherence report and setting goals for the next twenty years // Front. Pharmacol. 2024. Т. 15. С. 1444012.</w:t>
      </w:r>
      <w:r/>
    </w:p>
    <w:p w14:paraId="000001CC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Pruitt S. D. и др. The silent epidemic of non-adherence – insights from the 2024 a:care congress // BMC Proc. 2025. Т. 19, № S10. С. 13.</w:t>
      </w:r>
      <w:r/>
    </w:p>
    <w:p w14:paraId="000001CD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Patel S., Huang M., Miliara S. Understanding Treatment Adherence in Chronic Diseases: Challenges, Consequences, and Strategies for Improvement // JCM. 2025. Т. 14, № 17. С. 6034.</w:t>
      </w:r>
      <w:r/>
    </w:p>
    <w:p w14:paraId="000001CE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/>
      <w:bookmarkStart w:id="57" w:name="dg9gjhfv04ap"/>
      <w:r/>
      <w:bookmarkEnd w:id="57"/>
      <w:r>
        <w:rPr>
          <w:rtl w:val="0"/>
        </w:rPr>
        <w:t xml:space="preserve">Как лечатся россияне? Результаты исследования доверия системе здравоохранения и выбору стратегий лечения | Remedium.ru [Электронный ресурс]. URL: </w:t>
      </w:r>
      <w:hyperlink r:id="rId18" w:tooltip="https://remedium.ru/news/kak-lechatsya-rossiyane-rezult/" w:history="1">
        <w:r>
          <w:rPr>
            <w:color w:val="1155cc"/>
            <w:u w:val="single"/>
            <w:rtl w:val="0"/>
          </w:rPr>
          <w:t xml:space="preserve">https://remedium.ru/news/kak-lechatsya-rossiyane-rezult/ </w:t>
        </w:r>
      </w:hyperlink>
      <w:r>
        <w:rPr>
          <w:rtl w:val="0"/>
        </w:rPr>
        <w:t xml:space="preserve">(дата обращения: 16.12.2025).</w:t>
      </w:r>
      <w:r/>
    </w:p>
    <w:p w14:paraId="000001CF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Домашняя аптечка / ФОМ [Электронный ресурс]. URL: </w:t>
      </w:r>
      <w:hyperlink r:id="rId19" w:tooltip="https://fom.ru/Zdorove/13970" w:history="1">
        <w:r>
          <w:rPr>
            <w:color w:val="1155cc"/>
            <w:u w:val="single"/>
            <w:rtl w:val="0"/>
          </w:rPr>
          <w:t xml:space="preserve">https://fom.ru/Zdorove/13970</w:t>
        </w:r>
      </w:hyperlink>
      <w:r>
        <w:rPr>
          <w:rtl w:val="0"/>
        </w:rPr>
        <w:t xml:space="preserve"> (дата обращения: 16.12.2025).</w:t>
      </w:r>
      <w:r>
        <w:rPr>
          <w:rtl w:val="0"/>
        </w:rPr>
      </w:r>
      <w:r/>
    </w:p>
    <w:p w14:paraId="000001D0">
      <w:pPr>
        <w:numPr>
          <w:ilvl w:val="0"/>
          <w:numId w:val="3"/>
        </w:numPr>
        <w:pBdr/>
        <w:tabs>
          <w:tab w:val="left" w:leader="none" w:pos="0"/>
        </w:tabs>
        <w:spacing w:line="324" w:lineRule="auto"/>
        <w:ind w:right="80" w:hanging="360" w:left="644"/>
        <w:rPr/>
      </w:pPr>
      <w:r/>
      <w:bookmarkStart w:id="58" w:name="t0pn4ov9gi82"/>
      <w:r/>
      <w:bookmarkEnd w:id="58"/>
      <w:r>
        <w:rPr>
          <w:rtl w:val="0"/>
        </w:rPr>
        <w:t xml:space="preserve">What is fuzzy search? Fuzzy search meaning. | Google Cloud [Электронный ресурс]. URL:</w:t>
      </w:r>
      <w:hyperlink r:id="rId20" w:tooltip="https://cloud.google.com/discover/what-is-fuzzy-search" w:history="1">
        <w:r>
          <w:rPr>
            <w:rtl w:val="0"/>
          </w:rPr>
          <w:t xml:space="preserve"> </w:t>
        </w:r>
      </w:hyperlink>
      <w:r/>
      <w:hyperlink r:id="rId21" w:tooltip="https://cloud.google.com/discover/what-is-fuzzy-search" w:history="1">
        <w:r>
          <w:rPr>
            <w:color w:val="1155cc"/>
            <w:u w:val="single"/>
            <w:rtl w:val="0"/>
          </w:rPr>
          <w:t xml:space="preserve">https://cloud.google.com/discover/what-is-fuzzy-search</w:t>
        </w:r>
      </w:hyperlink>
      <w:r>
        <w:rPr>
          <w:rtl w:val="0"/>
        </w:rPr>
        <w:t xml:space="preserve"> (дата обращения: 01.01.2026).</w:t>
      </w:r>
      <w:r>
        <w:rPr>
          <w:rtl w:val="0"/>
        </w:rPr>
      </w:r>
      <w:r/>
    </w:p>
    <w:p w14:paraId="000001D1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p w14:paraId="000001D2">
      <w:pPr>
        <w:pBdr/>
        <w:tabs>
          <w:tab w:val="left" w:leader="none" w:pos="0"/>
        </w:tabs>
        <w:spacing/>
        <w:ind/>
        <w:rPr/>
      </w:pPr>
      <w:r/>
      <w:bookmarkStart w:id="59" w:name="_hisxgpsbtosf"/>
      <w:r/>
      <w:bookmarkEnd w:id="59"/>
      <w:r>
        <w:br w:type="page" w:clear="all"/>
      </w:r>
      <w:r>
        <w:rPr>
          <w:rtl w:val="0"/>
        </w:rPr>
        <w:t xml:space="preserve">ЛИСТ РЕГИСТРАЦИИ ИЗМЕНЕНИЙ</w:t>
      </w:r>
      <w:r/>
    </w:p>
    <w:p w14:paraId="000001D3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tbl>
      <w:tblPr>
        <w:tblStyle w:val="970"/>
        <w:tblInd w:w="108" w:type="dxa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05"/>
        <w:gridCol w:w="750"/>
        <w:gridCol w:w="975"/>
        <w:gridCol w:w="1140"/>
        <w:gridCol w:w="1140"/>
        <w:gridCol w:w="1140"/>
        <w:gridCol w:w="1425"/>
        <w:gridCol w:w="1410"/>
        <w:gridCol w:w="840"/>
        <w:gridCol w:w="690"/>
        <w:tblGridChange w:id="2">
          <w:tblGrid>
            <w:gridCol w:w="1005"/>
            <w:gridCol w:w="750"/>
            <w:gridCol w:w="975"/>
            <w:gridCol w:w="1140"/>
            <w:gridCol w:w="1140"/>
            <w:gridCol w:w="1140"/>
            <w:gridCol w:w="1425"/>
            <w:gridCol w:w="1410"/>
            <w:gridCol w:w="840"/>
            <w:gridCol w:w="690"/>
          </w:tblGrid>
        </w:tblGridChange>
      </w:tblGrid>
      <w:tr>
        <w:trPr>
          <w:cantSplit w:val="false"/>
          <w:trHeight w:val="567"/>
        </w:trPr>
        <w:tc>
          <w:tcPr>
            <w:gridSpan w:val="10"/>
            <w:tcBorders/>
            <w:vAlign w:val="center"/>
            <w:textDirection w:val="lrTb"/>
            <w:noWrap w:val="false"/>
          </w:tcPr>
          <w:p w14:paraId="000001D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Лист регистрации изменений</w:t>
            </w:r>
            <w:r/>
          </w:p>
        </w:tc>
      </w:tr>
      <w:tr>
        <w:trPr>
          <w:cantSplit/>
          <w:trHeight w:val="1134"/>
        </w:trPr>
        <w:tc>
          <w:tcPr>
            <w:gridSpan w:val="5"/>
            <w:tcBorders/>
            <w:vAlign w:val="center"/>
            <w:textDirection w:val="lrTb"/>
            <w:noWrap w:val="false"/>
          </w:tcPr>
          <w:p w14:paraId="000001D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Номера листов (страниц)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3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Всего листов (страниц в докум.)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№ документа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5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Входящий № сопроводительного докум. и дата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6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Подп.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7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Дата</w:t>
            </w:r>
            <w:r/>
          </w:p>
        </w:tc>
      </w:tr>
      <w:tr>
        <w:trPr>
          <w:cantSplit/>
          <w:trHeight w:val="1136"/>
        </w:trPr>
        <w:tc>
          <w:tcPr>
            <w:tcBorders/>
            <w:vAlign w:val="center"/>
            <w:textDirection w:val="lrTb"/>
            <w:noWrap w:val="false"/>
          </w:tcPr>
          <w:p w14:paraId="000001E8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Изм.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9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Измененных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A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Замененных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B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Новых</w:t>
            </w:r>
            <w:r/>
          </w:p>
        </w:tc>
        <w:tc>
          <w:tcPr>
            <w:tcBorders/>
            <w:textDirection w:val="lrTb"/>
            <w:noWrap w:val="false"/>
          </w:tcPr>
          <w:p w14:paraId="000001EC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Аннулированных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1F2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3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4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1F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0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1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1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2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2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3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4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4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5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6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6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7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7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8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9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9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2A6">
      <w:pPr>
        <w:pBdr/>
        <w:tabs>
          <w:tab w:val="left" w:leader="none" w:pos="0"/>
        </w:tabs>
        <w:spacing/>
        <w:ind w:firstLine="0" w:left="0"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6838" w:orient="portrait" w:w="11906"/>
      <w:pgMar w:top="1418" w:right="567" w:bottom="1418" w:left="1134" w:header="709" w:footer="0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Georgia">
    <w:panose1 w:val="02040503050406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D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  <w:tbl>
    <w:tblPr>
      <w:tblStyle w:val="971"/>
      <w:jc w:val="center"/>
      <w:tblW w:w="1018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3555"/>
      <w:gridCol w:w="1815"/>
      <w:gridCol w:w="1605"/>
      <w:gridCol w:w="1680"/>
      <w:gridCol w:w="1530"/>
      <w:tblGridChange w:id="3">
        <w:tblGrid>
          <w:gridCol w:w="3555"/>
          <w:gridCol w:w="1815"/>
          <w:gridCol w:w="1605"/>
          <w:gridCol w:w="1680"/>
          <w:gridCol w:w="1530"/>
        </w:tblGrid>
      </w:tblGridChange>
    </w:tblGrid>
    <w:tr>
      <w:trPr>
        <w:cantSplit w:val="false"/>
        <w:trHeight w:val="284"/>
      </w:trPr>
      <w:tc>
        <w:tcPr>
          <w:tcBorders/>
          <w:textDirection w:val="lrTb"/>
          <w:noWrap w:val="false"/>
        </w:tcPr>
        <w:p w14:paraId="000002AE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AF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0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1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2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</w:tr>
    <w:tr>
      <w:trPr>
        <w:cantSplit w:val="false"/>
        <w:trHeight w:val="255"/>
      </w:trPr>
      <w:tc>
        <w:tcPr>
          <w:tcBorders/>
          <w:textDirection w:val="lrTb"/>
          <w:noWrap w:val="false"/>
        </w:tcPr>
        <w:p w14:paraId="000002B3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Изм.</w:t>
          </w:r>
          <w:r/>
        </w:p>
      </w:tc>
      <w:tc>
        <w:tcPr>
          <w:tcBorders/>
          <w:textDirection w:val="lrTb"/>
          <w:noWrap w:val="false"/>
        </w:tcPr>
        <w:p w14:paraId="000002B4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Лист</w:t>
          </w:r>
          <w:r/>
        </w:p>
      </w:tc>
      <w:tc>
        <w:tcPr>
          <w:tcBorders/>
          <w:textDirection w:val="lrTb"/>
          <w:noWrap w:val="false"/>
        </w:tcPr>
        <w:p w14:paraId="000002B5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№ докум.</w:t>
          </w:r>
          <w:r/>
        </w:p>
      </w:tc>
      <w:tc>
        <w:tcPr>
          <w:tcBorders/>
          <w:textDirection w:val="lrTb"/>
          <w:noWrap w:val="false"/>
        </w:tcPr>
        <w:p w14:paraId="000002B6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Подп.</w:t>
          </w:r>
          <w:r/>
        </w:p>
      </w:tc>
      <w:tc>
        <w:tcPr>
          <w:tcBorders/>
          <w:textDirection w:val="lrTb"/>
          <w:noWrap w:val="false"/>
        </w:tcPr>
        <w:p w14:paraId="000002B7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Дата</w:t>
          </w:r>
          <w:r/>
        </w:p>
      </w:tc>
    </w:tr>
    <w:tr>
      <w:trPr>
        <w:cantSplit w:val="false"/>
        <w:trHeight w:val="284"/>
      </w:trPr>
      <w:tc>
        <w:tcPr>
          <w:tcBorders/>
          <w:vAlign w:val="center"/>
          <w:textDirection w:val="lrTb"/>
          <w:noWrap w:val="false"/>
        </w:tcPr>
        <w:p w14:paraId="000002B8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RU.17701729.</w:t>
          </w:r>
          <w:r>
            <w:rPr>
              <w:smallCaps/>
              <w:rtl w:val="0"/>
            </w:rPr>
            <w:t xml:space="preserve">06.05-01</w:t>
          </w:r>
          <w:r>
            <w:rPr>
              <w:rtl w:val="0"/>
            </w:rPr>
            <w:t xml:space="preserve"> ТЗ 01-1</w:t>
          </w:r>
          <w:r/>
        </w:p>
      </w:tc>
      <w:tc>
        <w:tcPr>
          <w:tcBorders/>
          <w:textDirection w:val="lrTb"/>
          <w:noWrap w:val="false"/>
        </w:tcPr>
        <w:p w14:paraId="000002B9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A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B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C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</w:tr>
    <w:tr>
      <w:trPr>
        <w:cantSplit w:val="false"/>
        <w:trHeight w:val="284"/>
      </w:trPr>
      <w:tc>
        <w:tcPr>
          <w:tcBorders/>
          <w:textDirection w:val="lrTb"/>
          <w:noWrap w:val="false"/>
        </w:tcPr>
        <w:p w14:paraId="000002BD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  <w:t xml:space="preserve">Инв. № подл.</w:t>
          </w:r>
          <w:r/>
        </w:p>
      </w:tc>
      <w:tc>
        <w:tcPr>
          <w:tcBorders/>
          <w:textDirection w:val="lrTb"/>
          <w:noWrap w:val="false"/>
        </w:tcPr>
        <w:p w14:paraId="000002BE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Подп. и дата</w:t>
          </w:r>
          <w:r/>
        </w:p>
      </w:tc>
      <w:tc>
        <w:tcPr>
          <w:tcBorders/>
          <w:textDirection w:val="lrTb"/>
          <w:noWrap w:val="false"/>
        </w:tcPr>
        <w:p w14:paraId="000002BF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Взам. инв. №</w:t>
          </w:r>
          <w:r/>
        </w:p>
      </w:tc>
      <w:tc>
        <w:tcPr>
          <w:tcBorders/>
          <w:textDirection w:val="lrTb"/>
          <w:noWrap w:val="false"/>
        </w:tcPr>
        <w:p w14:paraId="000002C0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Инв. № дубл.</w:t>
          </w:r>
          <w:r/>
        </w:p>
      </w:tc>
      <w:tc>
        <w:tcPr>
          <w:tcBorders/>
          <w:textDirection w:val="lrTb"/>
          <w:noWrap w:val="false"/>
        </w:tcPr>
        <w:p w14:paraId="000002C1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Подп. и дата</w:t>
          </w:r>
          <w:r/>
        </w:p>
      </w:tc>
    </w:tr>
  </w:tbl>
  <w:p w14:paraId="000002C3">
    <w:pPr>
      <w:pBdr/>
      <w:tabs>
        <w:tab w:val="left" w:leader="none" w:pos="0"/>
      </w:tabs>
      <w:spacing/>
      <w:ind w:firstLine="0"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  <w:footnote w:id="2">
    <w:p w14:paraId="000002C4">
      <w:pPr>
        <w:pBdr/>
        <w:spacing/>
        <w:ind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  <w:rtl w:val="0"/>
        </w:rPr>
        <w:t xml:space="preserve"> До 100 штук</w:t>
      </w:r>
      <w:r>
        <w:rPr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0" w:left="0"/>
      <w:jc w:val="center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0" w:left="0"/>
      <w:jc w:val="center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RU.17701729.</w:t>
    </w:r>
    <w:r>
      <w:rPr>
        <w:b/>
        <w:bCs/>
        <w:rtl w:val="0"/>
      </w:rPr>
      <w:t xml:space="preserve">06.05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-01 </w:t>
    </w:r>
    <w:r>
      <w:rPr>
        <w:b/>
        <w:bCs/>
        <w:rtl w:val="0"/>
      </w:rPr>
      <w:t xml:space="preserve">ТЗ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 01-1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9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A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B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C">
    <w:pPr>
      <w:pBdr/>
      <w:tabs>
        <w:tab w:val="left" w:leader="none" w:pos="0"/>
      </w:tabs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114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06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92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92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abstractNum w:abstractNumId="7">
    <w:nsid w:val="3A4A23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0A077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B1675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F57C2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ACEB5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9C95F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9C2F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2E25A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6581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7684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" w:eastAsia="zh-CN" w:bidi="ar-SA"/>
      </w:rPr>
    </w:rPrDefault>
    <w:pPrDefault>
      <w:pPr>
        <w:pBdr/>
        <w:tabs>
          <w:tab w:val="left" w:leader="none" w:pos="0"/>
        </w:tabs>
        <w:spacing/>
        <w:ind w:right="0" w:firstLine="566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959"/>
    <w:next w:val="95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59"/>
    <w:next w:val="95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59"/>
    <w:next w:val="95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9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9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9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59"/>
    <w:next w:val="95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5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59"/>
    <w:next w:val="95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95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95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5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5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190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191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192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193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194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195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196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197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table" w:styleId="95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 w:default="1">
    <w:name w:val="Normal"/>
    <w:pPr>
      <w:pBdr/>
      <w:spacing/>
      <w:ind/>
    </w:pPr>
  </w:style>
  <w:style w:type="paragraph" w:styleId="960">
    <w:name w:val="Heading 1"/>
    <w:basedOn w:val="959"/>
    <w:next w:val="959"/>
    <w:pPr>
      <w:pBdr/>
      <w:spacing/>
      <w:ind w:hanging="284" w:left="284"/>
      <w:jc w:val="center"/>
    </w:pPr>
    <w:rPr>
      <w:b/>
      <w:bCs/>
    </w:rPr>
  </w:style>
  <w:style w:type="paragraph" w:styleId="961">
    <w:name w:val="Heading 2"/>
    <w:basedOn w:val="959"/>
    <w:next w:val="959"/>
    <w:pPr>
      <w:pBdr/>
      <w:spacing w:after="240" w:before="240"/>
      <w:ind w:hanging="567" w:left="567"/>
    </w:pPr>
    <w:rPr>
      <w:b/>
      <w:bCs/>
    </w:rPr>
  </w:style>
  <w:style w:type="paragraph" w:styleId="962">
    <w:name w:val="Heading 3"/>
    <w:basedOn w:val="959"/>
    <w:next w:val="959"/>
    <w:pPr>
      <w:pBdr/>
      <w:spacing w:after="240" w:before="240"/>
      <w:ind w:hanging="720" w:left="1429"/>
    </w:pPr>
    <w:rPr>
      <w:b/>
      <w:bCs/>
      <w:color w:val="000000"/>
    </w:rPr>
  </w:style>
  <w:style w:type="paragraph" w:styleId="963">
    <w:name w:val="Heading 4"/>
    <w:basedOn w:val="959"/>
    <w:next w:val="959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64">
    <w:name w:val="Heading 5"/>
    <w:basedOn w:val="959"/>
    <w:next w:val="959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65">
    <w:name w:val="Heading 6"/>
    <w:basedOn w:val="959"/>
    <w:next w:val="959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66">
    <w:name w:val="Title"/>
    <w:basedOn w:val="959"/>
    <w:next w:val="95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67">
    <w:name w:val="Subtitle"/>
    <w:basedOn w:val="959"/>
    <w:next w:val="95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68">
    <w:name w:val="StGen0"/>
    <w:basedOn w:val="958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StGen1"/>
    <w:basedOn w:val="95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StGen2"/>
    <w:basedOn w:val="958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StGen3"/>
    <w:basedOn w:val="958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hyperlink" Target="https://umedp.ru/articles/problema_komplaentnosti_pri_provedenii_antibakterialnoy_terapii_u_bolnykh_bakterialnym_rinosinusitom.html" TargetMode="External"/><Relationship Id="rId13" Type="http://schemas.openxmlformats.org/officeDocument/2006/relationships/hyperlink" Target="https://journaldoctor.ru/catalog/meditsinskaya-reabilitatsiya/problemy-priverzhe/" TargetMode="External"/><Relationship Id="rId14" Type="http://schemas.openxmlformats.org/officeDocument/2006/relationships/hyperlink" Target="https://medsestra52.ru/images/doc/konf/260919ekb/1._ivanov_v.m..pdf" TargetMode="External"/><Relationship Id="rId15" Type="http://schemas.openxmlformats.org/officeDocument/2006/relationships/hyperlink" Target="https://www.rpcardio.online/jour/article/view/3192?locale=ru_RU" TargetMode="External"/><Relationship Id="rId16" Type="http://schemas.openxmlformats.org/officeDocument/2006/relationships/hyperlink" Target="https://pharmvestnik.ru/content/articles/Priverjennost-lecheniu-kto-vinovat-i-chto-delat.html" TargetMode="External"/><Relationship Id="rId17" Type="http://schemas.openxmlformats.org/officeDocument/2006/relationships/hyperlink" Target="https://www.msdmanuals.com/home/drugs/factors-affecting-response-to-medications/adherence-to-medication" TargetMode="External"/><Relationship Id="rId18" Type="http://schemas.openxmlformats.org/officeDocument/2006/relationships/hyperlink" Target="https://remedium.ru/news/kak-lechatsya-rossiyane-rezult/" TargetMode="External"/><Relationship Id="rId19" Type="http://schemas.openxmlformats.org/officeDocument/2006/relationships/hyperlink" Target="https://fom.ru/Zdorove/13970" TargetMode="External"/><Relationship Id="rId20" Type="http://schemas.openxmlformats.org/officeDocument/2006/relationships/hyperlink" Target="https://cloud.google.com/discover/what-is-fuzzy-search" TargetMode="External"/><Relationship Id="rId21" Type="http://schemas.openxmlformats.org/officeDocument/2006/relationships/hyperlink" Target="https://cloud.google.com/discover/what-is-fuzzy-searc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