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tabs>
          <w:tab w:val="left" w:leader="none" w:pos="0"/>
        </w:tabs>
        <w:spacing/>
        <w:ind/>
        <w:jc w:val="center"/>
        <w:rPr>
          <w:b/>
          <w:bCs/>
        </w:rPr>
      </w:pPr>
      <w:r>
        <w:rPr>
          <w:b/>
          <w:bCs/>
          <w:rtl w:val="0"/>
        </w:rPr>
        <w:t xml:space="preserve">АННОТАЦИЯ</w:t>
      </w:r>
      <w:r>
        <w:rPr>
          <w:b/>
          <w:bCs/>
        </w:rPr>
      </w:r>
      <w:r>
        <w:rPr>
          <w:b/>
          <w:bCs/>
        </w:rPr>
      </w:r>
    </w:p>
    <w:p w14:paraId="00000002">
      <w:pPr>
        <w:pBdr/>
        <w:tabs>
          <w:tab w:val="left" w:leader="none" w:pos="0"/>
        </w:tabs>
        <w:spacing/>
        <w:ind/>
        <w:rPr/>
      </w:pPr>
      <w:r>
        <w:rPr>
          <w:rtl w:val="0"/>
        </w:rPr>
      </w:r>
      <w:r/>
    </w:p>
    <w:p w14:paraId="00000003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Техническое задание – это основной документ, оговаривающий набор требований и порядок создания программного продукта, в соответствии с которым производится разработка программы, ее тестирование и приемка.</w:t>
      </w:r>
      <w:r/>
    </w:p>
    <w:p w14:paraId="00000004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Настоящее Техническое задание на разработку «</w:t>
      </w:r>
      <w:r>
        <w:rPr>
          <w:rtl w:val="0"/>
        </w:rPr>
        <w:t xml:space="preserve">Приложение для Android "Органайзер лекарств"</w:t>
      </w:r>
      <w:r>
        <w:rPr>
          <w:rtl w:val="0"/>
        </w:rPr>
        <w:t xml:space="preserve">» содержит </w:t>
      </w:r>
      <w:r>
        <w:rPr>
          <w:rtl w:val="0"/>
        </w:rPr>
        <w:t xml:space="preserve">следующие разделы: «Введение», «Основание для разработки», «Назначение разработки», «Требования к программе», «Требования к программным документам», «Технико-экономические показатели», «Стадии и этапы разработки», «Порядок контроля и приемки» и приложения.</w:t>
      </w:r>
      <w:r/>
    </w:p>
    <w:p w14:paraId="00000005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В разделе «Введение» указано наименование и краткая характеристика области применения «</w:t>
      </w:r>
      <w:r>
        <w:rPr>
          <w:rtl w:val="0"/>
        </w:rPr>
        <w:t xml:space="preserve">Приложение для Android "Органайзер лекарств"</w:t>
      </w:r>
      <w:r>
        <w:rPr>
          <w:rtl w:val="0"/>
        </w:rPr>
        <w:t xml:space="preserve">».</w:t>
      </w:r>
      <w:r/>
    </w:p>
    <w:p w14:paraId="00000006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В разделе «Основания для разработки» указан документ на основании, которого ведется разработка и наименование темы разработки.</w:t>
      </w:r>
      <w:r/>
    </w:p>
    <w:p w14:paraId="00000007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В разделе «Назначение разработки» указано функциональное и эксплуатационное назначение программного продукта. </w:t>
      </w:r>
      <w:r/>
    </w:p>
    <w:p w14:paraId="00000008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Раздел «Требования к программе» содержит основные треб</w:t>
      </w:r>
      <w:r>
        <w:rPr>
          <w:rtl w:val="0"/>
        </w:rPr>
        <w:t xml:space="preserve">ования к функциональным характеристикам, к надежности, к условиям эксплуатации, к составу и параметрам технических средств, к информационной и программной совместимости, к маркировке и упаковке, к транспортировке и хранению, а также специальные требования.</w:t>
      </w:r>
      <w:r/>
    </w:p>
    <w:p w14:paraId="00000009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Раздел «Требования к программным документам» содержит предварительный состав программной документации и специальные требования к ней.</w:t>
      </w:r>
      <w:r/>
    </w:p>
    <w:p w14:paraId="0000000A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Раздел «Технико-экономические показатели» содержит ориентировочную экономическую эффективность, предполагаемую годовую потребность, экономические преимущества разработки «</w:t>
      </w:r>
      <w:r>
        <w:rPr>
          <w:rtl w:val="0"/>
        </w:rPr>
        <w:t xml:space="preserve">Приложение для Android "Органайзер лекарств"</w:t>
      </w:r>
      <w:r>
        <w:rPr>
          <w:rtl w:val="0"/>
        </w:rPr>
        <w:t xml:space="preserve">».</w:t>
      </w:r>
      <w:r/>
    </w:p>
    <w:p w14:paraId="0000000B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Раздел «Стадии и этапы разработки» содержит стадии разработки, этапы и содержание работ.</w:t>
      </w:r>
      <w:r/>
    </w:p>
    <w:p w14:paraId="0000000C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В разделе «Порядок контроля и приемки» указаны общие требования к приемке работы.</w:t>
      </w:r>
      <w:r/>
    </w:p>
    <w:p w14:paraId="0000000D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Настоящий документ разработан в соответствии с требованиями:</w:t>
      </w:r>
      <w:r/>
    </w:p>
    <w:p w14:paraId="0000000E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1146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19.101-77 Виды программ и программных документов;</w:t>
      </w:r>
      <w:r/>
    </w:p>
    <w:p w14:paraId="0000000F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1146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19.102-77 Стадии разработки;</w:t>
      </w:r>
      <w:r/>
    </w:p>
    <w:p w14:paraId="00000010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1146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19.103-77 Обозначения программ и программных документов;</w:t>
      </w:r>
      <w:r/>
    </w:p>
    <w:p w14:paraId="00000011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1146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19.104-78 Основные надписи;</w:t>
      </w:r>
      <w:r/>
    </w:p>
    <w:p w14:paraId="00000012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1146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19.105-78 Общие требования к программным документам;</w:t>
      </w:r>
      <w:r/>
    </w:p>
    <w:p w14:paraId="00000013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1146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19.106-78 Требования к программным документам, выполненным печатным способом;</w:t>
      </w:r>
      <w:r/>
    </w:p>
    <w:p w14:paraId="00000014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1146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19.201-78 Техническое задание. Требования к содержанию и оформлению.</w:t>
      </w:r>
      <w:r/>
    </w:p>
    <w:p w14:paraId="00000015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Изменения к данному Техническому заданию оформляются согласно ГОСТ 19.603-78, ГОСТ 19.604-78.</w:t>
      </w:r>
      <w:r/>
    </w:p>
    <w:p w14:paraId="00000016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Перед прочтением данного документа рекомендуется ознакомиться с терминологией, приведенной в Приложении 1 настоящего технического задания.</w:t>
      </w:r>
      <w:r/>
    </w:p>
    <w:p w14:paraId="00000017">
      <w:pPr>
        <w:pBdr/>
        <w:tabs>
          <w:tab w:val="left" w:leader="none" w:pos="0"/>
        </w:tabs>
        <w:spacing/>
        <w:ind/>
        <w:rPr/>
      </w:pPr>
      <w:r>
        <w:br w:type="page" w:clear="all"/>
      </w:r>
      <w:r>
        <w:rPr>
          <w:rtl w:val="0"/>
        </w:rPr>
      </w:r>
      <w:r/>
    </w:p>
    <w:p w14:paraId="00000018">
      <w:pPr>
        <w:pBdr/>
        <w:tabs>
          <w:tab w:val="left" w:leader="none" w:pos="0"/>
        </w:tabs>
        <w:spacing/>
        <w:ind/>
        <w:jc w:val="center"/>
        <w:rPr/>
      </w:pPr>
      <w:r>
        <w:rPr>
          <w:b/>
          <w:bCs/>
          <w:rtl w:val="0"/>
        </w:rPr>
        <w:t xml:space="preserve">СОДЕРЖАНИЕ</w:t>
      </w:r>
      <w:r>
        <w:rPr>
          <w:rtl w:val="0"/>
        </w:rPr>
      </w:r>
      <w:r/>
    </w:p>
    <w:p w14:paraId="00000019">
      <w:pPr>
        <w:pBdr/>
        <w:tabs>
          <w:tab w:val="left" w:leader="none" w:pos="0"/>
        </w:tabs>
        <w:spacing/>
        <w:ind/>
        <w:rPr/>
      </w:pPr>
      <w:r>
        <w:rPr>
          <w:rtl w:val="0"/>
        </w:rPr>
      </w:r>
      <w:r/>
    </w:p>
    <w:sdt>
      <w:sdtPr>
        <w15:appearance w15:val="boundingBox"/>
        <w:id w:val="1277718118"/>
        <w:docPartObj>
          <w:docPartGallery w:val="Table of Contents"/>
          <w:docPartUnique w:val="true"/>
        </w:docPartObj>
        <w:rPr/>
      </w:sdtPr>
      <w:sdtContent>
        <w:p w14:paraId="41A8FDC7">
          <w:pPr>
            <w:pStyle w:val="1197"/>
            <w:pBdr/>
            <w:tabs>
              <w:tab w:val="clear" w:leader="none" w:pos="0"/>
              <w:tab w:val="left" w:leader="none" w:pos="1134"/>
              <w:tab w:val="right" w:leader="none" w:pos="12000"/>
            </w:tabs>
            <w:spacing/>
            <w:ind/>
            <w:rPr/>
          </w:pPr>
          <w:r>
            <w:fldChar w:fldCharType="begin"/>
            <w:instrText xml:space="preserve"> TOC \h \u \z \t "Heading 1,1,Heading 2,2,Heading 3,3,"</w:instrText>
            <w:fldChar w:fldCharType="separate"/>
          </w:r>
          <w:r>
            <w:rPr>
              <w:rFonts w:ascii="Arial" w:hAnsi="Arial" w:eastAsia="Arial" w:cs="Arial"/>
              <w:b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r>
          <w:hyperlink w:tooltip="#_Toc28" w:anchor="_Toc28" w:history="1">
            <w:r>
              <w:rPr>
                <w:rFonts w:ascii="Times New Roman" w:hAnsi="Times New Roman" w:eastAsia="Times New Roman" w:cs="Times New Roman"/>
              </w:rPr>
              <w:t xml:space="preserve">1.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ВВЕДЕНИЕ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5</w:t>
              <w:fldChar w:fldCharType="end"/>
            </w:r>
          </w:hyperlink>
          <w:r/>
          <w:r/>
        </w:p>
        <w:p w14:paraId="114010A9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29" w:anchor="_Toc29" w:history="1">
            <w:r>
              <w:rPr>
                <w:rFonts w:ascii="Times New Roman" w:hAnsi="Times New Roman" w:eastAsia="Times New Roman" w:cs="Times New Roman"/>
              </w:rPr>
              <w:t xml:space="preserve">1.1.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Наименование программы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5</w:t>
              <w:fldChar w:fldCharType="end"/>
            </w:r>
          </w:hyperlink>
          <w:r/>
          <w:r/>
        </w:p>
        <w:p w14:paraId="6EA0037C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30" w:anchor="_Toc30" w:history="1">
            <w:r>
              <w:rPr>
                <w:rFonts w:ascii="Times New Roman" w:hAnsi="Times New Roman" w:eastAsia="Times New Roman" w:cs="Times New Roman"/>
              </w:rPr>
              <w:t xml:space="preserve">1.2.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 Краткая характеристика области применения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5</w:t>
              <w:fldChar w:fldCharType="end"/>
            </w:r>
          </w:hyperlink>
          <w:r/>
          <w:r/>
        </w:p>
        <w:p w14:paraId="586CB84F">
          <w:pPr>
            <w:pStyle w:val="1197"/>
            <w:pBdr/>
            <w:tabs>
              <w:tab w:val="clear" w:leader="none" w:pos="0"/>
              <w:tab w:val="left" w:leader="none" w:pos="1134"/>
              <w:tab w:val="right" w:leader="none" w:pos="12000"/>
            </w:tabs>
            <w:spacing/>
            <w:ind/>
            <w:rPr/>
          </w:pPr>
          <w:r/>
          <w:hyperlink w:tooltip="#_Toc31" w:anchor="_Toc31" w:history="1">
            <w:r>
              <w:rPr>
                <w:rFonts w:ascii="Times New Roman" w:hAnsi="Times New Roman" w:eastAsia="Times New Roman" w:cs="Times New Roman"/>
              </w:rPr>
              <w:t xml:space="preserve">2.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ОСНОВАНИЯ ДЛЯ РАЗРАБОТКИ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6</w:t>
              <w:fldChar w:fldCharType="end"/>
            </w:r>
          </w:hyperlink>
          <w:r/>
          <w:r/>
        </w:p>
        <w:p w14:paraId="623DB5A9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32" w:anchor="_Toc32" w:history="1">
            <w:r>
              <w:rPr>
                <w:rFonts w:ascii="Times New Roman" w:hAnsi="Times New Roman" w:eastAsia="Times New Roman" w:cs="Times New Roman"/>
              </w:rPr>
              <w:t xml:space="preserve">2.1.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 Документы, на основании которых ведется разработка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6</w:t>
              <w:fldChar w:fldCharType="end"/>
            </w:r>
          </w:hyperlink>
          <w:r/>
          <w:r/>
        </w:p>
        <w:p w14:paraId="0DF31A6F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33" w:anchor="_Toc33" w:history="1">
            <w:r>
              <w:rPr>
                <w:rFonts w:ascii="Times New Roman" w:hAnsi="Times New Roman" w:eastAsia="Times New Roman" w:cs="Times New Roman"/>
              </w:rPr>
              <w:t xml:space="preserve">2.2.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 Наименование темы разработки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6</w:t>
              <w:fldChar w:fldCharType="end"/>
            </w:r>
          </w:hyperlink>
          <w:r/>
          <w:r/>
        </w:p>
        <w:p w14:paraId="23622499">
          <w:pPr>
            <w:pStyle w:val="1197"/>
            <w:pBdr/>
            <w:tabs>
              <w:tab w:val="clear" w:leader="none" w:pos="0"/>
              <w:tab w:val="left" w:leader="none" w:pos="1134"/>
              <w:tab w:val="right" w:leader="none" w:pos="12000"/>
            </w:tabs>
            <w:spacing/>
            <w:ind/>
            <w:rPr/>
          </w:pPr>
          <w:r/>
          <w:hyperlink w:tooltip="#_Toc34" w:anchor="_Toc34" w:history="1">
            <w:r>
              <w:rPr>
                <w:rFonts w:ascii="Times New Roman" w:hAnsi="Times New Roman" w:eastAsia="Times New Roman" w:cs="Times New Roman"/>
              </w:rPr>
              <w:t xml:space="preserve">3.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НАЗНАЧЕНИЕ РАЗРАБОТКИ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7</w:t>
              <w:fldChar w:fldCharType="end"/>
            </w:r>
          </w:hyperlink>
          <w:r/>
          <w:r/>
        </w:p>
        <w:p w14:paraId="732036BB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35" w:anchor="_Toc35" w:history="1">
            <w:r>
              <w:rPr>
                <w:rFonts w:ascii="Times New Roman" w:hAnsi="Times New Roman" w:eastAsia="Times New Roman" w:cs="Times New Roman"/>
              </w:rPr>
              <w:t xml:space="preserve">3.1.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Функциональное назначение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7</w:t>
              <w:fldChar w:fldCharType="end"/>
            </w:r>
          </w:hyperlink>
          <w:r/>
          <w:r/>
        </w:p>
        <w:p w14:paraId="16A7908D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36" w:anchor="_Toc36" w:history="1">
            <w:r>
              <w:rPr>
                <w:rFonts w:ascii="Times New Roman" w:hAnsi="Times New Roman" w:eastAsia="Times New Roman" w:cs="Times New Roman"/>
              </w:rPr>
              <w:t xml:space="preserve">3.2.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Эксплуатационное назначение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7</w:t>
              <w:fldChar w:fldCharType="end"/>
            </w:r>
          </w:hyperlink>
          <w:r/>
          <w:r/>
        </w:p>
        <w:p w14:paraId="43E9A74C">
          <w:pPr>
            <w:pStyle w:val="1197"/>
            <w:pBdr/>
            <w:tabs>
              <w:tab w:val="clear" w:leader="none" w:pos="0"/>
              <w:tab w:val="left" w:leader="none" w:pos="1134"/>
              <w:tab w:val="right" w:leader="none" w:pos="12000"/>
            </w:tabs>
            <w:spacing/>
            <w:ind/>
            <w:rPr/>
          </w:pPr>
          <w:r/>
          <w:hyperlink w:tooltip="#_Toc37" w:anchor="_Toc37" w:history="1">
            <w:r>
              <w:rPr>
                <w:rFonts w:ascii="Times New Roman" w:hAnsi="Times New Roman" w:eastAsia="Times New Roman" w:cs="Times New Roman"/>
              </w:rPr>
              <w:t xml:space="preserve">4.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ТРЕБОВАНИЯ К ПРОГРАММЕ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_Toc37 \h</w:instrText>
              <w:fldChar w:fldCharType="separate"/>
              <w:t xml:space="preserve">8</w:t>
              <w:fldChar w:fldCharType="end"/>
            </w:r>
          </w:hyperlink>
          <w:r/>
          <w:r/>
        </w:p>
        <w:p w14:paraId="4195A529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38" w:anchor="_Toc38" w:history="1">
            <w:r>
              <w:rPr>
                <w:rFonts w:ascii="Times New Roman" w:hAnsi="Times New Roman" w:eastAsia="Times New Roman" w:cs="Times New Roman"/>
              </w:rPr>
              <w:t xml:space="preserve">4.1.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 Требования к функциональным характеристикам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  <w:t xml:space="preserve">8</w:t>
              <w:fldChar w:fldCharType="end"/>
            </w:r>
          </w:hyperlink>
          <w:r/>
          <w:r/>
        </w:p>
        <w:p w14:paraId="7538A6EE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39" w:anchor="_Toc39" w:history="1">
            <w:r>
              <w:rPr>
                <w:rFonts w:ascii="Times New Roman" w:hAnsi="Times New Roman" w:eastAsia="Times New Roman" w:cs="Times New Roman"/>
              </w:rPr>
              <w:t xml:space="preserve">4.1.1.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Требования к составу выполняемых функций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_Toc39 \h</w:instrText>
              <w:fldChar w:fldCharType="separate"/>
              <w:t xml:space="preserve">8</w:t>
              <w:fldChar w:fldCharType="end"/>
            </w:r>
          </w:hyperlink>
          <w:r/>
          <w:r/>
        </w:p>
        <w:p w14:paraId="7AD8739C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40" w:anchor="_Toc40" w:history="1">
            <w:r>
              <w:rPr>
                <w:rFonts w:ascii="Times New Roman" w:hAnsi="Times New Roman" w:eastAsia="Times New Roman" w:cs="Times New Roman"/>
              </w:rPr>
              <w:t xml:space="preserve">4.1.2.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Требования к организации входных данных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_Toc40 \h</w:instrText>
              <w:fldChar w:fldCharType="separate"/>
              <w:t xml:space="preserve">11</w:t>
              <w:fldChar w:fldCharType="end"/>
            </w:r>
          </w:hyperlink>
          <w:r/>
          <w:r/>
        </w:p>
        <w:p w14:paraId="2521F455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41" w:anchor="_Toc41" w:history="1">
            <w:r>
              <w:rPr>
                <w:rFonts w:ascii="Times New Roman" w:hAnsi="Times New Roman" w:eastAsia="Times New Roman" w:cs="Times New Roman"/>
              </w:rPr>
              <w:t xml:space="preserve">4.1.3.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Требования к организации выходных данных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_Toc41 \h</w:instrText>
              <w:fldChar w:fldCharType="separate"/>
              <w:t xml:space="preserve">11</w:t>
              <w:fldChar w:fldCharType="end"/>
            </w:r>
          </w:hyperlink>
          <w:r/>
          <w:r/>
        </w:p>
        <w:p w14:paraId="76D09552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42" w:anchor="_Toc42" w:history="1">
            <w:r>
              <w:rPr>
                <w:rFonts w:ascii="Times New Roman" w:hAnsi="Times New Roman" w:eastAsia="Times New Roman" w:cs="Times New Roman"/>
              </w:rPr>
              <w:t xml:space="preserve">4.1.4.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Требования к временным характеристикам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_Toc42 \h</w:instrText>
              <w:fldChar w:fldCharType="separate"/>
              <w:t xml:space="preserve">11</w:t>
              <w:fldChar w:fldCharType="end"/>
            </w:r>
          </w:hyperlink>
          <w:r/>
          <w:r/>
        </w:p>
        <w:p w14:paraId="68667177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43" w:anchor="_Toc43" w:history="1">
            <w:r>
              <w:rPr>
                <w:rFonts w:ascii="Times New Roman" w:hAnsi="Times New Roman" w:eastAsia="Times New Roman" w:cs="Times New Roman"/>
              </w:rPr>
              <w:t xml:space="preserve">4.2.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Требования к интерфейсу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_Toc43 \h</w:instrText>
              <w:fldChar w:fldCharType="separate"/>
              <w:t xml:space="preserve">11</w:t>
              <w:fldChar w:fldCharType="end"/>
            </w:r>
          </w:hyperlink>
          <w:r/>
          <w:r/>
        </w:p>
        <w:p w14:paraId="507CB89D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44" w:anchor="_Toc44" w:history="1">
            <w:r>
              <w:rPr>
                <w:rFonts w:ascii="Times New Roman" w:hAnsi="Times New Roman" w:eastAsia="Times New Roman" w:cs="Times New Roman"/>
              </w:rPr>
              <w:t xml:space="preserve">4.3.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 Требования к надежности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_Toc44 \h</w:instrText>
              <w:fldChar w:fldCharType="separate"/>
              <w:t xml:space="preserve">12</w:t>
              <w:fldChar w:fldCharType="end"/>
            </w:r>
          </w:hyperlink>
          <w:r/>
          <w:r/>
        </w:p>
        <w:p w14:paraId="03E31C77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45" w:anchor="_Toc45" w:history="1">
            <w:r>
              <w:rPr>
                <w:rFonts w:ascii="Times New Roman" w:hAnsi="Times New Roman" w:eastAsia="Times New Roman" w:cs="Times New Roman"/>
              </w:rPr>
              <w:t xml:space="preserve">4.4.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Условия эксплуатации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_Toc45 \h</w:instrText>
              <w:fldChar w:fldCharType="separate"/>
              <w:t xml:space="preserve">12</w:t>
              <w:fldChar w:fldCharType="end"/>
            </w:r>
          </w:hyperlink>
          <w:r/>
          <w:r/>
        </w:p>
        <w:p w14:paraId="13BE7580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46" w:anchor="_Toc46" w:history="1">
            <w:r>
              <w:rPr>
                <w:rFonts w:ascii="Times New Roman" w:hAnsi="Times New Roman" w:eastAsia="Times New Roman" w:cs="Times New Roman"/>
              </w:rPr>
              <w:t xml:space="preserve">4.4.1.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Климатические условия эксплуатации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_Toc46 \h</w:instrText>
              <w:fldChar w:fldCharType="separate"/>
              <w:t xml:space="preserve">12</w:t>
              <w:fldChar w:fldCharType="end"/>
            </w:r>
          </w:hyperlink>
          <w:r/>
          <w:r/>
        </w:p>
        <w:p w14:paraId="1BDDE117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47" w:anchor="_Toc47" w:history="1">
            <w:r>
              <w:rPr>
                <w:rFonts w:ascii="Times New Roman" w:hAnsi="Times New Roman" w:eastAsia="Times New Roman" w:cs="Times New Roman"/>
              </w:rPr>
              <w:t xml:space="preserve">4.4.2.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Требования к видам обслуживания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_Toc47 \h</w:instrText>
              <w:fldChar w:fldCharType="separate"/>
              <w:t xml:space="preserve">12</w:t>
              <w:fldChar w:fldCharType="end"/>
            </w:r>
          </w:hyperlink>
          <w:r/>
          <w:r/>
        </w:p>
        <w:p w14:paraId="616E74D2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48" w:anchor="_Toc48" w:history="1">
            <w:r>
              <w:rPr>
                <w:rFonts w:ascii="Times New Roman" w:hAnsi="Times New Roman" w:eastAsia="Times New Roman" w:cs="Times New Roman"/>
              </w:rPr>
              <w:t xml:space="preserve">4.4.3.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Требования к численности и квалификации персонала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_Toc48 \h</w:instrText>
              <w:fldChar w:fldCharType="separate"/>
              <w:t xml:space="preserve">12</w:t>
              <w:fldChar w:fldCharType="end"/>
            </w:r>
          </w:hyperlink>
          <w:r/>
          <w:r/>
        </w:p>
        <w:p w14:paraId="3F2E638B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49" w:anchor="_Toc49" w:history="1">
            <w:r>
              <w:rPr>
                <w:rFonts w:ascii="Times New Roman" w:hAnsi="Times New Roman" w:eastAsia="Times New Roman" w:cs="Times New Roman"/>
              </w:rPr>
              <w:t xml:space="preserve">4.5.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Требования к составу и параметрам технических средств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_Toc49 \h</w:instrText>
              <w:fldChar w:fldCharType="separate"/>
              <w:t xml:space="preserve">12</w:t>
              <w:fldChar w:fldCharType="end"/>
            </w:r>
          </w:hyperlink>
          <w:r/>
          <w:r/>
        </w:p>
        <w:p w14:paraId="2D9386E7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50" w:anchor="_Toc50" w:history="1">
            <w:r>
              <w:rPr>
                <w:rFonts w:ascii="Times New Roman" w:hAnsi="Times New Roman" w:eastAsia="Times New Roman" w:cs="Times New Roman"/>
              </w:rPr>
              <w:t xml:space="preserve">4.6.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Требования к информационной и программной совместимости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_Toc50 \h</w:instrText>
              <w:fldChar w:fldCharType="separate"/>
              <w:t xml:space="preserve">12</w:t>
              <w:fldChar w:fldCharType="end"/>
            </w:r>
          </w:hyperlink>
          <w:r/>
          <w:r/>
        </w:p>
        <w:p w14:paraId="0EFD2738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51" w:anchor="_Toc51" w:history="1">
            <w:r>
              <w:rPr>
                <w:rFonts w:ascii="Times New Roman" w:hAnsi="Times New Roman" w:eastAsia="Times New Roman" w:cs="Times New Roman"/>
              </w:rPr>
              <w:t xml:space="preserve">4.6.1.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Требования к информационным структурам и методам решения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_Toc51 \h</w:instrText>
              <w:fldChar w:fldCharType="separate"/>
              <w:t xml:space="preserve">12</w:t>
              <w:fldChar w:fldCharType="end"/>
            </w:r>
          </w:hyperlink>
          <w:r/>
          <w:r/>
        </w:p>
        <w:p w14:paraId="414973C4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52" w:anchor="_Toc52" w:history="1">
            <w:r>
              <w:rPr>
                <w:rFonts w:ascii="Times New Roman" w:hAnsi="Times New Roman" w:eastAsia="Times New Roman" w:cs="Times New Roman"/>
              </w:rPr>
              <w:t xml:space="preserve">4.6.2.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Требования к программным средствам, используемым программой.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_Toc52 \h</w:instrText>
              <w:fldChar w:fldCharType="separate"/>
              <w:t xml:space="preserve">13</w:t>
              <w:fldChar w:fldCharType="end"/>
            </w:r>
          </w:hyperlink>
          <w:r/>
          <w:r/>
        </w:p>
        <w:p w14:paraId="7F085861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53" w:anchor="_Toc53" w:history="1">
            <w:r>
              <w:rPr>
                <w:rFonts w:ascii="Times New Roman" w:hAnsi="Times New Roman" w:eastAsia="Times New Roman" w:cs="Times New Roman"/>
              </w:rPr>
              <w:t xml:space="preserve">4.6.3.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Требования к исходным кодам и языкам программирования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_Toc53 \h</w:instrText>
              <w:fldChar w:fldCharType="separate"/>
              <w:t xml:space="preserve">13</w:t>
              <w:fldChar w:fldCharType="end"/>
            </w:r>
          </w:hyperlink>
          <w:r/>
          <w:r/>
        </w:p>
        <w:p w14:paraId="40ABF9FD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54" w:anchor="_Toc54" w:history="1">
            <w:r>
              <w:rPr>
                <w:rFonts w:ascii="Times New Roman" w:hAnsi="Times New Roman" w:eastAsia="Times New Roman" w:cs="Times New Roman"/>
              </w:rPr>
              <w:t xml:space="preserve">4.6.4.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Требования к защите информации и програм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_Toc54 \h</w:instrText>
              <w:fldChar w:fldCharType="separate"/>
              <w:t xml:space="preserve">13</w:t>
              <w:fldChar w:fldCharType="end"/>
            </w:r>
          </w:hyperlink>
          <w:r/>
          <w:r/>
        </w:p>
        <w:p w14:paraId="29F2B02C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55" w:anchor="_Toc55" w:history="1">
            <w:r>
              <w:rPr>
                <w:rFonts w:ascii="Times New Roman" w:hAnsi="Times New Roman" w:eastAsia="Times New Roman" w:cs="Times New Roman"/>
              </w:rPr>
              <w:t xml:space="preserve">4.6.5.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</w:rPr>
              <w:t xml:space="preserve">Требования к серверному программному обеспечению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_Toc55 \h</w:instrText>
              <w:fldChar w:fldCharType="separate"/>
              <w:t xml:space="preserve">13</w:t>
              <w:fldChar w:fldCharType="end"/>
            </w:r>
          </w:hyperlink>
          <w:r/>
          <w:r/>
        </w:p>
        <w:p w14:paraId="29C9FD81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56" w:anchor="_Toc56" w:history="1">
            <w:r>
              <w:rPr>
                <w:rFonts w:ascii="Times New Roman" w:hAnsi="Times New Roman" w:eastAsia="Times New Roman" w:cs="Times New Roman"/>
              </w:rPr>
              <w:t xml:space="preserve">4.7.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 Требования к маркировке и упаковке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_Toc56 \h</w:instrText>
              <w:fldChar w:fldCharType="separate"/>
              <w:t xml:space="preserve">13</w:t>
              <w:fldChar w:fldCharType="end"/>
            </w:r>
          </w:hyperlink>
          <w:r/>
          <w:r/>
        </w:p>
        <w:p w14:paraId="18525230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57" w:anchor="_Toc57" w:history="1">
            <w:r>
              <w:rPr>
                <w:rFonts w:ascii="Times New Roman" w:hAnsi="Times New Roman" w:eastAsia="Times New Roman" w:cs="Times New Roman"/>
              </w:rPr>
              <w:t xml:space="preserve">4.8.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 Специальные требования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_Toc57 \h</w:instrText>
              <w:fldChar w:fldCharType="separate"/>
              <w:t xml:space="preserve">13</w:t>
              <w:fldChar w:fldCharType="end"/>
            </w:r>
          </w:hyperlink>
          <w:r/>
          <w:r/>
        </w:p>
        <w:p w14:paraId="5210B4C7">
          <w:pPr>
            <w:pStyle w:val="1197"/>
            <w:pBdr/>
            <w:tabs>
              <w:tab w:val="clear" w:leader="none" w:pos="0"/>
              <w:tab w:val="left" w:leader="none" w:pos="1134"/>
              <w:tab w:val="right" w:leader="none" w:pos="12000"/>
            </w:tabs>
            <w:spacing/>
            <w:ind/>
            <w:rPr/>
          </w:pPr>
          <w:r/>
          <w:hyperlink w:tooltip="#_Toc58" w:anchor="_Toc58" w:history="1">
            <w:r>
              <w:rPr>
                <w:rFonts w:ascii="Times New Roman" w:hAnsi="Times New Roman" w:eastAsia="Times New Roman" w:cs="Times New Roman"/>
              </w:rPr>
              <w:t xml:space="preserve">5.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ТРЕБОВАНИЯ К ПРОГРАММНОЙ ДОКУМЕНТАЦИИ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_Toc58 \h</w:instrText>
              <w:fldChar w:fldCharType="separate"/>
              <w:t xml:space="preserve">14</w:t>
              <w:fldChar w:fldCharType="end"/>
            </w:r>
          </w:hyperlink>
          <w:r/>
          <w:r/>
        </w:p>
        <w:p w14:paraId="38C831E5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59" w:anchor="_Toc59" w:history="1">
            <w:r>
              <w:rPr>
                <w:rFonts w:ascii="Times New Roman" w:hAnsi="Times New Roman" w:eastAsia="Times New Roman" w:cs="Times New Roman"/>
              </w:rPr>
              <w:t xml:space="preserve">5.1.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Предварительный состав программной документации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_Toc59 \h</w:instrText>
              <w:fldChar w:fldCharType="separate"/>
              <w:t xml:space="preserve">14</w:t>
              <w:fldChar w:fldCharType="end"/>
            </w:r>
          </w:hyperlink>
          <w:r/>
          <w:r/>
        </w:p>
        <w:p w14:paraId="0489DFDC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60" w:anchor="_Toc60" w:history="1">
            <w:r>
              <w:rPr>
                <w:rFonts w:ascii="Times New Roman" w:hAnsi="Times New Roman" w:eastAsia="Times New Roman" w:cs="Times New Roman"/>
              </w:rPr>
              <w:t xml:space="preserve">5.2.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 Специальные требования к программной документации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_Toc60 \h</w:instrText>
              <w:fldChar w:fldCharType="separate"/>
              <w:t xml:space="preserve">14</w:t>
              <w:fldChar w:fldCharType="end"/>
            </w:r>
          </w:hyperlink>
          <w:r/>
          <w:r/>
        </w:p>
        <w:p w14:paraId="0DE89863">
          <w:pPr>
            <w:pStyle w:val="1197"/>
            <w:pBdr/>
            <w:tabs>
              <w:tab w:val="clear" w:leader="none" w:pos="0"/>
              <w:tab w:val="left" w:leader="none" w:pos="1134"/>
              <w:tab w:val="right" w:leader="none" w:pos="12000"/>
            </w:tabs>
            <w:spacing/>
            <w:ind/>
            <w:rPr/>
          </w:pPr>
          <w:r/>
          <w:hyperlink w:tooltip="#_Toc61" w:anchor="_Toc61" w:history="1">
            <w:r>
              <w:rPr>
                <w:rFonts w:ascii="Times New Roman" w:hAnsi="Times New Roman" w:eastAsia="Times New Roman" w:cs="Times New Roman"/>
              </w:rPr>
              <w:t xml:space="preserve">6.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ТЕХНИКО-ЭКОНОМИЧЕСКИЕ ПОКАЗАТЕЛИ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_Toc61 \h</w:instrText>
              <w:fldChar w:fldCharType="separate"/>
              <w:t xml:space="preserve">15</w:t>
              <w:fldChar w:fldCharType="end"/>
            </w:r>
          </w:hyperlink>
          <w:r/>
          <w:r/>
        </w:p>
        <w:p w14:paraId="7BDE14E5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62" w:anchor="_Toc62" w:history="1">
            <w:r>
              <w:rPr>
                <w:rFonts w:ascii="Times New Roman" w:hAnsi="Times New Roman" w:eastAsia="Times New Roman" w:cs="Times New Roman"/>
              </w:rPr>
              <w:t xml:space="preserve">6.1.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 Предполагаемая потребность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_Toc62 \h</w:instrText>
              <w:fldChar w:fldCharType="separate"/>
              <w:t xml:space="preserve">15</w:t>
              <w:fldChar w:fldCharType="end"/>
            </w:r>
          </w:hyperlink>
          <w:r/>
          <w:r/>
        </w:p>
        <w:p w14:paraId="44812265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63" w:anchor="_Toc63" w:history="1">
            <w:r>
              <w:rPr>
                <w:rFonts w:ascii="Times New Roman" w:hAnsi="Times New Roman" w:eastAsia="Times New Roman" w:cs="Times New Roman"/>
              </w:rPr>
              <w:t xml:space="preserve">6.2.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 Целевая аудитория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_Toc63 \h</w:instrText>
              <w:fldChar w:fldCharType="separate"/>
              <w:t xml:space="preserve">15</w:t>
              <w:fldChar w:fldCharType="end"/>
            </w:r>
          </w:hyperlink>
          <w:r/>
          <w:r/>
        </w:p>
        <w:p w14:paraId="552E48D4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64" w:anchor="_Toc64" w:history="1">
            <w:r>
              <w:rPr>
                <w:rFonts w:ascii="Times New Roman" w:hAnsi="Times New Roman" w:eastAsia="Times New Roman" w:cs="Times New Roman"/>
              </w:rPr>
              <w:t xml:space="preserve">6.3.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 Экономические преимущества разработки по сравнению с отечественными и зарубежными образцами или аналогами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_Toc64 \h</w:instrText>
              <w:fldChar w:fldCharType="separate"/>
              <w:t xml:space="preserve">15</w:t>
              <w:fldChar w:fldCharType="end"/>
            </w:r>
          </w:hyperlink>
          <w:r/>
          <w:r/>
        </w:p>
        <w:p w14:paraId="49F6C3B0">
          <w:pPr>
            <w:pStyle w:val="1197"/>
            <w:pBdr/>
            <w:tabs>
              <w:tab w:val="clear" w:leader="none" w:pos="0"/>
              <w:tab w:val="left" w:leader="none" w:pos="1134"/>
              <w:tab w:val="right" w:leader="none" w:pos="12000"/>
            </w:tabs>
            <w:spacing/>
            <w:ind/>
            <w:rPr/>
          </w:pPr>
          <w:r/>
          <w:hyperlink w:tooltip="#_Toc65" w:anchor="_Toc65" w:history="1">
            <w:r>
              <w:rPr>
                <w:rFonts w:ascii="Times New Roman" w:hAnsi="Times New Roman" w:eastAsia="Times New Roman" w:cs="Times New Roman"/>
              </w:rPr>
              <w:t xml:space="preserve">7.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СТАДИИ И ЭТАПЫ РАЗРАБОТКИ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_Toc65 \h</w:instrText>
              <w:fldChar w:fldCharType="separate"/>
              <w:t xml:space="preserve">17</w:t>
              <w:fldChar w:fldCharType="end"/>
            </w:r>
          </w:hyperlink>
          <w:r/>
          <w:r/>
        </w:p>
        <w:p w14:paraId="63F2DBFE">
          <w:pPr>
            <w:pStyle w:val="1197"/>
            <w:pBdr/>
            <w:tabs>
              <w:tab w:val="clear" w:leader="none" w:pos="0"/>
              <w:tab w:val="left" w:leader="none" w:pos="1134"/>
              <w:tab w:val="right" w:leader="none" w:pos="12000"/>
            </w:tabs>
            <w:spacing/>
            <w:ind/>
            <w:rPr/>
          </w:pPr>
          <w:r/>
          <w:hyperlink w:tooltip="#_Toc66" w:anchor="_Toc66" w:history="1">
            <w:r>
              <w:rPr>
                <w:rFonts w:ascii="Times New Roman" w:hAnsi="Times New Roman" w:eastAsia="Times New Roman" w:cs="Times New Roman"/>
              </w:rPr>
              <w:t xml:space="preserve">8.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ПОРЯДОК КОНТРОЛЯ И ПРИЕМКИ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_Toc66 \h</w:instrText>
              <w:fldChar w:fldCharType="separate"/>
              <w:t xml:space="preserve">19</w:t>
              <w:fldChar w:fldCharType="end"/>
            </w:r>
          </w:hyperlink>
          <w:r/>
          <w:r/>
        </w:p>
        <w:p w14:paraId="3BBEB423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67" w:anchor="_Toc67" w:history="1">
            <w:r>
              <w:rPr>
                <w:rFonts w:ascii="Times New Roman" w:hAnsi="Times New Roman" w:eastAsia="Times New Roman" w:cs="Times New Roman"/>
              </w:rPr>
              <w:t xml:space="preserve">8.1.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 Виды испытаний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_Toc67 \h</w:instrText>
              <w:fldChar w:fldCharType="separate"/>
              <w:t xml:space="preserve">19</w:t>
              <w:fldChar w:fldCharType="end"/>
            </w:r>
          </w:hyperlink>
          <w:r/>
          <w:r/>
        </w:p>
        <w:p w14:paraId="14D48799">
          <w:pPr>
            <w:pStyle w:val="1198"/>
            <w:pBdr/>
            <w:tabs>
              <w:tab w:val="clear" w:leader="none" w:pos="0"/>
              <w:tab w:val="left" w:leader="none" w:pos="1701"/>
              <w:tab w:val="right" w:leader="none" w:pos="12000"/>
            </w:tabs>
            <w:spacing/>
            <w:ind/>
            <w:rPr/>
          </w:pPr>
          <w:r/>
          <w:hyperlink w:tooltip="#_Toc68" w:anchor="_Toc68" w:history="1">
            <w:r>
              <w:rPr>
                <w:rFonts w:ascii="Times New Roman" w:hAnsi="Times New Roman" w:eastAsia="Times New Roman" w:cs="Times New Roman"/>
              </w:rPr>
              <w:t xml:space="preserve">8.2.</w:t>
            </w:r>
            <w:r>
              <w:tab/>
            </w:r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 Общие требования к приемке работы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_Toc68 \h</w:instrText>
              <w:fldChar w:fldCharType="separate"/>
              <w:t xml:space="preserve">19</w:t>
              <w:fldChar w:fldCharType="end"/>
            </w:r>
          </w:hyperlink>
          <w:r/>
          <w:r/>
        </w:p>
        <w:p w14:paraId="026A435A">
          <w:pPr>
            <w:pStyle w:val="1197"/>
            <w:pBdr/>
            <w:tabs>
              <w:tab w:val="right" w:leader="none" w:pos="12000"/>
            </w:tabs>
            <w:spacing/>
            <w:ind/>
            <w:rPr/>
          </w:pPr>
          <w:r/>
          <w:hyperlink w:tooltip="#_Toc69" w:anchor="_Toc69" w:history="1"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ПРИЛОЖЕНИЕ 1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_Toc69 \h</w:instrText>
              <w:fldChar w:fldCharType="separate"/>
              <w:t xml:space="preserve">20</w:t>
              <w:fldChar w:fldCharType="end"/>
            </w:r>
          </w:hyperlink>
          <w:r/>
          <w:r/>
        </w:p>
        <w:p w14:paraId="7AA74BD8">
          <w:pPr>
            <w:pStyle w:val="1197"/>
            <w:pBdr/>
            <w:tabs>
              <w:tab w:val="right" w:leader="none" w:pos="12000"/>
            </w:tabs>
            <w:spacing/>
            <w:ind/>
            <w:rPr/>
          </w:pPr>
          <w:r/>
          <w:hyperlink w:tooltip="#_Toc70" w:anchor="_Toc70" w:history="1">
            <w:r>
              <w:rPr>
                <w:rStyle w:val="1195"/>
              </w:rPr>
            </w:r>
            <w:r>
              <w:rPr>
                <w:rStyle w:val="1195"/>
                <w:rtl w:val="0"/>
              </w:rPr>
              <w:t xml:space="preserve">ПРИЛОЖЕНИЕ 2</w:t>
            </w:r>
            <w:r>
              <w:rPr>
                <w:rStyle w:val="1195"/>
              </w:rPr>
            </w:r>
            <w:r>
              <w:tab/>
            </w:r>
            <w:r>
              <w:fldChar w:fldCharType="begin"/>
              <w:instrText xml:space="preserve">PAGEREF _Toc70 \h</w:instrText>
              <w:fldChar w:fldCharType="separate"/>
              <w:t xml:space="preserve">20</w:t>
              <w:fldChar w:fldCharType="end"/>
            </w:r>
          </w:hyperlink>
          <w:r/>
          <w:r/>
        </w:p>
        <w:p w14:paraId="620F4835">
          <w:pPr>
            <w:widowControl w:val="false"/>
            <w:pBdr/>
            <w:tabs>
              <w:tab w:val="right" w:leader="none" w:pos="12000"/>
            </w:tabs>
            <w:spacing w:before="60"/>
            <w:ind w:firstLine="0"/>
            <w:jc w:val="left"/>
            <w:rPr>
              <w:rFonts w:ascii="Arial" w:hAnsi="Arial" w:eastAsia="Arial" w:cs="Arial"/>
              <w:b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pPr>
          <w:r>
            <w:fldChar w:fldCharType="end"/>
          </w:r>
          <w:r>
            <w:rPr>
              <w:rFonts w:ascii="Arial" w:hAnsi="Arial" w:eastAsia="Arial" w:cs="Arial"/>
              <w:b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r>
          <w:r>
            <w:rPr>
              <w:rFonts w:ascii="Arial" w:hAnsi="Arial" w:eastAsia="Arial" w:cs="Arial"/>
              <w:b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r>
        </w:p>
      </w:sdtContent>
    </w:sdt>
    <w:p w14:paraId="00000044">
      <w:pPr>
        <w:pBdr/>
        <w:tabs>
          <w:tab w:val="left" w:leader="none" w:pos="0"/>
        </w:tabs>
        <w:spacing/>
        <w:ind/>
        <w:rPr/>
      </w:pPr>
      <w:r>
        <w:br w:type="page" w:clear="all"/>
      </w:r>
      <w:r>
        <w:rPr>
          <w:rtl w:val="0"/>
        </w:rPr>
      </w:r>
      <w:r/>
    </w:p>
    <w:p w14:paraId="00000045">
      <w:pPr>
        <w:pStyle w:val="1211"/>
        <w:numPr>
          <w:ilvl w:val="0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87" w:name="_Toc28"/>
      <w:r/>
      <w:bookmarkStart w:id="0" w:name="_9pfqdjog0rjp"/>
      <w:r/>
      <w:bookmarkEnd w:id="0"/>
      <w:r>
        <w:rPr>
          <w:rtl w:val="0"/>
        </w:rPr>
        <w:t xml:space="preserve">ВВЕДЕНИЕ</w:t>
      </w:r>
      <w:bookmarkEnd w:id="87"/>
      <w:r/>
      <w:r/>
    </w:p>
    <w:p w14:paraId="00000046">
      <w:pPr>
        <w:pStyle w:val="1212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88" w:name="_Toc29"/>
      <w:r/>
      <w:bookmarkStart w:id="1" w:name="_byx78oqda5ox"/>
      <w:r/>
      <w:bookmarkEnd w:id="1"/>
      <w:r>
        <w:rPr>
          <w:rtl w:val="0"/>
        </w:rPr>
        <w:t xml:space="preserve">Наименование программы</w:t>
      </w:r>
      <w:bookmarkEnd w:id="88"/>
      <w:r/>
      <w:r/>
    </w:p>
    <w:p w14:paraId="00000047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Наименование программы: Приложение для Android "Органайзер лекарств"</w:t>
      </w:r>
      <w:r>
        <w:rPr>
          <w:rtl w:val="0"/>
        </w:rPr>
      </w:r>
      <w:r/>
    </w:p>
    <w:p w14:paraId="00000048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Наименование программы на английск</w:t>
      </w:r>
      <w:r>
        <w:rPr>
          <w:rtl w:val="0"/>
          <w:lang w:val="ru-RU"/>
        </w:rPr>
        <w:t xml:space="preserve">о</w:t>
      </w:r>
      <w:r>
        <w:rPr>
          <w:rtl w:val="0"/>
        </w:rPr>
        <w:t xml:space="preserve">м языке: "Medicine Organizer" Android Application</w:t>
      </w:r>
      <w:r/>
    </w:p>
    <w:p w14:paraId="00000049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Краткое наименование на английском: MedApp</w:t>
      </w:r>
      <w:r>
        <w:rPr>
          <w:rtl w:val="0"/>
        </w:rPr>
      </w:r>
      <w:r/>
    </w:p>
    <w:p w14:paraId="0000004A">
      <w:pPr>
        <w:pStyle w:val="1212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89" w:name="_Toc30"/>
      <w:r/>
      <w:bookmarkStart w:id="2" w:name="_o1blhgsdkrpc"/>
      <w:r/>
      <w:bookmarkEnd w:id="2"/>
      <w:r>
        <w:rPr>
          <w:rtl w:val="0"/>
        </w:rPr>
        <w:t xml:space="preserve"> Краткая характеристика области применения</w:t>
      </w:r>
      <w:bookmarkEnd w:id="89"/>
      <w:r/>
      <w:r/>
    </w:p>
    <w:p w14:paraId="0000004B">
      <w:pPr>
        <w:pBdr/>
        <w:tabs>
          <w:tab w:val="left" w:leader="none" w:pos="0"/>
        </w:tabs>
        <w:spacing/>
        <w:ind/>
        <w:rPr/>
      </w:pPr>
      <w:r>
        <w:rPr>
          <w:rtl w:val="0"/>
        </w:rPr>
      </w:r>
      <w:r>
        <w:rPr>
          <w:rtl w:val="0"/>
        </w:rPr>
        <w:t xml:space="preserve">Контроль состояния домашних аптечек представляет собой трудоёмкую задачу</w:t>
      </w:r>
      <w:r>
        <w:rPr>
          <w:rtl w:val="0"/>
        </w:rPr>
        <w:t xml:space="preserve"> </w:t>
      </w:r>
      <w:r>
        <w:t xml:space="preserve">MedApp предназначен для автоматизации учёта лекарственных средств</w:t>
      </w:r>
      <w:r>
        <w:rPr>
          <w:rtl w:val="0"/>
          <w:lang w:val="ru-RU"/>
        </w:rPr>
        <w:t xml:space="preserve">.</w:t>
      </w:r>
      <w:r/>
    </w:p>
    <w:p w14:paraId="0000004C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Также </w:t>
      </w:r>
      <w:r>
        <w:rPr>
          <w:rtl w:val="0"/>
          <w:lang w:val="ru-RU"/>
        </w:rPr>
        <w:t xml:space="preserve">следует</w:t>
      </w:r>
      <w:r>
        <w:rPr>
          <w:rtl w:val="0"/>
        </w:rPr>
        <w:t xml:space="preserve"> отметить пробле</w:t>
      </w:r>
      <w:r>
        <w:rPr>
          <w:rtl w:val="0"/>
        </w:rPr>
        <w:t xml:space="preserve">му комплаентности лечению. По данным российских исследований, Всемирной организации здравоохранения и современным иностранным обзорам, в развитых странах в среднем 50 % пациентов с хроническими заболеваниями принимают лекарства так, как предписано врачом. </w:t>
      </w:r>
      <w:hyperlink w:tooltip="#5v0xvojwmml5" w:anchor="5v0xvojwmml5" w:history="1">
        <w:r>
          <w:rPr>
            <w:color w:val="1155cc"/>
            <w:u w:val="single"/>
            <w:rtl w:val="0"/>
          </w:rPr>
          <w:t xml:space="preserve">[17-25]</w:t>
        </w:r>
      </w:hyperlink>
      <w:r>
        <w:rPr>
          <w:rtl w:val="0"/>
        </w:rPr>
        <w:t xml:space="preserve"> </w:t>
      </w:r>
      <w:r/>
    </w:p>
    <w:p w14:paraId="0000004D">
      <w:pPr>
        <w:pBdr/>
        <w:tabs>
          <w:tab w:val="left" w:leader="none" w:pos="0"/>
        </w:tabs>
        <w:spacing/>
        <w:ind w:firstLine="566" w:left="0"/>
        <w:rPr/>
      </w:pPr>
      <w:r>
        <w:rPr>
          <w:rtl w:val="0"/>
        </w:rPr>
        <w:t xml:space="preserve">И</w:t>
      </w:r>
      <w:r>
        <w:rPr>
          <w:rtl w:val="0"/>
        </w:rPr>
        <w:t xml:space="preserve">з опросов известно, что одна из самых частых является забывчив</w:t>
      </w:r>
      <w:r>
        <w:rPr>
          <w:rtl w:val="0"/>
        </w:rPr>
        <w:t xml:space="preserve">ость, пациент пропускает прием,</w:t>
      </w:r>
      <w:r>
        <w:rPr>
          <w:rtl w:val="0"/>
          <w:lang w:val="ru-RU"/>
        </w:rPr>
        <w:t xml:space="preserve"> </w:t>
      </w:r>
      <w:r>
        <w:rPr>
          <w:rtl w:val="0"/>
        </w:rPr>
        <w:t xml:space="preserve">путает дозу или забывает своевременно обновить запасы лекарств.</w:t>
      </w:r>
      <w:r>
        <w:rPr>
          <w:rtl w:val="0"/>
          <w:lang w:val="ru-RU"/>
        </w:rPr>
        <w:t xml:space="preserve"> </w:t>
      </w:r>
      <w:r>
        <w:rPr>
          <w:rtl w:val="0"/>
        </w:rPr>
        <w:t xml:space="preserve">Данные показывают, что от 4 % до 31 % пациентов вообще не забирают первый рецепт, а еще 18–34 % не доходят за вторым рецептом, что приводит к перерывам в лечении.</w:t>
      </w:r>
      <w:r/>
    </w:p>
    <w:p w14:paraId="0000004E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Также, в качестве негативного фактора выступает феномен “общей аптечки”, когда лекарства разделяют между всеми членами семьи или жителями определенной области (например села). В России лекарства обычно хранятся «на всю семью»: по данным опросов </w:t>
      </w:r>
      <w:hyperlink w:tooltip="#dg9gjhfv04ap" w:anchor="dg9gjhfv04ap" w:history="1">
        <w:r>
          <w:rPr>
            <w:color w:val="1155cc"/>
            <w:u w:val="single"/>
            <w:rtl w:val="0"/>
          </w:rPr>
          <w:t xml:space="preserve">[25-26]</w:t>
        </w:r>
      </w:hyperlink>
      <w:r>
        <w:rPr>
          <w:rtl w:val="0"/>
        </w:rPr>
        <w:t xml:space="preserve">, у 91 % домохозяйств есть общая домашняя аптечка с базовыми препаратами (жаропонижающие, обезболивающие, средства от простуды, антибиотики и др.).</w:t>
      </w:r>
      <w:r/>
    </w:p>
    <w:p w14:paraId="0000004F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В таких условиях задачи контроля за тем, какие препараты есть дома, в каких дозах они принимаются разными чл</w:t>
      </w:r>
      <w:r>
        <w:rPr>
          <w:rtl w:val="0"/>
        </w:rPr>
        <w:t xml:space="preserve">енами семьи, </w:t>
      </w:r>
      <w:r>
        <w:rPr>
          <w:lang w:val="ru-RU"/>
        </w:rPr>
        <w:t xml:space="preserve">а чьи </w:t>
      </w:r>
      <w:r>
        <w:t xml:space="preserve">запасы близки к исчерпанию</w:t>
      </w:r>
      <w:r>
        <w:rPr>
          <w:rtl w:val="0"/>
        </w:rPr>
        <w:t xml:space="preserve"> или скоро истека</w:t>
      </w:r>
      <w:r>
        <w:rPr>
          <w:rtl w:val="0"/>
          <w:lang w:val="ru-RU"/>
        </w:rPr>
        <w:t xml:space="preserve">ю</w:t>
      </w:r>
      <w:r>
        <w:rPr>
          <w:rtl w:val="0"/>
        </w:rPr>
        <w:t xml:space="preserve">т по сроку годности - существенно усложняются. При этом часть лечения нередко распределяется между несколькими «домашними аптечками» (дом,</w:t>
      </w:r>
      <w:r>
        <w:rPr>
          <w:rtl w:val="0"/>
          <w:lang w:val="ru-RU"/>
        </w:rPr>
        <w:t xml:space="preserve"> </w:t>
      </w:r>
      <w:r>
        <w:rPr>
          <w:rtl w:val="0"/>
        </w:rPr>
        <w:t xml:space="preserve">дача,</w:t>
      </w:r>
      <w:r>
        <w:rPr>
          <w:rtl w:val="0"/>
          <w:lang w:val="ru-RU"/>
        </w:rPr>
        <w:t xml:space="preserve"> </w:t>
      </w:r>
      <w:r>
        <w:rPr>
          <w:rtl w:val="0"/>
        </w:rPr>
        <w:t xml:space="preserve">работа), что дополнительно повышает риск пропусков и ошибок. </w:t>
      </w:r>
      <w:r/>
    </w:p>
    <w:p w14:paraId="00000050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Исходя из вышеперечисленного, областью применен</w:t>
      </w:r>
      <w:r>
        <w:rPr>
          <w:rtl w:val="0"/>
        </w:rPr>
        <w:t xml:space="preserve">ия проекта будет органайзер для этих данных. Приложение не назначает и не контролирует лечение, </w:t>
      </w:r>
      <w:r>
        <w:t xml:space="preserve">а обеспечивает организацию</w:t>
      </w:r>
      <w:r>
        <w:rPr>
          <w:rtl w:val="0"/>
        </w:rPr>
        <w:t xml:space="preserve"> и напоминания. Таким образом приложение не является медицинским изделием и не должно проходить соответствующие сертификации.</w:t>
      </w:r>
      <w:r>
        <w:rPr>
          <w:rtl w:val="0"/>
        </w:rPr>
      </w:r>
      <w:r/>
    </w:p>
    <w:p w14:paraId="00000052">
      <w:pPr>
        <w:pBdr/>
        <w:tabs>
          <w:tab w:val="left" w:leader="none" w:pos="0"/>
        </w:tabs>
        <w:spacing/>
        <w:ind/>
        <w:rPr/>
      </w:pPr>
      <w:r>
        <w:br w:type="page" w:clear="all"/>
      </w:r>
      <w:r>
        <w:rPr>
          <w:rtl w:val="0"/>
        </w:rPr>
      </w:r>
      <w:r/>
    </w:p>
    <w:p w14:paraId="00000053">
      <w:pPr>
        <w:pStyle w:val="1211"/>
        <w:numPr>
          <w:ilvl w:val="0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90" w:name="_Toc31"/>
      <w:r/>
      <w:bookmarkStart w:id="3" w:name="_iwwajef4riy9"/>
      <w:r/>
      <w:bookmarkEnd w:id="3"/>
      <w:r>
        <w:rPr>
          <w:rtl w:val="0"/>
        </w:rPr>
        <w:t xml:space="preserve">ОСНОВАНИЯ ДЛЯ РАЗРАБОТКИ</w:t>
      </w:r>
      <w:bookmarkEnd w:id="90"/>
      <w:r/>
      <w:r/>
    </w:p>
    <w:p w14:paraId="00000054">
      <w:pPr>
        <w:pStyle w:val="1212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91" w:name="_Toc32"/>
      <w:r/>
      <w:bookmarkStart w:id="4" w:name="_me1m2sobwnjo"/>
      <w:r/>
      <w:bookmarkEnd w:id="4"/>
      <w:r>
        <w:rPr>
          <w:rtl w:val="0"/>
        </w:rPr>
        <w:t xml:space="preserve"> Документы, на основании которых ведется разработка</w:t>
      </w:r>
      <w:bookmarkEnd w:id="91"/>
      <w:r/>
      <w:r/>
    </w:p>
    <w:p w14:paraId="1D54A925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Разработка ведётся на основании учебного плана подготовки бакалавров по направлению</w:t>
      </w:r>
      <w:r>
        <w:rPr>
          <w:rtl w:val="0"/>
          <w:lang w:val="en-US"/>
        </w:rPr>
        <w:t xml:space="preserve"> </w:t>
      </w:r>
      <w:r>
        <w:rPr>
          <w:rtl w:val="0"/>
        </w:rPr>
      </w:r>
      <w:r>
        <w:rPr>
          <w:rtl w:val="0"/>
        </w:rPr>
        <w:t xml:space="preserve">09.03.04 «Программная инженерия» и утвержденной академическим руководителем программы</w:t>
      </w:r>
      <w:r>
        <w:rPr>
          <w:rtl w:val="0"/>
          <w:lang w:val="en-US"/>
        </w:rPr>
        <w:t xml:space="preserve"> </w:t>
      </w:r>
      <w:r>
        <w:rPr>
          <w:rtl w:val="0"/>
        </w:rPr>
      </w:r>
      <w:r>
        <w:rPr>
          <w:rtl w:val="0"/>
        </w:rPr>
        <w:t xml:space="preserve">темы курсового проекта.</w:t>
      </w:r>
      <w:r>
        <w:rPr>
          <w:rtl w:val="0"/>
        </w:rPr>
      </w:r>
      <w:r>
        <w:rPr>
          <w:rtl w:val="0"/>
        </w:rPr>
      </w:r>
      <w:r/>
      <w:r>
        <w:rPr>
          <w:rtl w:val="0"/>
        </w:rPr>
      </w:r>
      <w:r>
        <w:rPr>
          <w:rtl w:val="0"/>
        </w:rPr>
      </w:r>
    </w:p>
    <w:p w14:paraId="00000056">
      <w:pPr>
        <w:pStyle w:val="1212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92" w:name="_Toc33"/>
      <w:r/>
      <w:bookmarkStart w:id="5" w:name="_mk6864cyzmma"/>
      <w:r/>
      <w:bookmarkEnd w:id="5"/>
      <w:r>
        <w:rPr>
          <w:rtl w:val="0"/>
        </w:rPr>
        <w:t xml:space="preserve"> Наименование темы разработки</w:t>
      </w:r>
      <w:bookmarkEnd w:id="92"/>
      <w:r/>
      <w:r/>
    </w:p>
    <w:p w14:paraId="00000057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Наименование программы: Приложение для Android "Органайзер лекарств"</w:t>
      </w:r>
      <w:r/>
    </w:p>
    <w:p w14:paraId="00000058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Наименование программы на английск</w:t>
      </w:r>
      <w:r>
        <w:rPr>
          <w:rtl w:val="0"/>
          <w:lang w:val="ru-RU"/>
        </w:rPr>
        <w:t xml:space="preserve">о</w:t>
      </w:r>
      <w:r>
        <w:rPr>
          <w:rtl w:val="0"/>
        </w:rPr>
        <w:t xml:space="preserve">м языке: "Medicine Organizer" Android Application</w:t>
      </w:r>
      <w:r/>
    </w:p>
    <w:p w14:paraId="00000059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Краткое наименование на английском: MedApp</w:t>
      </w:r>
      <w:r/>
    </w:p>
    <w:p w14:paraId="0000005A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Программа выполняется в рамках те</w:t>
      </w:r>
      <w:r>
        <w:rPr>
          <w:rtl w:val="0"/>
        </w:rPr>
        <w:t xml:space="preserve">мы курсовой работы в соответствии с учебным планом подготовки бакалавров по направлению 09.03.04 «Программная инженерия» Национального исследовательского университета «Высшая школа экономики», факультет компьютерных наук, департамент программной инженерии.</w:t>
      </w:r>
      <w:r/>
    </w:p>
    <w:p w14:paraId="0000005B">
      <w:pPr>
        <w:pBdr/>
        <w:tabs>
          <w:tab w:val="left" w:leader="none" w:pos="0"/>
        </w:tabs>
        <w:spacing/>
        <w:ind/>
        <w:rPr/>
      </w:pPr>
      <w:r>
        <w:br w:type="page" w:clear="all"/>
      </w:r>
      <w:r>
        <w:rPr>
          <w:rtl w:val="0"/>
        </w:rPr>
      </w:r>
      <w:r/>
    </w:p>
    <w:p w14:paraId="0000005C">
      <w:pPr>
        <w:pStyle w:val="1211"/>
        <w:numPr>
          <w:ilvl w:val="0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93" w:name="_Toc34"/>
      <w:r/>
      <w:bookmarkStart w:id="6" w:name="_2z7lgqtu3yw0"/>
      <w:r/>
      <w:bookmarkEnd w:id="6"/>
      <w:r>
        <w:rPr>
          <w:rtl w:val="0"/>
        </w:rPr>
        <w:t xml:space="preserve">НАЗНАЧЕНИЕ РАЗРАБОТКИ</w:t>
      </w:r>
      <w:bookmarkEnd w:id="93"/>
      <w:r/>
      <w:r/>
    </w:p>
    <w:p w14:paraId="0000005D">
      <w:pPr>
        <w:pStyle w:val="1212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94" w:name="_Toc35"/>
      <w:r/>
      <w:bookmarkStart w:id="7" w:name="_6njetkihc7eo"/>
      <w:r/>
      <w:bookmarkEnd w:id="7"/>
      <w:r>
        <w:rPr>
          <w:rtl w:val="0"/>
        </w:rPr>
        <w:t xml:space="preserve">Функциональное назначение</w:t>
      </w:r>
      <w:bookmarkEnd w:id="94"/>
      <w:r/>
      <w:r/>
    </w:p>
    <w:p w14:paraId="0000005E">
      <w:pPr>
        <w:pBdr/>
        <w:tabs>
          <w:tab w:val="left" w:leader="none" w:pos="0"/>
        </w:tabs>
        <w:spacing/>
        <w:ind w:firstLine="566" w:left="0"/>
        <w:rPr/>
      </w:pPr>
      <w:r>
        <w:rPr>
          <w:rtl w:val="0"/>
        </w:rPr>
        <w:t xml:space="preserve">Приложение MedApp предназначено для решени</w:t>
      </w:r>
      <w:r>
        <w:rPr>
          <w:rtl w:val="0"/>
          <w:lang w:val="ru-RU"/>
        </w:rPr>
        <w:t xml:space="preserve">я</w:t>
      </w:r>
      <w:r>
        <w:rPr>
          <w:rtl w:val="0"/>
        </w:rPr>
        <w:t xml:space="preserve"> следующих задач:</w:t>
      </w:r>
      <w:r/>
    </w:p>
    <w:p w14:paraId="0000005F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Учет препаратов: добавление, просмотр, редактирование данных о препаратах (количество, срок годности и т.п.). </w:t>
      </w:r>
      <w:r/>
    </w:p>
    <w:p w14:paraId="00000060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Учет аптечек: каждый пользователь может создать и редактировать неограниченное</w:t>
      </w:r>
      <w:r>
        <w:rPr>
          <w:vertAlign w:val="superscript"/>
        </w:rPr>
        <w:footnoteReference w:id="2"/>
      </w:r>
      <w:r>
        <w:rPr>
          <w:rtl w:val="0"/>
        </w:rPr>
        <w:t xml:space="preserve"> число раздельных аптечек. </w:t>
      </w:r>
      <w:r/>
    </w:p>
    <w:p w14:paraId="00000061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Учет в аптечках - пользователь присваивает место хранения каждому лекарству.</w:t>
      </w:r>
      <w:r/>
    </w:p>
    <w:p w14:paraId="00000062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План лечения и напоминания: пользователь может указать когда и в какие периоды ему необходимо принимать медикаменты.</w:t>
      </w:r>
      <w:r/>
    </w:p>
    <w:p w14:paraId="00000063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На основе этого, сроков годности и других релевантных параметров ведется учет медикаментов. </w:t>
      </w:r>
      <w:r/>
    </w:p>
    <w:p w14:paraId="00000064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Совместное использование аптечки - пользователь может позволить иному пользователю пользоваться его аптечкой.</w:t>
      </w:r>
      <w:r/>
    </w:p>
    <w:p w14:paraId="00000065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Поиск - пользователь может воспользоваться поиском по всем аптечкам и по каждой в отдельности.</w:t>
      </w:r>
      <w:r/>
    </w:p>
    <w:p w14:paraId="00000066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ab/>
        <w:t xml:space="preserve">Аналитика - пользователь может открыть раздел аналитики и увидеть приблизительное состояние аптечки через указанный период времени. </w:t>
      </w:r>
      <w:r/>
    </w:p>
    <w:p w14:paraId="00000067">
      <w:pPr>
        <w:pStyle w:val="1212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95" w:name="_Toc36"/>
      <w:r/>
      <w:bookmarkStart w:id="8" w:name="_oak4mn1wumja"/>
      <w:r/>
      <w:bookmarkEnd w:id="8"/>
      <w:r>
        <w:rPr>
          <w:rtl w:val="0"/>
        </w:rPr>
        <w:t xml:space="preserve">Эксплуатационное назначение</w:t>
      </w:r>
      <w:bookmarkEnd w:id="95"/>
      <w:r/>
      <w:r/>
    </w:p>
    <w:p w14:paraId="00000068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MedApp предполагает повседневное использование на смартфоне под управлением ОС Android. </w:t>
      </w:r>
      <w:r>
        <w:rPr>
          <w:rtl w:val="0"/>
          <w:lang w:val="ru-RU"/>
        </w:rPr>
        <w:t xml:space="preserve">Д</w:t>
      </w:r>
      <w:r>
        <w:t xml:space="preserve">етально рассматриваются случаи</w:t>
      </w:r>
      <w:r>
        <w:rPr>
          <w:rtl w:val="0"/>
        </w:rPr>
        <w:t xml:space="preserve"> разбираются случаи совместного (общая аптечка) и распределенного использования лекарств (несколько аптечек).</w:t>
      </w:r>
      <w:r/>
    </w:p>
    <w:p w14:paraId="00000069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Предполагаются следующие условия:</w:t>
      </w:r>
      <w:r/>
    </w:p>
    <w:p w14:paraId="0000006A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Платформа: смартфон старше</w:t>
      </w:r>
      <w:r>
        <w:rPr>
          <w:rtl w:val="0"/>
          <w:lang w:val="ru-RU"/>
        </w:rPr>
        <w:t xml:space="preserve">,</w:t>
      </w:r>
      <w:r>
        <w:t xml:space="preserve"> выпущенный не ранее</w:t>
      </w:r>
      <w:r>
        <w:rPr>
          <w:rtl w:val="0"/>
        </w:rPr>
        <w:t xml:space="preserve"> 202</w:t>
      </w:r>
      <w:r>
        <w:rPr>
          <w:rtl w:val="0"/>
          <w:lang w:val="ru-RU"/>
        </w:rPr>
        <w:t xml:space="preserve">2</w:t>
      </w:r>
      <w:r>
        <w:rPr>
          <w:rtl w:val="0"/>
        </w:rPr>
        <w:t xml:space="preserve"> года, под управлением Android </w:t>
      </w:r>
      <w:r>
        <w:rPr>
          <w:rtl w:val="0"/>
          <w:lang w:val="ru-RU"/>
        </w:rPr>
        <w:t xml:space="preserve">10</w:t>
      </w:r>
      <w:r>
        <w:rPr>
          <w:rtl w:val="0"/>
        </w:rPr>
        <w:t xml:space="preserve">+</w:t>
      </w:r>
      <w:r/>
    </w:p>
    <w:p w14:paraId="0000006B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Режим использования: ежедневное, возможны периоды длительного простоя. </w:t>
      </w:r>
      <w:r/>
    </w:p>
    <w:p w14:paraId="0000006C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Сетевые условия: базовая функциональность может использоваться локально; для корректного функционирования совместных аптечек предполагается стабильное интернет</w:t>
      </w:r>
      <w:r>
        <w:rPr>
          <w:rtl w:val="0"/>
          <w:lang w:val="ru-RU"/>
        </w:rPr>
        <w:t xml:space="preserve">-</w:t>
      </w:r>
      <w:r>
        <w:rPr>
          <w:rtl w:val="0"/>
        </w:rPr>
        <w:t xml:space="preserve">соединения. </w:t>
      </w:r>
      <w:r/>
    </w:p>
    <w:p w14:paraId="0000006D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Использование системных возможностей: отправка push-уведомлений, доступ к камере для сканирования штрихкодов. </w:t>
      </w:r>
      <w:r/>
    </w:p>
    <w:p w14:paraId="0000006E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Ограничения и допущения: корректность напоминаний зависит от настроек ОС пользователя; точность совместных аптечек зависит от стабильности интернет подключения и возможности синхронизации в фоновом режиме (настроек ОС пользователя).</w:t>
      </w:r>
      <w:r>
        <w:br w:type="page" w:clear="all"/>
      </w:r>
      <w:r>
        <w:rPr>
          <w:rtl w:val="0"/>
        </w:rPr>
      </w:r>
      <w:r/>
    </w:p>
    <w:p w14:paraId="0000006F">
      <w:pPr>
        <w:pStyle w:val="1211"/>
        <w:numPr>
          <w:ilvl w:val="0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96" w:name="_Toc37"/>
      <w:r/>
      <w:bookmarkStart w:id="9" w:name="_dce8in645nt"/>
      <w:r/>
      <w:bookmarkEnd w:id="9"/>
      <w:r>
        <w:rPr>
          <w:rtl w:val="0"/>
        </w:rPr>
        <w:t xml:space="preserve">ТРЕБОВАНИЯ К ПРОГРАММЕ</w:t>
      </w:r>
      <w:bookmarkEnd w:id="96"/>
      <w:r/>
      <w:r/>
    </w:p>
    <w:p w14:paraId="00000070">
      <w:pPr>
        <w:pStyle w:val="1212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97" w:name="_Toc38"/>
      <w:r/>
      <w:bookmarkStart w:id="10" w:name="_t8eopfo847mt"/>
      <w:r/>
      <w:bookmarkEnd w:id="10"/>
      <w:r>
        <w:rPr>
          <w:rtl w:val="0"/>
        </w:rPr>
        <w:t xml:space="preserve"> Требования к функциональным характеристикам</w:t>
      </w:r>
      <w:bookmarkEnd w:id="97"/>
      <w:r/>
      <w:r/>
    </w:p>
    <w:p w14:paraId="00000071">
      <w:pPr>
        <w:pStyle w:val="1212"/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/>
      <w:bookmarkStart w:id="98" w:name="_Toc39"/>
      <w:r/>
      <w:bookmarkStart w:id="11" w:name="_9305nskbvcd0"/>
      <w:r/>
      <w:bookmarkEnd w:id="11"/>
      <w:r>
        <w:rPr>
          <w:rtl w:val="0"/>
        </w:rPr>
        <w:t xml:space="preserve">Требования к составу выполняемых функций</w:t>
      </w:r>
      <w:bookmarkEnd w:id="98"/>
      <w:r/>
      <w:r/>
    </w:p>
    <w:p w14:paraId="00000072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Программа работает со следующими сущностями:</w:t>
      </w:r>
      <w:r/>
    </w:p>
    <w:p w14:paraId="00000073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Препарат - основная единица программы содержит следующи</w:t>
      </w:r>
      <w:r>
        <w:rPr>
          <w:rtl w:val="0"/>
          <w:lang w:val="ru-RU"/>
        </w:rPr>
        <w:t xml:space="preserve">е</w:t>
      </w:r>
      <w:r>
        <w:rPr>
          <w:rtl w:val="0"/>
        </w:rPr>
        <w:t xml:space="preserve"> поля:</w:t>
      </w:r>
      <w:r/>
    </w:p>
    <w:p w14:paraId="00000074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Обязательные:</w:t>
      </w:r>
      <w:r/>
    </w:p>
    <w:p w14:paraId="00000075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Название</w:t>
      </w:r>
      <w:r/>
    </w:p>
    <w:p w14:paraId="00000076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Форма</w:t>
      </w:r>
      <w:r/>
    </w:p>
    <w:p w14:paraId="00000077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/>
      <w:bookmarkStart w:id="12" w:name="qu8y3v4rl0p1"/>
      <w:r/>
      <w:bookmarkEnd w:id="12"/>
      <w:r>
        <w:rPr>
          <w:rtl w:val="0"/>
        </w:rPr>
        <w:t xml:space="preserve">Количество</w:t>
      </w:r>
      <w:r/>
    </w:p>
    <w:p w14:paraId="00000078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Срок годности</w:t>
      </w:r>
      <w:r/>
    </w:p>
    <w:p w14:paraId="00000079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Внутренний уникальный ID (скрыт от пользователя)</w:t>
      </w:r>
      <w:r/>
    </w:p>
    <w:p w14:paraId="0000007A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>
          <w:u w:val="none"/>
        </w:rPr>
      </w:pPr>
      <w:r>
        <w:rPr>
          <w:rtl w:val="0"/>
        </w:rPr>
        <w:t xml:space="preserve">Принадлежность к аптечке</w:t>
      </w:r>
      <w:r>
        <w:rPr>
          <w:u w:val="none"/>
        </w:rPr>
      </w:r>
      <w:r>
        <w:rPr>
          <w:u w:val="none"/>
        </w:rPr>
      </w:r>
    </w:p>
    <w:p w14:paraId="0000007B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Необязательные:</w:t>
      </w:r>
      <w:r/>
    </w:p>
    <w:p w14:paraId="0000007C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Однократная доза</w:t>
      </w:r>
      <w:r/>
    </w:p>
    <w:p w14:paraId="0000007D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Последнее использование</w:t>
      </w:r>
      <w:r/>
    </w:p>
    <w:p w14:paraId="0000007E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Категория/основное применение</w:t>
      </w:r>
      <w:r/>
    </w:p>
    <w:p w14:paraId="0000007F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Краткое описание</w:t>
      </w:r>
      <w:r/>
    </w:p>
    <w:p w14:paraId="00000080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Дата покупки</w:t>
      </w:r>
      <w:r/>
    </w:p>
    <w:p w14:paraId="00000081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Цена</w:t>
      </w:r>
      <w:r/>
    </w:p>
    <w:p w14:paraId="00000082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Заметки (до 200 символов)</w:t>
      </w:r>
      <w:r/>
    </w:p>
    <w:p w14:paraId="00000083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Дата вскрытия упаковки</w:t>
      </w:r>
      <w:r/>
    </w:p>
    <w:p w14:paraId="00000084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Производитель</w:t>
      </w:r>
      <w:r/>
    </w:p>
    <w:p w14:paraId="00000085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Аптечка:</w:t>
      </w:r>
      <w:r/>
    </w:p>
    <w:p w14:paraId="00000086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Обязательные поля:</w:t>
      </w:r>
      <w:r/>
    </w:p>
    <w:p w14:paraId="00000087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Название</w:t>
      </w:r>
      <w:r/>
    </w:p>
    <w:p w14:paraId="00000088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Внутренний уникальный ID (скрыт от пользователя)</w:t>
      </w:r>
      <w:r/>
    </w:p>
    <w:p w14:paraId="00000089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Количество пользователей (недоступно для редактирования)</w:t>
      </w:r>
      <w:r/>
    </w:p>
    <w:p w14:paraId="0000008A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Необязательные поля:</w:t>
      </w:r>
      <w:r/>
    </w:p>
    <w:p w14:paraId="0000008B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Место хранения</w:t>
      </w:r>
      <w:r/>
    </w:p>
    <w:p w14:paraId="0000008C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Управление аптечкой. Программа должна предоставлять возможность:</w:t>
      </w:r>
      <w:r/>
    </w:p>
    <w:p w14:paraId="0000008D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Создавать аптечку</w:t>
      </w:r>
      <w:r/>
    </w:p>
    <w:p w14:paraId="0000008E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Переименовывать аптечку</w:t>
      </w:r>
      <w:r/>
    </w:p>
    <w:p w14:paraId="0000008F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/>
      <w:bookmarkStart w:id="13" w:name="dpw1xjup7kau"/>
      <w:r/>
      <w:bookmarkEnd w:id="13"/>
      <w:r>
        <w:rPr>
          <w:rtl w:val="0"/>
        </w:rPr>
        <w:t xml:space="preserve">Удалять аптечку </w:t>
      </w:r>
      <w:r/>
    </w:p>
    <w:p w14:paraId="00000090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С удалением всех лекарств из базы</w:t>
      </w:r>
      <w:r/>
    </w:p>
    <w:p w14:paraId="00000091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С возможностью перенести все лекарства в другую аптечку</w:t>
      </w:r>
      <w:r/>
    </w:p>
    <w:p w14:paraId="00000092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Поделиться аптечкой (подробнее </w:t>
      </w:r>
      <w:hyperlink w:tooltip="#u81ocjm2a1sw" w:anchor="u81ocjm2a1sw" w:history="1">
        <w:r>
          <w:rPr>
            <w:color w:val="1155cc"/>
            <w:u w:val="single"/>
            <w:rtl w:val="0"/>
          </w:rPr>
          <w:t xml:space="preserve">см. 4.1.1.11</w:t>
        </w:r>
      </w:hyperlink>
      <w:r>
        <w:rPr>
          <w:rtl w:val="0"/>
        </w:rPr>
        <w:t xml:space="preserve">)</w:t>
      </w:r>
      <w:r>
        <w:rPr>
          <w:u w:val="none"/>
        </w:rPr>
      </w:r>
      <w:r>
        <w:rPr>
          <w:u w:val="none"/>
        </w:rPr>
      </w:r>
    </w:p>
    <w:p w14:paraId="00000093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Через QR</w:t>
      </w:r>
      <w:r>
        <w:rPr>
          <w:rtl w:val="0"/>
          <w:lang w:val="en-US"/>
        </w:rPr>
        <w:t xml:space="preserve">-</w:t>
      </w:r>
      <w:r>
        <w:rPr>
          <w:rtl w:val="0"/>
        </w:rPr>
        <w:t xml:space="preserve">код. Отображается на весь экран и </w:t>
      </w:r>
      <w:r>
        <w:rPr>
          <w:rtl w:val="0"/>
          <w:lang w:val="ru-RU"/>
        </w:rPr>
        <w:t xml:space="preserve">действителен</w:t>
      </w: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 xml:space="preserve">часа</w:t>
      </w:r>
      <w:r>
        <w:rPr>
          <w:rtl w:val="0"/>
        </w:rPr>
        <w:t xml:space="preserve"> с момента создания.</w:t>
      </w:r>
      <w:r>
        <w:rPr>
          <w:u w:val="none"/>
        </w:rPr>
      </w:r>
      <w:r>
        <w:rPr>
          <w:u w:val="none"/>
        </w:rPr>
      </w:r>
    </w:p>
    <w:p w14:paraId="00000094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Через текстовый код. Автоматически копируется в буфер обмена устройства </w:t>
      </w:r>
      <w:r>
        <w:rPr>
          <w:rtl w:val="0"/>
        </w:rPr>
        <w:t xml:space="preserve">и </w:t>
      </w:r>
      <w:r>
        <w:rPr>
          <w:rtl w:val="0"/>
          <w:lang w:val="ru-RU"/>
        </w:rPr>
        <w:t xml:space="preserve">действителен</w:t>
      </w: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 xml:space="preserve">часа</w:t>
      </w:r>
      <w:r>
        <w:rPr>
          <w:rtl w:val="0"/>
        </w:rPr>
        <w:t xml:space="preserve"> с момента создания.</w:t>
      </w:r>
      <w:r>
        <w:rPr>
          <w:rtl w:val="0"/>
        </w:rPr>
      </w:r>
      <w:r/>
    </w:p>
    <w:p w14:paraId="00000095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Перед генерацией пользователь уведомляется о том, что генерация кода это необратимый процесс и последствиях:</w:t>
      </w:r>
      <w:r/>
    </w:p>
    <w:p w14:paraId="00000096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Во время первой генерации, информация об аптечке передается на сервер, удаление происходит, тогда и только тогда, когда все пользователи удалили эту аптечку</w:t>
      </w:r>
      <w:r/>
    </w:p>
    <w:p w14:paraId="00000097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Переданный доступ нельзя отозвать</w:t>
      </w:r>
      <w:r/>
    </w:p>
    <w:p w14:paraId="00000098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Управление препаратом. Программа должна предоставлять возможность:</w:t>
      </w:r>
      <w:r/>
    </w:p>
    <w:p w14:paraId="00000099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Добавлять препарат вручную. Проводится валидация обязательных полей</w:t>
      </w:r>
      <w:r/>
    </w:p>
    <w:p w14:paraId="0000009A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При вводе названия, программа, на основе fuzzy-search, должна искать препараты в базе данных (см. </w:t>
      </w:r>
      <w:hyperlink w:tooltip="#rwio3rpv0cyd" w:anchor="rwio3rpv0cyd" w:history="1">
        <w:r>
          <w:rPr>
            <w:color w:val="1155cc"/>
            <w:u w:val="single"/>
            <w:rtl w:val="0"/>
          </w:rPr>
          <w:t xml:space="preserve">4.1.1.12</w:t>
        </w:r>
      </w:hyperlink>
      <w:r>
        <w:rPr>
          <w:rtl w:val="0"/>
        </w:rPr>
        <w:t xml:space="preserve">) и предлагать пользователю выбрать их для ускорения ввода. При подтверждении программа заполняет известные ей поля из базы</w:t>
      </w:r>
      <w:r/>
    </w:p>
    <w:p w14:paraId="0000009B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Если введенных данных недостаточно (обязательные поля не заполнены) или ввод нарушает правила валидации</w:t>
      </w:r>
      <w:r>
        <w:rPr>
          <w:rtl w:val="0"/>
          <w:lang w:val="ru-RU"/>
        </w:rPr>
        <w:t xml:space="preserve"> </w:t>
      </w:r>
      <w:r>
        <w:rPr>
          <w:rtl w:val="0"/>
        </w:rPr>
        <w:t xml:space="preserve">- препарат невозможно добавить.</w:t>
      </w:r>
      <w:r>
        <w:rPr>
          <w:rtl w:val="0"/>
          <w:lang w:val="ru-RU"/>
        </w:rPr>
        <w:t xml:space="preserve"> </w:t>
      </w:r>
      <w:r>
        <w:rPr>
          <w:rtl w:val="0"/>
        </w:rPr>
        <w:t xml:space="preserve">При окончании работы программы запись не прошедшая валидацию пропадает.</w:t>
      </w:r>
      <w:r/>
    </w:p>
    <w:p w14:paraId="0000009C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Добавлять препарат с помощью сканирования штрих-кода</w:t>
      </w:r>
      <w:r/>
    </w:p>
    <w:p w14:paraId="0000009D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Просканированный Id направляется в API честного знака (mobile.api.crpt.ru)</w:t>
      </w:r>
      <w:r/>
    </w:p>
    <w:p w14:paraId="0000009E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Полученные от API данные программа автоматически заполняет в соответствующие поля. Пользователь может отредактировать полученные данные</w:t>
      </w:r>
      <w:r/>
    </w:p>
    <w:p w14:paraId="0000009F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Если данных недостаточно, программа должна уведомить об этом пользователя и требовать заполнения обязательных полей</w:t>
      </w:r>
      <w:r/>
    </w:p>
    <w:p w14:paraId="000000A0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Изменять любые поля (кроме обязательных, они меняются только в соответствии с бизнес логикой)</w:t>
      </w:r>
      <w:r/>
    </w:p>
    <w:p w14:paraId="000000A1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Позволить изменять количество препарата на любое, после изменения происходит устранение конфликтов (при наличии) с курсами лечения. Подробнее см. </w:t>
      </w:r>
      <w:hyperlink w:tooltip="#ckyx48ui41uk" w:anchor="ckyx48ui41uk" w:history="1">
        <w:r>
          <w:rPr>
            <w:color w:val="1155cc"/>
            <w:u w:val="single"/>
            <w:rtl w:val="0"/>
          </w:rPr>
          <w:t xml:space="preserve">4.1.1.13</w:t>
        </w:r>
      </w:hyperlink>
      <w:r>
        <w:rPr>
          <w:rtl w:val="0"/>
        </w:rPr>
        <w:t xml:space="preserve">  </w:t>
      </w:r>
      <w:r>
        <w:rPr>
          <w:u w:val="none"/>
        </w:rPr>
      </w:r>
      <w:r>
        <w:rPr>
          <w:u w:val="none"/>
        </w:rPr>
      </w:r>
    </w:p>
    <w:p w14:paraId="000000A2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Удалить препарат из базы</w:t>
      </w:r>
      <w:r>
        <w:rPr>
          <w:u w:val="none"/>
        </w:rPr>
      </w:r>
      <w:r>
        <w:rPr>
          <w:u w:val="none"/>
        </w:rPr>
      </w:r>
    </w:p>
    <w:p w14:paraId="000000A3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Перенести препарат из одной аптечки в другую</w:t>
      </w:r>
      <w:r>
        <w:rPr>
          <w:u w:val="none"/>
        </w:rPr>
      </w:r>
      <w:r>
        <w:rPr>
          <w:u w:val="none"/>
        </w:rPr>
      </w:r>
    </w:p>
    <w:p w14:paraId="000000A4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Прием препаратов. Программа должна уметь:</w:t>
      </w:r>
      <w:r/>
    </w:p>
    <w:p w14:paraId="000000A5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  <w:lang w:val="ru-RU"/>
        </w:rPr>
        <w:t xml:space="preserve">Сопостовлять прием и конкретный препарат</w:t>
      </w:r>
      <w:r/>
    </w:p>
    <w:p w14:paraId="000000A6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  <w:lang w:val="ru-RU"/>
        </w:rPr>
        <w:t xml:space="preserve">Ис</w:t>
      </w:r>
      <w:r>
        <w:rPr>
          <w:rtl w:val="0"/>
        </w:rPr>
        <w:t xml:space="preserve">польз</w:t>
      </w:r>
      <w:r>
        <w:rPr>
          <w:rtl w:val="0"/>
          <w:lang w:val="ru-RU"/>
        </w:rPr>
        <w:t xml:space="preserve">овать</w:t>
      </w:r>
      <w:r>
        <w:rPr>
          <w:rtl w:val="0"/>
        </w:rPr>
        <w:t xml:space="preserve"> значение поля “Однократная доза” как placeholder, т.е. значение должно автоматически подставляться в поле ввода, но пользователь может проигнорировать это значение и указать свое количество</w:t>
      </w:r>
      <w:r>
        <w:rPr>
          <w:u w:val="none"/>
        </w:rPr>
      </w:r>
      <w:r>
        <w:rPr>
          <w:u w:val="none"/>
        </w:rPr>
      </w:r>
    </w:p>
    <w:p w14:paraId="000000A7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Учитывать однократный прием препарата</w:t>
      </w:r>
      <w:r>
        <w:rPr>
          <w:u w:val="none"/>
        </w:rPr>
      </w:r>
      <w:r>
        <w:rPr>
          <w:u w:val="none"/>
        </w:rPr>
      </w:r>
    </w:p>
    <w:p w14:paraId="000000A8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Учитывать курс лечения по конкретному препарату, т.е. обеспечивать следующую функциональность:</w:t>
      </w:r>
      <w:r/>
    </w:p>
    <w:p w14:paraId="000000A9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  <w:lang w:val="ru-RU"/>
        </w:rPr>
        <w:t xml:space="preserve">Указывать </w:t>
      </w:r>
      <w:r>
        <w:rPr>
          <w:rtl w:val="0"/>
        </w:rPr>
        <w:t xml:space="preserve">однократн</w:t>
      </w:r>
      <w:r>
        <w:rPr>
          <w:rtl w:val="0"/>
          <w:lang w:val="ru-RU"/>
        </w:rPr>
        <w:t xml:space="preserve">ую</w:t>
      </w:r>
      <w:r>
        <w:rPr>
          <w:rtl w:val="0"/>
        </w:rPr>
        <w:t xml:space="preserve"> доз</w:t>
      </w:r>
      <w:r>
        <w:rPr>
          <w:rtl w:val="0"/>
          <w:lang w:val="ru-RU"/>
        </w:rPr>
        <w:t xml:space="preserve">у</w:t>
      </w:r>
      <w:r/>
    </w:p>
    <w:p w14:paraId="000000AA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Выб</w:t>
      </w:r>
      <w:r>
        <w:rPr>
          <w:rtl w:val="0"/>
          <w:lang w:val="ru-RU"/>
        </w:rPr>
        <w:t xml:space="preserve">и</w:t>
      </w:r>
      <w:r>
        <w:rPr>
          <w:rtl w:val="0"/>
        </w:rPr>
        <w:t xml:space="preserve">р</w:t>
      </w:r>
      <w:r>
        <w:rPr>
          <w:rtl w:val="0"/>
          <w:lang w:val="ru-RU"/>
        </w:rPr>
        <w:t xml:space="preserve">ать</w:t>
      </w:r>
      <w:r>
        <w:rPr>
          <w:rtl w:val="0"/>
        </w:rPr>
        <w:t xml:space="preserve"> дат</w:t>
      </w:r>
      <w:r>
        <w:rPr>
          <w:rtl w:val="0"/>
          <w:lang w:val="ru-RU"/>
        </w:rPr>
        <w:t xml:space="preserve">у</w:t>
      </w:r>
      <w:r>
        <w:rPr>
          <w:rtl w:val="0"/>
        </w:rPr>
        <w:t xml:space="preserve"> начала курса</w:t>
      </w:r>
      <w:r>
        <w:rPr>
          <w:u w:val="none"/>
        </w:rPr>
      </w:r>
      <w:r>
        <w:rPr>
          <w:u w:val="none"/>
        </w:rPr>
      </w:r>
      <w:r/>
    </w:p>
    <w:p w14:paraId="000000AC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Выб</w:t>
      </w:r>
      <w:r>
        <w:rPr>
          <w:rtl w:val="0"/>
          <w:lang w:val="ru-RU"/>
        </w:rPr>
        <w:t xml:space="preserve">ирать</w:t>
      </w:r>
      <w:r>
        <w:rPr>
          <w:rtl w:val="0"/>
        </w:rPr>
        <w:t xml:space="preserve"> периодичности по дням недели</w:t>
      </w:r>
      <w:r>
        <w:rPr>
          <w:u w:val="none"/>
        </w:rPr>
      </w:r>
      <w:r>
        <w:rPr>
          <w:u w:val="none"/>
        </w:rPr>
      </w:r>
    </w:p>
    <w:p w14:paraId="000000AD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Выб</w:t>
      </w:r>
      <w:r>
        <w:rPr>
          <w:rtl w:val="0"/>
          <w:lang w:val="ru-RU"/>
        </w:rPr>
        <w:t xml:space="preserve">ирать</w:t>
      </w:r>
      <w:r>
        <w:rPr>
          <w:rtl w:val="0"/>
        </w:rPr>
        <w:t xml:space="preserve"> периодичности приема в конкретный день с возможностью указания конкретных периодов приема</w:t>
      </w:r>
      <w:r/>
    </w:p>
    <w:p w14:paraId="000000AE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Валидация количества. Если необходимое число препарата для курса лечения  при указанных параметрах превышает количество препарата, то </w:t>
      </w:r>
      <w:r>
        <w:rPr>
          <w:rtl w:val="0"/>
          <w:lang w:val="ru-RU"/>
        </w:rPr>
        <w:t xml:space="preserve">пользователь об этом уведомляется.</w:t>
      </w:r>
      <w:r/>
    </w:p>
    <w:p w14:paraId="000000AF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Отправка уведомления, по достижению срока приема </w:t>
      </w:r>
      <w:r/>
    </w:p>
    <w:p w14:paraId="000000B0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Обработка обратной связи. Реализовать механизм опроса пользователя об успешность каждого приема, результаты опроса должны соответствующе корректировать количество препарата</w:t>
      </w:r>
      <w:r>
        <w:rPr>
          <w:u w:val="none"/>
        </w:rPr>
      </w:r>
      <w:r>
        <w:rPr>
          <w:u w:val="none"/>
        </w:rPr>
      </w:r>
    </w:p>
    <w:p w14:paraId="000000B1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Редактирования существующего курса. Новые данные полностью заменяют следующие приемы, но не модифицируют уже произошедшие.</w:t>
      </w:r>
      <w:r>
        <w:rPr>
          <w:u w:val="none"/>
        </w:rPr>
      </w:r>
      <w:r>
        <w:rPr>
          <w:u w:val="none"/>
        </w:rPr>
      </w:r>
    </w:p>
    <w:p w14:paraId="000000B2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>
          <w:u w:val="none"/>
        </w:rPr>
      </w:pPr>
      <w:r>
        <w:rPr>
          <w:rtl w:val="0"/>
        </w:rPr>
        <w:t xml:space="preserve">Просроченный препарат. Программа должна:</w:t>
      </w:r>
      <w:r>
        <w:rPr>
          <w:u w:val="none"/>
        </w:rPr>
      </w:r>
      <w:r>
        <w:rPr>
          <w:u w:val="none"/>
        </w:rPr>
      </w:r>
    </w:p>
    <w:p w14:paraId="000000B3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Обеспечивать постоянный мониторинг сроков годности всех лекарств</w:t>
      </w:r>
      <w:r>
        <w:rPr>
          <w:u w:val="none"/>
        </w:rPr>
      </w:r>
      <w:r>
        <w:rPr>
          <w:u w:val="none"/>
        </w:rPr>
      </w:r>
    </w:p>
    <w:p w14:paraId="000000B4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Прислать уведомление об истечении срока годности лекарства</w:t>
      </w:r>
      <w:r/>
    </w:p>
    <w:p w14:paraId="000000B5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Просроченный препарат должно быть выделен</w:t>
      </w:r>
      <w:r>
        <w:rPr>
          <w:rtl w:val="0"/>
          <w:lang w:val="ru-RU"/>
        </w:rPr>
        <w:t xml:space="preserve">ы</w:t>
      </w:r>
      <w:r>
        <w:rPr>
          <w:rtl w:val="0"/>
        </w:rPr>
        <w:t xml:space="preserve"> в интерфейсе</w:t>
      </w:r>
      <w:r/>
    </w:p>
    <w:p w14:paraId="000000B6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Просроченный препарат остается в аптечке до ручного удаления</w:t>
      </w:r>
      <w:r/>
    </w:p>
    <w:p w14:paraId="000000B7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Функциональность препарата не изменяется, но </w:t>
      </w:r>
      <w:r>
        <w:rPr>
          <w:rtl w:val="0"/>
          <w:lang w:val="ru-RU"/>
        </w:rPr>
        <w:t xml:space="preserve">программа должна явно сигнализировать пользователю о просроченности препарата (например цветом или всплывающим окном).</w:t>
      </w:r>
      <w:r>
        <w:rPr>
          <w:rtl w:val="0"/>
          <w:lang w:val="ru-RU"/>
        </w:rPr>
      </w:r>
      <w:r/>
    </w:p>
    <w:p w14:paraId="000000B8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Программа должна обеспечивать поиск по названию</w:t>
      </w:r>
      <w:r/>
    </w:p>
    <w:p w14:paraId="000000B9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В выбранной аптеке</w:t>
      </w:r>
      <w:r/>
    </w:p>
    <w:p w14:paraId="000000BA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По всем доступным аптечкам</w:t>
      </w:r>
      <w:r/>
    </w:p>
    <w:p w14:paraId="000000BB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Программа поддерживает простую фильтрацию (по 1 параметру) и сортировку.</w:t>
      </w:r>
      <w:r/>
    </w:p>
    <w:p w14:paraId="000000BC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Каждая препарат является уникальной единицей, которая отображается в аптечках отдельно.</w:t>
      </w:r>
      <w:r/>
    </w:p>
    <w:p w14:paraId="000000BD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Возможен одновременный поиск, затем фильтрация и выбор сортировки. Действия могут применяться в любом порядке.</w:t>
      </w:r>
      <w:r/>
    </w:p>
    <w:p w14:paraId="000000BE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  <w:lang w:val="ru-RU"/>
        </w:rPr>
        <w:t xml:space="preserve">Аналитика</w:t>
      </w:r>
      <w:r>
        <w:rPr>
          <w:rtl w:val="0"/>
        </w:rPr>
        <w:t xml:space="preserve">. Программа должна </w:t>
      </w:r>
      <w:r>
        <w:rPr>
          <w:rtl w:val="0"/>
          <w:lang w:val="ru-RU"/>
        </w:rPr>
        <w:t xml:space="preserve">обеспечивать следующую </w:t>
      </w:r>
      <w:r>
        <w:rPr>
          <w:rtl w:val="0"/>
        </w:rPr>
        <w:t xml:space="preserve">функциональность:</w:t>
      </w:r>
      <w:r/>
    </w:p>
    <w:p w14:paraId="000000BF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Расчет количество препарата  на определенную дату в будущем (не далее трех месяцев). Расчеты выполняются исходя из текущих курсов лечения, предполагается, что все приемы будут успешны </w:t>
      </w:r>
      <w:r/>
    </w:p>
    <w:p w14:paraId="000000C0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История всех истраченных препаратов (формула: все добавленные - все что остались) за отчетный период (не более года).</w:t>
      </w:r>
      <w:r/>
    </w:p>
    <w:p w14:paraId="000000C1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Сводная статистика о препаратах на текущий момент. Количество препаратов по их категориям, форме, общая цена препаратов.</w:t>
      </w:r>
      <w:r/>
    </w:p>
    <w:p w14:paraId="000000C2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Сводный план лечения (т.е. все запланированные препараты) на сегодняшний день или указанную дату</w:t>
      </w:r>
      <w:r/>
    </w:p>
    <w:p w14:paraId="000000C3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>
          <w:u w:val="none"/>
        </w:rPr>
      </w:pPr>
      <w:r/>
      <w:bookmarkStart w:id="14" w:name="u81ocjm2a1sw"/>
      <w:r/>
      <w:bookmarkEnd w:id="14"/>
      <w:r>
        <w:rPr>
          <w:rtl w:val="0"/>
        </w:rPr>
        <w:t xml:space="preserve">“Общая аптечка” - механизм использования одной аптечки нескольким пользователями</w:t>
      </w:r>
      <w:r>
        <w:rPr>
          <w:u w:val="none"/>
        </w:rPr>
      </w:r>
      <w:r>
        <w:rPr>
          <w:u w:val="none"/>
        </w:rPr>
      </w:r>
    </w:p>
    <w:p w14:paraId="000000C4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Серверная часть программы не различает пользователей по правам. Любой пользователь может свободно взаимодействовать с аптечкой</w:t>
      </w:r>
      <w:r/>
    </w:p>
    <w:p w14:paraId="000000C5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Администрирование пользователей аптечки не предусмотрено</w:t>
      </w:r>
      <w:r>
        <w:rPr>
          <w:u w:val="none"/>
        </w:rPr>
      </w:r>
      <w:r>
        <w:rPr>
          <w:u w:val="none"/>
        </w:rPr>
      </w:r>
    </w:p>
    <w:p w14:paraId="000000C6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Пользователь может удалить “общую аптечку” по таким же правилам к и обычную </w:t>
      </w:r>
      <w:hyperlink w:tooltip="#dpw1xjup7kau" w:anchor="dpw1xjup7kau" w:history="1">
        <w:r>
          <w:rPr>
            <w:color w:val="1155cc"/>
            <w:u w:val="single"/>
            <w:rtl w:val="0"/>
          </w:rPr>
          <w:t xml:space="preserve">(см пункт 4.1.1.2.</w:t>
        </w:r>
      </w:hyperlink>
      <w:r>
        <w:rPr>
          <w:color w:val="1155cc"/>
          <w:u w:val="single"/>
          <w:rtl w:val="0"/>
          <w:lang w:val="ru-RU"/>
        </w:rPr>
        <w:t xml:space="preserve">3</w:t>
      </w:r>
      <w:r>
        <w:rPr>
          <w:rtl w:val="0"/>
        </w:rPr>
        <w:t xml:space="preserve">). При покидании аптечки все лечебные курсы на препар</w:t>
      </w:r>
      <w:r>
        <w:rPr>
          <w:rtl w:val="0"/>
          <w:lang w:val="ru-RU"/>
        </w:rPr>
        <w:t xml:space="preserve">а</w:t>
      </w:r>
      <w:r>
        <w:rPr>
          <w:rtl w:val="0"/>
        </w:rPr>
        <w:t xml:space="preserve">ты от этого пользователя аннулируются</w:t>
      </w:r>
      <w:r>
        <w:rPr>
          <w:u w:val="none"/>
        </w:rPr>
      </w:r>
      <w:r>
        <w:rPr>
          <w:u w:val="none"/>
        </w:rPr>
      </w:r>
    </w:p>
    <w:p w14:paraId="000000C7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Общая аптечка хранится на сервере, клиенты лишь синхронизируются с ней</w:t>
      </w:r>
      <w:r/>
    </w:p>
    <w:p w14:paraId="000000C8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При создании курса лечения в общей аптечке, система бронирует нужно</w:t>
      </w:r>
      <w:r>
        <w:rPr>
          <w:rtl w:val="0"/>
          <w:lang w:val="ru-RU"/>
        </w:rPr>
        <w:t xml:space="preserve">е</w:t>
      </w:r>
      <w:r>
        <w:rPr>
          <w:rtl w:val="0"/>
        </w:rPr>
        <w:t xml:space="preserve"> число лекарства </w:t>
      </w:r>
      <w:r/>
    </w:p>
    <w:p w14:paraId="000000C9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Если пользователь хочет однократно использовать “забронированный” препарат, система предупреждает его об этом. Далее происходит разрешение конфликта (см. </w:t>
      </w:r>
      <w:hyperlink w:tooltip="#xntww5jqkvdf" w:anchor="xntww5jqkvdf" w:history="1">
        <w:r>
          <w:rPr>
            <w:color w:val="1155cc"/>
            <w:u w:val="single"/>
            <w:rtl w:val="0"/>
          </w:rPr>
          <w:t xml:space="preserve">4.1.1.13)</w:t>
        </w:r>
      </w:hyperlink>
      <w:r>
        <w:rPr>
          <w:rtl w:val="0"/>
        </w:rPr>
        <w:t xml:space="preserve"> </w:t>
      </w:r>
      <w:r/>
    </w:p>
    <w:p w14:paraId="000000CA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Пользователь не может использовать в лечебном курсе забронированный препарат</w:t>
      </w:r>
      <w:r/>
    </w:p>
    <w:p w14:paraId="4B2B8BC7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highlight w:val="none"/>
          <w:rtl w:val="0"/>
        </w:rPr>
      </w:r>
      <w:r>
        <w:t xml:space="preserve">Серверная часть программы идентифицирует пользователей по уникальному </w:t>
      </w:r>
      <w:r>
        <w:rPr>
          <w:lang w:val="ru-RU"/>
        </w:rPr>
        <w:t xml:space="preserve">идентификатору</w:t>
      </w:r>
      <w:r>
        <w:t xml:space="preserve">, генерируемому при первом запуске приложения</w:t>
      </w:r>
      <w:r>
        <w:rPr>
          <w:lang w:val="ru-RU"/>
        </w:rPr>
        <w:t xml:space="preserve">.</w:t>
      </w:r>
      <w:r>
        <w:rPr>
          <w:highlight w:val="none"/>
          <w:rtl w:val="0"/>
        </w:rPr>
      </w:r>
      <w:r/>
    </w:p>
    <w:p w14:paraId="2B2C8424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highlight w:val="none"/>
          <w:rtl w:val="0"/>
          <w:lang w:val="ru-RU"/>
        </w:rPr>
      </w:r>
      <w:r>
        <w:rPr>
          <w:lang w:val="ru-RU"/>
        </w:rPr>
        <w:t xml:space="preserve">Идентификатор </w:t>
      </w:r>
      <w:r>
        <w:rPr>
          <w:highlight w:val="none"/>
          <w:rtl w:val="0"/>
          <w:lang w:val="ru-RU"/>
        </w:rPr>
        <w:t xml:space="preserve">используется для:</w:t>
      </w:r>
      <w:r/>
    </w:p>
    <w:p w14:paraId="26426FBA">
      <w:pPr>
        <w:numPr>
          <w:ilvl w:val="5"/>
          <w:numId w:val="2"/>
        </w:numPr>
        <w:pBdr/>
        <w:tabs>
          <w:tab w:val="left" w:leader="none" w:pos="0"/>
        </w:tabs>
        <w:spacing/>
        <w:ind/>
        <w:rPr/>
      </w:pPr>
      <w:r>
        <w:rPr>
          <w:highlight w:val="none"/>
          <w:rtl w:val="0"/>
          <w:lang w:val="ru-RU"/>
        </w:rPr>
        <w:t xml:space="preserve">Привязки курсов лечения к конкретному пользователю общей аптечки</w:t>
      </w:r>
      <w:r>
        <w:rPr>
          <w:highlight w:val="none"/>
          <w:rtl w:val="0"/>
          <w:lang w:val="ru-RU"/>
        </w:rPr>
      </w:r>
      <w:r/>
    </w:p>
    <w:p w14:paraId="34453224">
      <w:pPr>
        <w:numPr>
          <w:ilvl w:val="5"/>
          <w:numId w:val="2"/>
        </w:numPr>
        <w:pBdr/>
        <w:tabs>
          <w:tab w:val="left" w:leader="none" w:pos="0"/>
        </w:tabs>
        <w:spacing/>
        <w:ind/>
        <w:rPr/>
      </w:pPr>
      <w:r>
        <w:rPr>
          <w:highlight w:val="none"/>
          <w:rtl w:val="0"/>
          <w:lang w:val="ru-RU"/>
        </w:rPr>
        <w:t xml:space="preserve">Удаления данных пользователя при выходе из общей аптечки</w:t>
      </w:r>
      <w:r>
        <w:rPr>
          <w:highlight w:val="none"/>
          <w:rtl w:val="0"/>
          <w:lang w:val="ru-RU"/>
        </w:rPr>
      </w:r>
      <w:r/>
    </w:p>
    <w:p w14:paraId="48FECB22">
      <w:pPr>
        <w:numPr>
          <w:ilvl w:val="5"/>
          <w:numId w:val="2"/>
        </w:numPr>
        <w:pBdr/>
        <w:tabs>
          <w:tab w:val="left" w:leader="none" w:pos="0"/>
        </w:tabs>
        <w:spacing/>
        <w:ind/>
        <w:rPr/>
      </w:pPr>
      <w:r>
        <w:rPr>
          <w:highlight w:val="none"/>
          <w:rtl w:val="0"/>
          <w:lang w:val="ru-RU"/>
        </w:rPr>
        <w:t xml:space="preserve">Разрешения конфликтов при одновременном редактировании</w:t>
      </w:r>
      <w:r>
        <w:rPr>
          <w:highlight w:val="none"/>
          <w:rtl w:val="0"/>
          <w:lang w:val="ru-RU"/>
        </w:rPr>
      </w:r>
      <w:r/>
    </w:p>
    <w:p w14:paraId="000000CB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/>
      <w:bookmarkStart w:id="15" w:name="rwio3rpv0cyd"/>
      <w:r/>
      <w:bookmarkEnd w:id="15"/>
      <w:r>
        <w:rPr>
          <w:rtl w:val="0"/>
        </w:rPr>
        <w:t xml:space="preserve">База данных препаратов</w:t>
      </w:r>
      <w:r/>
    </w:p>
    <w:p w14:paraId="000000CC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Необходимо получить БД препаратов продающихся на территории РФ</w:t>
      </w:r>
      <w:r>
        <w:rPr>
          <w:u w:val="none"/>
        </w:rPr>
      </w:r>
      <w:r>
        <w:rPr>
          <w:u w:val="none"/>
        </w:rPr>
      </w:r>
    </w:p>
    <w:p w14:paraId="000000CD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Каждый запись о препарате должна обязательно содержать:</w:t>
      </w:r>
      <w:r>
        <w:rPr>
          <w:u w:val="none"/>
        </w:rPr>
      </w:r>
      <w:r>
        <w:rPr>
          <w:u w:val="none"/>
        </w:rPr>
      </w:r>
    </w:p>
    <w:p w14:paraId="000000CE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Название </w:t>
      </w:r>
      <w:r>
        <w:rPr>
          <w:u w:val="none"/>
        </w:rPr>
      </w:r>
      <w:r>
        <w:rPr>
          <w:u w:val="none"/>
        </w:rPr>
      </w:r>
    </w:p>
    <w:p w14:paraId="000000CF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Форму</w:t>
      </w:r>
      <w:r>
        <w:rPr>
          <w:u w:val="none"/>
        </w:rPr>
      </w:r>
      <w:r>
        <w:rPr>
          <w:u w:val="none"/>
        </w:rPr>
      </w:r>
    </w:p>
    <w:p w14:paraId="000000D0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Может содержать:</w:t>
      </w:r>
      <w:r>
        <w:rPr>
          <w:u w:val="none"/>
        </w:rPr>
      </w:r>
      <w:r>
        <w:rPr>
          <w:u w:val="none"/>
        </w:rPr>
      </w:r>
    </w:p>
    <w:p w14:paraId="000000D1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/>
      </w:pPr>
      <w:r>
        <w:rPr>
          <w:rtl w:val="0"/>
        </w:rPr>
        <w:t xml:space="preserve">Производителя</w:t>
      </w:r>
      <w:r/>
    </w:p>
    <w:p w14:paraId="000000D2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>
          <w:u w:val="none"/>
        </w:rPr>
      </w:pPr>
      <w:r>
        <w:rPr>
          <w:rtl w:val="0"/>
        </w:rPr>
        <w:t xml:space="preserve">Описание</w:t>
      </w:r>
      <w:r>
        <w:rPr>
          <w:u w:val="none"/>
        </w:rPr>
      </w:r>
      <w:r>
        <w:rPr>
          <w:u w:val="none"/>
        </w:rPr>
      </w:r>
    </w:p>
    <w:p w14:paraId="000000D3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>
          <w:u w:val="none"/>
        </w:rPr>
      </w:pPr>
      <w:r>
        <w:rPr>
          <w:rtl w:val="0"/>
        </w:rPr>
        <w:t xml:space="preserve">Категорию</w:t>
      </w:r>
      <w:r>
        <w:rPr>
          <w:u w:val="none"/>
        </w:rPr>
      </w:r>
      <w:r>
        <w:rPr>
          <w:u w:val="none"/>
        </w:rPr>
      </w:r>
    </w:p>
    <w:p w14:paraId="000000D4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>
          <w:u w:val="none"/>
        </w:rPr>
      </w:pPr>
      <w:r>
        <w:rPr>
          <w:rtl w:val="0"/>
        </w:rPr>
        <w:t xml:space="preserve">Однократную дозу</w:t>
      </w:r>
      <w:r>
        <w:rPr>
          <w:u w:val="none"/>
        </w:rPr>
      </w:r>
      <w:r>
        <w:rPr>
          <w:u w:val="none"/>
        </w:rPr>
      </w:r>
    </w:p>
    <w:p w14:paraId="000000D5">
      <w:pPr>
        <w:numPr>
          <w:ilvl w:val="6"/>
          <w:numId w:val="2"/>
        </w:numPr>
        <w:pBdr/>
        <w:tabs>
          <w:tab w:val="left" w:leader="none" w:pos="0"/>
        </w:tabs>
        <w:spacing/>
        <w:ind w:hanging="1440" w:left="2149"/>
        <w:rPr>
          <w:u w:val="none"/>
        </w:rPr>
      </w:pPr>
      <w:r>
        <w:rPr>
          <w:rtl w:val="0"/>
        </w:rPr>
        <w:t xml:space="preserve">Краткое описание</w:t>
      </w:r>
      <w:r>
        <w:rPr>
          <w:u w:val="none"/>
        </w:rPr>
      </w:r>
      <w:r>
        <w:rPr>
          <w:u w:val="none"/>
        </w:rPr>
      </w:r>
    </w:p>
    <w:p w14:paraId="000000D6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>
          <w:u w:val="none"/>
        </w:rPr>
      </w:pPr>
      <w:r/>
      <w:bookmarkStart w:id="16" w:name="ckyx48ui41uk"/>
      <w:r/>
      <w:bookmarkEnd w:id="16"/>
      <w:r>
        <w:rPr>
          <w:rtl w:val="0"/>
        </w:rPr>
        <w:t xml:space="preserve">Конфликты и их разрешения</w:t>
      </w:r>
      <w:r>
        <w:rPr>
          <w:u w:val="none"/>
        </w:rPr>
      </w:r>
      <w:r>
        <w:rPr>
          <w:u w:val="none"/>
        </w:rPr>
      </w:r>
    </w:p>
    <w:p w14:paraId="000000D7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Конфликтом называется ситуации, когда в результате действий пользователя(ей) нарушается бизнес-логика количества препарата</w:t>
      </w:r>
      <w:r>
        <w:rPr>
          <w:u w:val="none"/>
        </w:rPr>
      </w:r>
      <w:r>
        <w:rPr>
          <w:u w:val="none"/>
        </w:rPr>
      </w:r>
    </w:p>
    <w:p w14:paraId="000000D8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При конфликте фактического числа препарата с курсом лечения, программа</w:t>
      </w:r>
      <w:r>
        <w:rPr>
          <w:rtl w:val="0"/>
          <w:lang w:val="ru-RU"/>
        </w:rPr>
        <w:t xml:space="preserve"> равномерно</w:t>
      </w:r>
      <w:r>
        <w:rPr>
          <w:rtl w:val="0"/>
        </w:rPr>
        <w:t xml:space="preserve"> сокращает </w:t>
      </w:r>
      <w:r>
        <w:rPr>
          <w:rtl w:val="0"/>
          <w:lang w:val="ru-RU"/>
        </w:rPr>
        <w:t xml:space="preserve">доступные приемы пользователя.</w:t>
      </w:r>
      <w:r>
        <w:rPr>
          <w:u w:val="none"/>
        </w:rPr>
      </w:r>
    </w:p>
    <w:p w14:paraId="000000D9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Пользователь</w:t>
      </w:r>
      <w:r>
        <w:rPr>
          <w:rtl w:val="0"/>
          <w:lang w:val="ru-RU"/>
        </w:rPr>
        <w:t xml:space="preserve">(и)</w:t>
      </w:r>
      <w:r>
        <w:rPr>
          <w:rtl w:val="0"/>
        </w:rPr>
        <w:t xml:space="preserve"> получает</w:t>
      </w:r>
      <w:r>
        <w:rPr>
          <w:rtl w:val="0"/>
          <w:lang w:val="ru-RU"/>
        </w:rPr>
        <w:t xml:space="preserve">(ют)</w:t>
      </w:r>
      <w:r>
        <w:rPr>
          <w:rtl w:val="0"/>
        </w:rPr>
        <w:t xml:space="preserve"> уведомление</w:t>
      </w:r>
      <w:r>
        <w:rPr>
          <w:rtl w:val="0"/>
          <w:lang w:val="ru-RU"/>
        </w:rPr>
        <w:t xml:space="preserve">(я)</w:t>
      </w:r>
      <w:r>
        <w:rPr>
          <w:rtl w:val="0"/>
        </w:rPr>
        <w:t xml:space="preserve"> об изменении его</w:t>
      </w:r>
      <w:r>
        <w:rPr>
          <w:rtl w:val="0"/>
          <w:lang w:val="ru-RU"/>
        </w:rPr>
        <w:t xml:space="preserve">(их)</w:t>
      </w:r>
      <w:r>
        <w:rPr>
          <w:rtl w:val="0"/>
        </w:rPr>
        <w:t xml:space="preserve"> курса</w:t>
      </w:r>
      <w:r>
        <w:rPr>
          <w:rtl w:val="0"/>
          <w:lang w:val="ru-RU"/>
        </w:rPr>
        <w:t xml:space="preserve">(ов)</w:t>
      </w:r>
      <w:r>
        <w:rPr>
          <w:rtl w:val="0"/>
        </w:rPr>
        <w:t xml:space="preserve"> лечения</w:t>
      </w:r>
      <w:r>
        <w:rPr>
          <w:rtl w:val="0"/>
          <w:lang w:val="ru-RU"/>
        </w:rPr>
        <w:t xml:space="preserve"> при ближайшей синхронизации</w:t>
      </w:r>
      <w:r>
        <w:rPr>
          <w:u w:val="none"/>
        </w:rPr>
      </w:r>
      <w:r>
        <w:rPr>
          <w:u w:val="none"/>
        </w:rPr>
      </w:r>
    </w:p>
    <w:p w14:paraId="000000DA">
      <w:pPr>
        <w:pStyle w:val="1212"/>
        <w:numPr>
          <w:ilvl w:val="2"/>
          <w:numId w:val="2"/>
        </w:numPr>
        <w:pBdr/>
        <w:tabs>
          <w:tab w:val="left" w:leader="none" w:pos="0"/>
        </w:tabs>
        <w:spacing/>
        <w:ind/>
        <w:rPr/>
      </w:pPr>
      <w:r/>
      <w:bookmarkStart w:id="99" w:name="_Toc40"/>
      <w:r/>
      <w:bookmarkStart w:id="17" w:name="_p2vhjyg1wbkc"/>
      <w:r/>
      <w:bookmarkEnd w:id="17"/>
      <w:r>
        <w:rPr>
          <w:rtl w:val="0"/>
        </w:rPr>
        <w:t xml:space="preserve">Требования к организации входных данных</w:t>
      </w:r>
      <w:bookmarkEnd w:id="99"/>
      <w:r/>
      <w:r/>
    </w:p>
    <w:p w14:paraId="000000DB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 Источники входных данных:</w:t>
      </w:r>
      <w:r/>
    </w:p>
    <w:p w14:paraId="000000DC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Ручной ввод пользователем</w:t>
      </w:r>
      <w:r/>
    </w:p>
    <w:p w14:paraId="000000DD">
      <w:pPr>
        <w:numPr>
          <w:ilvl w:val="5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Каждое действие пользователя должно быть обработано приложением в соответствии с его типом и контекстом использования.</w:t>
      </w:r>
      <w:r/>
    </w:p>
    <w:p w14:paraId="000000DE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Сканирование штрихкодов камерой</w:t>
      </w:r>
      <w:r/>
    </w:p>
    <w:p w14:paraId="000000DF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Входящие данные синхронизации с сервером </w:t>
      </w:r>
      <w:r/>
    </w:p>
    <w:p w14:paraId="000000E0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Данные каталога препаратов </w:t>
      </w:r>
      <w:r/>
    </w:p>
    <w:p w14:paraId="000000E1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Входные данные должны проходить проверку “корректности”:</w:t>
      </w:r>
      <w:r/>
    </w:p>
    <w:p w14:paraId="000000E2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Типы данных (число/дата/строка)</w:t>
      </w:r>
      <w:r/>
    </w:p>
    <w:p w14:paraId="000000E3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/>
      </w:pPr>
      <w:r>
        <w:rPr>
          <w:rtl w:val="0"/>
        </w:rPr>
        <w:t xml:space="preserve">Длины строк</w:t>
      </w:r>
      <w:r/>
    </w:p>
    <w:p w14:paraId="000000E4">
      <w:pPr>
        <w:numPr>
          <w:ilvl w:val="4"/>
          <w:numId w:val="2"/>
        </w:numPr>
        <w:pBdr/>
        <w:tabs>
          <w:tab w:val="left" w:leader="none" w:pos="0"/>
        </w:tabs>
        <w:spacing/>
        <w:ind w:hanging="1080" w:left="1789"/>
        <w:rPr>
          <w:u w:val="none"/>
        </w:rPr>
      </w:pPr>
      <w:r>
        <w:rPr>
          <w:rtl w:val="0"/>
        </w:rPr>
        <w:t xml:space="preserve">Бизнес-логика</w:t>
      </w:r>
      <w:r>
        <w:rPr>
          <w:u w:val="none"/>
        </w:rPr>
      </w:r>
      <w:r>
        <w:rPr>
          <w:u w:val="none"/>
        </w:rPr>
      </w:r>
    </w:p>
    <w:p w14:paraId="000000E5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Запр</w:t>
      </w:r>
      <w:r>
        <w:rPr>
          <w:rtl w:val="0"/>
        </w:rPr>
        <w:t xml:space="preserve">ет на “реалистично некорректные” данные не устанавливается. Например, программа должна допускать ввод просроченных сроков годности значений, но обязана корректно их отрабатывать (присылать уведомления об истечения годности, соответствующе помечать данные).</w:t>
      </w:r>
      <w:r/>
    </w:p>
    <w:p w14:paraId="000000E6">
      <w:pPr>
        <w:pStyle w:val="1212"/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/>
      <w:bookmarkStart w:id="100" w:name="_Toc41"/>
      <w:r/>
      <w:bookmarkStart w:id="18" w:name="_6k4lbqhkqadq"/>
      <w:r/>
      <w:bookmarkEnd w:id="18"/>
      <w:r>
        <w:rPr>
          <w:rtl w:val="0"/>
        </w:rPr>
        <w:t xml:space="preserve">Требования к организации выходных данных</w:t>
      </w:r>
      <w:bookmarkEnd w:id="100"/>
      <w:r/>
      <w:r/>
    </w:p>
    <w:p w14:paraId="000000E7">
      <w:pPr>
        <w:pBdr/>
        <w:tabs>
          <w:tab w:val="left" w:leader="none" w:pos="0"/>
        </w:tabs>
        <w:spacing/>
        <w:ind/>
        <w:rPr/>
      </w:pPr>
      <w:r/>
      <w:bookmarkStart w:id="19" w:name="_6lmbgqc1bajp"/>
      <w:r/>
      <w:bookmarkEnd w:id="19"/>
      <w:r>
        <w:rPr>
          <w:rtl w:val="0"/>
        </w:rPr>
        <w:tab/>
        <w:t xml:space="preserve">Выходные данные предоставляются пользователю на экране </w:t>
      </w:r>
      <w:r>
        <w:rPr>
          <w:rtl w:val="0"/>
          <w:lang w:val="en-US"/>
        </w:rPr>
        <w:t xml:space="preserve">Android</w:t>
      </w:r>
      <w:r>
        <w:rPr>
          <w:rtl w:val="0"/>
        </w:rPr>
        <w:t xml:space="preserve"> приложения. </w:t>
      </w:r>
      <w:r/>
    </w:p>
    <w:p w14:paraId="000000E8">
      <w:pPr>
        <w:pStyle w:val="1212"/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/>
      <w:bookmarkStart w:id="101" w:name="_Toc42"/>
      <w:r/>
      <w:bookmarkStart w:id="20" w:name="_66mtqxengdot"/>
      <w:r/>
      <w:bookmarkEnd w:id="20"/>
      <w:r>
        <w:rPr>
          <w:rtl w:val="0"/>
        </w:rPr>
        <w:t xml:space="preserve">Требования к временным характеристикам</w:t>
      </w:r>
      <w:bookmarkEnd w:id="101"/>
      <w:r/>
      <w:r/>
    </w:p>
    <w:p w14:paraId="000000E9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Требования к временным характеристикам программы не предъявляются.</w:t>
      </w:r>
      <w:r/>
    </w:p>
    <w:p w14:paraId="000000EA">
      <w:pPr>
        <w:pStyle w:val="1212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02" w:name="_Toc43"/>
      <w:r/>
      <w:bookmarkStart w:id="21" w:name="_6yhugl42fz0w"/>
      <w:r/>
      <w:bookmarkEnd w:id="21"/>
      <w:r>
        <w:rPr>
          <w:rtl w:val="0"/>
        </w:rPr>
        <w:t xml:space="preserve">Требования к интерфейсу</w:t>
      </w:r>
      <w:bookmarkEnd w:id="102"/>
      <w:r/>
      <w:r/>
    </w:p>
    <w:p w14:paraId="000000EB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>
          <w:b w:val="0"/>
          <w:bCs w:val="0"/>
        </w:rPr>
      </w:pPr>
      <w:r>
        <w:rPr>
          <w:rtl w:val="0"/>
        </w:rPr>
        <w:t xml:space="preserve">Обязательные экраны: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00000EC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Аптечки (список)</w:t>
      </w:r>
      <w:r/>
    </w:p>
    <w:p w14:paraId="000000ED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Аптечка создание/редактирование</w:t>
      </w:r>
      <w:r/>
    </w:p>
    <w:p w14:paraId="000000EE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Аптечка (список препаратов)</w:t>
      </w:r>
      <w:r/>
    </w:p>
    <w:p w14:paraId="000000EF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Карточка препарата</w:t>
      </w:r>
      <w:r/>
    </w:p>
    <w:p w14:paraId="000000F0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Добавление/редактирование препарата</w:t>
      </w:r>
      <w:r/>
    </w:p>
    <w:p w14:paraId="000000F1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План лечения (на конкретную дату)</w:t>
      </w:r>
      <w:r/>
    </w:p>
    <w:p w14:paraId="000000F2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Сканер кодов</w:t>
      </w:r>
      <w:r/>
    </w:p>
    <w:p w14:paraId="000000F3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Поделиться аптечкой” (QR/строка) и “подключиться” (скан/ввод);</w:t>
      </w:r>
      <w:r/>
    </w:p>
    <w:p w14:paraId="000000F4">
      <w:pPr>
        <w:numPr>
          <w:ilvl w:val="3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Настройки (пороги/время уведомлений по умолчанию</w:t>
      </w:r>
      <w:r/>
    </w:p>
    <w:p w14:paraId="000000F5">
      <w:pPr>
        <w:numPr>
          <w:ilvl w:val="3"/>
          <w:numId w:val="2"/>
        </w:numPr>
        <w:pBdr/>
        <w:tabs>
          <w:tab w:val="left" w:leader="none" w:pos="0"/>
        </w:tabs>
        <w:spacing/>
        <w:ind w:firstLine="720" w:left="0"/>
        <w:rPr/>
      </w:pPr>
      <w:r>
        <w:rPr>
          <w:rtl w:val="0"/>
        </w:rPr>
        <w:t xml:space="preserve">Экран </w:t>
      </w:r>
      <w:r>
        <w:rPr>
          <w:rtl w:val="0"/>
          <w:lang w:val="ru-RU"/>
        </w:rPr>
        <w:t xml:space="preserve">аналитика</w:t>
      </w:r>
      <w:r/>
    </w:p>
    <w:p w14:paraId="000000F6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>
          <w:b w:val="0"/>
          <w:bCs w:val="0"/>
        </w:rPr>
      </w:pPr>
      <w:r>
        <w:rPr>
          <w:rtl w:val="0"/>
        </w:rPr>
        <w:t xml:space="preserve">Просроченные препараты должны быть заметно выделены</w:t>
      </w:r>
      <w:r>
        <w:rPr>
          <w:rtl w:val="0"/>
          <w:lang w:val="ru-RU"/>
        </w:rPr>
        <w:t xml:space="preserve">.</w:t>
      </w:r>
      <w:r>
        <w:rPr>
          <w:b w:val="0"/>
          <w:bCs w:val="0"/>
        </w:rPr>
      </w:r>
    </w:p>
    <w:p w14:paraId="000000F7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Должны быть предусмотрены подтверждения для “опасных” действий:</w:t>
      </w:r>
      <w:r/>
    </w:p>
    <w:p w14:paraId="000000F8">
      <w:pPr>
        <w:pStyle w:val="1212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03" w:name="_Toc44"/>
      <w:r/>
      <w:bookmarkStart w:id="22" w:name="_rok7v0l1uyl1"/>
      <w:r/>
      <w:bookmarkEnd w:id="22"/>
      <w:r>
        <w:rPr>
          <w:rtl w:val="0"/>
        </w:rPr>
        <w:t xml:space="preserve"> Требования к надежности</w:t>
      </w:r>
      <w:bookmarkEnd w:id="103"/>
      <w:r/>
      <w:r/>
    </w:p>
    <w:p w14:paraId="000000F9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Приложение не должно аварийно завершаться при любом наборе входных данных.</w:t>
      </w:r>
      <w:r>
        <w:rPr>
          <w:rtl w:val="0"/>
          <w:lang w:val="ru-RU"/>
        </w:rPr>
        <w:t xml:space="preserve"> Приложение не должно аварийно завершаться при отсутствии интернет-соединения или иных проблемах сетевого характера.</w:t>
      </w:r>
      <w:r>
        <w:rPr>
          <w:rtl w:val="0"/>
        </w:rPr>
        <w:t xml:space="preserve"> Программа не должна </w:t>
      </w:r>
      <w:r>
        <w:rPr>
          <w:rtl w:val="0"/>
          <w:lang w:val="ru-RU"/>
        </w:rPr>
        <w:t xml:space="preserve">завершаться аварийно</w:t>
      </w:r>
      <w:r>
        <w:rPr>
          <w:rtl w:val="0"/>
          <w:lang w:val="ru-RU"/>
        </w:rPr>
        <w:t xml:space="preserve"> </w:t>
      </w:r>
      <w:r>
        <w:rPr>
          <w:rtl w:val="0"/>
        </w:rPr>
        <w:t xml:space="preserve">при некорректных действиях пользователя.</w:t>
      </w:r>
      <w:r>
        <w:rPr>
          <w:rtl w:val="0"/>
          <w:lang w:val="ru-RU"/>
        </w:rPr>
        <w:t xml:space="preserve"> Если по каким-либо причинам работа программы невозможна, пользователь должен быть уведомлен, что привело к такому результату и какие действия он может принять для возобновления работы программы.</w:t>
      </w:r>
      <w:r/>
    </w:p>
    <w:p w14:paraId="000000FA">
      <w:pPr>
        <w:pStyle w:val="1212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04" w:name="_Toc45"/>
      <w:r/>
      <w:bookmarkStart w:id="23" w:name="_y76u5y8iq8gg"/>
      <w:r/>
      <w:bookmarkEnd w:id="23"/>
      <w:r>
        <w:rPr>
          <w:rtl w:val="0"/>
        </w:rPr>
        <w:t xml:space="preserve">Условия эксплуатации</w:t>
      </w:r>
      <w:bookmarkEnd w:id="104"/>
      <w:r/>
      <w:r/>
    </w:p>
    <w:p w14:paraId="000000FB">
      <w:pPr>
        <w:pStyle w:val="1212"/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/>
      <w:bookmarkStart w:id="105" w:name="_Toc46"/>
      <w:r/>
      <w:bookmarkStart w:id="24" w:name="_u5tcaxoug7y5"/>
      <w:r/>
      <w:bookmarkEnd w:id="24"/>
      <w:r>
        <w:rPr>
          <w:rtl w:val="0"/>
        </w:rPr>
        <w:t xml:space="preserve">Климатические условия эксплуатации</w:t>
      </w:r>
      <w:bookmarkEnd w:id="105"/>
      <w:r/>
      <w:r/>
    </w:p>
    <w:p w14:paraId="000000FC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Климатические условия эксплуатации, при которых должна обеспечиваться корректная работа программы, должны соответствовать требованиям, предъявляемым к техническим средствам, реализующим данный программный продукт</w:t>
      </w:r>
      <w:r>
        <w:rPr>
          <w:rtl w:val="0"/>
          <w:lang w:val="ru-RU"/>
        </w:rPr>
        <w:t xml:space="preserve">.</w:t>
      </w:r>
      <w:r/>
    </w:p>
    <w:p w14:paraId="000000FD">
      <w:pPr>
        <w:pStyle w:val="1212"/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/>
      <w:bookmarkStart w:id="106" w:name="_Toc47"/>
      <w:r/>
      <w:bookmarkStart w:id="25" w:name="_4y51dlnh97k2"/>
      <w:r/>
      <w:bookmarkEnd w:id="25"/>
      <w:r>
        <w:rPr>
          <w:rtl w:val="0"/>
        </w:rPr>
        <w:t xml:space="preserve">Требования к видам обслуживания</w:t>
      </w:r>
      <w:bookmarkEnd w:id="106"/>
      <w:r/>
      <w:r/>
    </w:p>
    <w:p w14:paraId="000000FE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На персональном смартфоне, где про</w:t>
      </w:r>
      <w:r>
        <w:rPr>
          <w:rtl w:val="0"/>
        </w:rPr>
        <w:t xml:space="preserve">изводится эксплуатация программы, необходимо обеспечить регулярные проверки оборудования и ПО</w:t>
      </w:r>
      <w:r>
        <w:rPr>
          <w:rtl w:val="0"/>
        </w:rPr>
        <w:t xml:space="preserve"> на наличие сбоев и неполадок, своевременное обновления ПО</w:t>
      </w:r>
      <w:r>
        <w:rPr>
          <w:rtl w:val="0"/>
          <w:lang w:val="ru-RU"/>
        </w:rPr>
        <w:t xml:space="preserve"> (а именно </w:t>
      </w:r>
      <w:r>
        <w:rPr>
          <w:rtl w:val="0"/>
          <w:lang w:val="ru-RU"/>
        </w:rPr>
        <w:t xml:space="preserve">операционную систему </w:t>
      </w:r>
      <w:r>
        <w:rPr>
          <w:rtl w:val="0"/>
          <w:lang w:val="en-US"/>
        </w:rPr>
        <w:t xml:space="preserve">Android </w:t>
      </w:r>
      <w:r>
        <w:rPr>
          <w:rtl w:val="0"/>
          <w:lang w:val="ru-RU"/>
        </w:rPr>
        <w:t xml:space="preserve">и ее составные компоненты, а также источник установки данного приложения)</w:t>
      </w:r>
      <w:r>
        <w:rPr>
          <w:rtl w:val="0"/>
        </w:rPr>
        <w:t xml:space="preserve">, а также обеспечить защиту персонального смартфона от воздействий вредоносного программного обеспечения.</w:t>
      </w:r>
      <w:r>
        <w:rPr>
          <w:rtl w:val="0"/>
          <w:lang w:val="ru-RU"/>
        </w:rPr>
        <w:t xml:space="preserve"> Требуется обеспечить своевременное обновления данной программы.</w:t>
      </w:r>
      <w:r/>
    </w:p>
    <w:p w14:paraId="000000FF">
      <w:pPr>
        <w:pStyle w:val="1212"/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/>
      <w:bookmarkStart w:id="107" w:name="_Toc48"/>
      <w:r/>
      <w:bookmarkStart w:id="26" w:name="_w9oem93wakbo"/>
      <w:r/>
      <w:bookmarkEnd w:id="26"/>
      <w:r>
        <w:rPr>
          <w:rtl w:val="0"/>
        </w:rPr>
        <w:t xml:space="preserve">Требования к численности и квалификации персонала</w:t>
      </w:r>
      <w:bookmarkEnd w:id="107"/>
      <w:r/>
      <w:r/>
    </w:p>
    <w:p w14:paraId="00000100">
      <w:pPr>
        <w:pBdr/>
        <w:tabs>
          <w:tab w:val="left" w:leader="none" w:pos="0"/>
        </w:tabs>
        <w:spacing/>
        <w:ind w:firstLine="0" w:left="0"/>
        <w:rPr>
          <w:vertAlign w:val="baseline"/>
        </w:rPr>
      </w:pPr>
      <w:r>
        <w:rPr>
          <w:rtl w:val="0"/>
          <w:lang w:val="ru-RU"/>
        </w:rPr>
        <w:t xml:space="preserve">Программа проектировалось исходя из утверждения, что она будет использоваться</w:t>
      </w:r>
      <w:r>
        <w:rPr>
          <w:rtl w:val="0"/>
        </w:rPr>
        <w:t xml:space="preserve"> одн</w:t>
      </w:r>
      <w:r>
        <w:rPr>
          <w:rtl w:val="0"/>
          <w:lang w:val="ru-RU"/>
        </w:rPr>
        <w:t xml:space="preserve">им</w:t>
      </w:r>
      <w:r>
        <w:rPr>
          <w:rtl w:val="0"/>
        </w:rPr>
        <w:t xml:space="preserve"> человек</w:t>
      </w:r>
      <w:r>
        <w:rPr>
          <w:rtl w:val="0"/>
          <w:lang w:val="ru-RU"/>
        </w:rPr>
        <w:t xml:space="preserve">ом на личном устройстве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Иные сценарии использования не изучались и могут работать некорректно. </w:t>
      </w:r>
      <w:r>
        <w:rPr>
          <w:rtl w:val="0"/>
        </w:rPr>
        <w:t xml:space="preserve">Пользователь должен обладать навыками пользования смартфоном с операционной системой Android </w:t>
      </w:r>
      <w:r>
        <w:rPr>
          <w:rtl w:val="0"/>
          <w:lang w:val="ru-RU"/>
        </w:rPr>
        <w:t xml:space="preserve">10</w:t>
      </w:r>
      <w:r>
        <w:rPr>
          <w:rtl w:val="0"/>
        </w:rPr>
        <w:t xml:space="preserve">.0 и выше и устанавливать приложения. Перед использованием программы он должен быть проинформирован о функциональности программы.</w:t>
      </w:r>
      <w:r>
        <w:rPr>
          <w:vertAlign w:val="baseline"/>
        </w:rPr>
      </w:r>
      <w:r>
        <w:rPr>
          <w:vertAlign w:val="baseline"/>
        </w:rPr>
      </w:r>
    </w:p>
    <w:p w14:paraId="00000101">
      <w:pPr>
        <w:pStyle w:val="1212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08" w:name="_Toc49"/>
      <w:r/>
      <w:bookmarkStart w:id="27" w:name="_yt32hcczpsn"/>
      <w:r/>
      <w:bookmarkEnd w:id="27"/>
      <w:r>
        <w:rPr>
          <w:rtl w:val="0"/>
        </w:rPr>
        <w:t xml:space="preserve">Требования к составу и параметрам технических средств</w:t>
      </w:r>
      <w:bookmarkEnd w:id="108"/>
      <w:r/>
      <w:r/>
    </w:p>
    <w:p w14:paraId="00000102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Клиентская часть: </w:t>
      </w:r>
      <w:r/>
    </w:p>
    <w:p w14:paraId="60969310">
      <w:pPr>
        <w:numPr>
          <w:ilvl w:val="3"/>
          <w:numId w:val="2"/>
        </w:num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Android-устройство с Android </w:t>
      </w:r>
      <w:r>
        <w:rPr>
          <w:rtl w:val="0"/>
          <w:lang w:val="ru-RU"/>
        </w:rPr>
        <w:t xml:space="preserve">10</w:t>
      </w:r>
      <w:r>
        <w:rPr>
          <w:rtl w:val="0"/>
        </w:rPr>
        <w:t xml:space="preserve">+.</w:t>
      </w:r>
      <w:r/>
    </w:p>
    <w:p w14:paraId="00000103">
      <w:pPr>
        <w:numPr>
          <w:ilvl w:val="3"/>
          <w:numId w:val="2"/>
        </w:num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Камера обязательна для функций сканирования QR/штрихкодов.</w:t>
      </w:r>
      <w:r/>
    </w:p>
    <w:p w14:paraId="00000104">
      <w:pPr>
        <w:numPr>
          <w:ilvl w:val="3"/>
          <w:numId w:val="2"/>
        </w:num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Серверная часть (для синхронизации и каталога препаратов):</w:t>
      </w:r>
      <w:r/>
    </w:p>
    <w:p w14:paraId="00000105">
      <w:pPr>
        <w:numPr>
          <w:ilvl w:val="3"/>
          <w:numId w:val="2"/>
        </w:num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Стабильное сетевое соединение и доступность интернета.</w:t>
      </w:r>
      <w:r>
        <w:rPr>
          <w:rtl w:val="0"/>
        </w:rPr>
      </w:r>
      <w:r/>
    </w:p>
    <w:p w14:paraId="7AAA58B2">
      <w:pPr>
        <w:numPr>
          <w:ilvl w:val="2"/>
          <w:numId w:val="2"/>
        </w:numPr>
        <w:pBdr/>
        <w:tabs>
          <w:tab w:val="left" w:leader="none" w:pos="0"/>
        </w:tabs>
        <w:spacing/>
        <w:ind/>
        <w:rPr/>
      </w:pPr>
      <w:r>
        <w:rPr>
          <w:highlight w:val="none"/>
          <w:rtl w:val="0"/>
          <w:lang w:val="ru-RU"/>
        </w:rPr>
        <w:t xml:space="preserve">Серверная часть</w:t>
      </w:r>
      <w:r>
        <w:rPr>
          <w:highlight w:val="none"/>
          <w:rtl w:val="0"/>
        </w:rPr>
      </w:r>
      <w:r/>
    </w:p>
    <w:p w14:paraId="71652A23">
      <w:pPr>
        <w:numPr>
          <w:ilvl w:val="3"/>
          <w:numId w:val="2"/>
        </w:numPr>
        <w:pBdr/>
        <w:tabs>
          <w:tab w:val="left" w:leader="none" w:pos="0"/>
        </w:tabs>
        <w:spacing/>
        <w:ind/>
        <w:rPr/>
      </w:pPr>
      <w:r>
        <w:rPr>
          <w:highlight w:val="none"/>
          <w:rtl w:val="0"/>
        </w:rPr>
      </w:r>
      <w:r>
        <w:t xml:space="preserve">VPS с ОС Linux </w:t>
      </w:r>
      <w:r>
        <w:rPr>
          <w:highlight w:val="none"/>
          <w:rtl w:val="0"/>
        </w:rPr>
      </w:r>
      <w:r/>
    </w:p>
    <w:p w14:paraId="25D3F095">
      <w:pPr>
        <w:numPr>
          <w:ilvl w:val="3"/>
          <w:numId w:val="2"/>
        </w:numPr>
        <w:pBdr/>
        <w:tabs>
          <w:tab w:val="left" w:leader="none" w:pos="0"/>
        </w:tabs>
        <w:spacing/>
        <w:ind/>
        <w:rPr/>
      </w:pPr>
      <w:r>
        <w:rPr>
          <w:highlight w:val="none"/>
          <w:rtl w:val="0"/>
        </w:rPr>
      </w:r>
      <w:r>
        <w:t xml:space="preserve">Docker Engine версии 24.0</w:t>
      </w:r>
      <w:r>
        <w:rPr>
          <w:highlight w:val="none"/>
          <w:rtl w:val="0"/>
          <w:lang w:val="ru-RU"/>
        </w:rPr>
        <w:t xml:space="preserve"> или выше</w:t>
      </w:r>
      <w:r/>
    </w:p>
    <w:p w14:paraId="2C63A368">
      <w:pPr>
        <w:numPr>
          <w:ilvl w:val="3"/>
          <w:numId w:val="2"/>
        </w:numPr>
        <w:pBdr/>
        <w:tabs>
          <w:tab w:val="left" w:leader="none" w:pos="0"/>
        </w:tabs>
        <w:spacing/>
        <w:ind/>
        <w:rPr/>
      </w:pPr>
      <w:r>
        <w:rPr>
          <w:highlight w:val="none"/>
          <w:rtl w:val="0"/>
          <w:lang w:val="ru-RU"/>
        </w:rPr>
      </w:r>
      <w:r>
        <w:t xml:space="preserve">PostgreSQL версии 15 или выше</w:t>
      </w:r>
      <w:r>
        <w:rPr>
          <w:highlight w:val="none"/>
          <w:rtl w:val="0"/>
          <w:lang w:val="ru-RU"/>
        </w:rPr>
      </w:r>
      <w:r/>
    </w:p>
    <w:p w14:paraId="5DC8983F">
      <w:pPr>
        <w:numPr>
          <w:ilvl w:val="3"/>
          <w:numId w:val="2"/>
        </w:numPr>
        <w:pBdr/>
        <w:tabs>
          <w:tab w:val="left" w:leader="none" w:pos="0"/>
        </w:tabs>
        <w:spacing/>
        <w:ind/>
        <w:rPr/>
      </w:pPr>
      <w:r>
        <w:rPr>
          <w:highlight w:val="none"/>
          <w:rtl w:val="0"/>
          <w:lang w:val="ru-RU"/>
        </w:rPr>
        <w:t xml:space="preserve">Минимальная конфигурация: 1 vCPU, 1 GB RAM, 20 GB SSD</w:t>
      </w:r>
      <w:r>
        <w:rPr>
          <w:highlight w:val="none"/>
          <w:rtl w:val="0"/>
          <w:lang w:val="ru-RU"/>
        </w:rPr>
      </w:r>
      <w:r/>
    </w:p>
    <w:p w14:paraId="6417D4F3">
      <w:pPr>
        <w:numPr>
          <w:ilvl w:val="3"/>
          <w:numId w:val="2"/>
        </w:numPr>
        <w:pBdr/>
        <w:tabs>
          <w:tab w:val="left" w:leader="none" w:pos="0"/>
        </w:tabs>
        <w:spacing/>
        <w:ind/>
        <w:rPr/>
      </w:pPr>
      <w:r>
        <w:rPr>
          <w:highlight w:val="none"/>
          <w:rtl w:val="0"/>
          <w:lang w:val="ru-RU"/>
        </w:rPr>
        <w:t xml:space="preserve">Стабильное интернет-соединение с пропускной способностью не менее 100 Мбайт/с</w:t>
      </w:r>
      <w:r>
        <w:rPr>
          <w:highlight w:val="none"/>
          <w:rtl w:val="0"/>
          <w:lang w:val="ru-RU"/>
        </w:rPr>
      </w:r>
      <w:r/>
    </w:p>
    <w:p w14:paraId="00000106">
      <w:pPr>
        <w:pStyle w:val="1212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09" w:name="_Toc50"/>
      <w:r/>
      <w:bookmarkStart w:id="28" w:name="_v6jsicboymf4"/>
      <w:r/>
      <w:bookmarkEnd w:id="28"/>
      <w:r>
        <w:rPr>
          <w:rtl w:val="0"/>
        </w:rPr>
        <w:t xml:space="preserve">Требования к информационной и программной совместимости</w:t>
      </w:r>
      <w:bookmarkEnd w:id="109"/>
      <w:r/>
      <w:r/>
    </w:p>
    <w:p w14:paraId="00000107">
      <w:pPr>
        <w:pStyle w:val="1212"/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/>
      <w:bookmarkStart w:id="110" w:name="_Toc51"/>
      <w:r/>
      <w:bookmarkStart w:id="29" w:name="_fx3euhdrgme"/>
      <w:r/>
      <w:bookmarkEnd w:id="29"/>
      <w:r>
        <w:rPr>
          <w:rtl w:val="0"/>
        </w:rPr>
        <w:t xml:space="preserve">Требования к информационным структурам и методам решения</w:t>
      </w:r>
      <w:bookmarkEnd w:id="110"/>
      <w:r/>
      <w:r/>
    </w:p>
    <w:p w14:paraId="00000108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Требования к методам решения не предъявляются.</w:t>
      </w:r>
      <w:r/>
    </w:p>
    <w:p w14:paraId="00000109">
      <w:pPr>
        <w:pStyle w:val="1212"/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/>
      <w:bookmarkStart w:id="111" w:name="_Toc52"/>
      <w:r/>
      <w:bookmarkStart w:id="30" w:name="_mcwx9lpnabji"/>
      <w:r/>
      <w:bookmarkEnd w:id="30"/>
      <w:r>
        <w:rPr>
          <w:rtl w:val="0"/>
        </w:rPr>
        <w:t xml:space="preserve">Требования к программным средствам, используемым программой.</w:t>
      </w:r>
      <w:bookmarkEnd w:id="111"/>
      <w:r/>
      <w:r/>
    </w:p>
    <w:p w14:paraId="0000010A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Для корректной работы программы на устройстве должна быть установлена операционная система Android </w:t>
      </w:r>
      <w:r>
        <w:rPr>
          <w:rtl w:val="0"/>
          <w:lang w:val="en-US"/>
        </w:rPr>
        <w:t xml:space="preserve">10</w:t>
      </w:r>
      <w:r>
        <w:rPr>
          <w:rtl w:val="0"/>
        </w:rPr>
        <w:t xml:space="preserve">.0 и выше</w:t>
      </w:r>
      <w:r>
        <w:rPr>
          <w:rtl w:val="0"/>
          <w:lang w:val="ru-RU"/>
        </w:rPr>
        <w:t xml:space="preserve">, а также установлены последние доступные обновления безопасности.</w:t>
      </w:r>
      <w:r>
        <w:rPr>
          <w:rtl w:val="0"/>
        </w:rPr>
      </w:r>
      <w:r/>
    </w:p>
    <w:p w14:paraId="0000010B">
      <w:pPr>
        <w:pStyle w:val="1212"/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/>
      <w:bookmarkStart w:id="112" w:name="_Toc53"/>
      <w:r/>
      <w:bookmarkStart w:id="31" w:name="_v5vrft4kxef4"/>
      <w:r/>
      <w:bookmarkEnd w:id="31"/>
      <w:r>
        <w:rPr>
          <w:rtl w:val="0"/>
        </w:rPr>
        <w:t xml:space="preserve">Требования к исходным кодам и языкам программирования</w:t>
      </w:r>
      <w:bookmarkEnd w:id="112"/>
      <w:r/>
      <w:r/>
    </w:p>
    <w:p w14:paraId="0000010C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ab/>
        <w:t xml:space="preserve">Программа должна быть написана на языке программирования Kotlin c использование</w:t>
      </w:r>
      <w:r>
        <w:rPr>
          <w:rtl w:val="0"/>
          <w:lang w:val="ru-RU"/>
        </w:rPr>
        <w:t xml:space="preserve">м</w:t>
      </w:r>
      <w:r>
        <w:rPr>
          <w:rtl w:val="0"/>
        </w:rPr>
        <w:t xml:space="preserve"> JetPack Compose.</w:t>
      </w:r>
      <w:r/>
    </w:p>
    <w:p w14:paraId="0000010D">
      <w:pPr>
        <w:pStyle w:val="1212"/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/>
      <w:bookmarkStart w:id="113" w:name="_Toc54"/>
      <w:r/>
      <w:bookmarkStart w:id="32" w:name="_7sqzjr88s0w1"/>
      <w:r/>
      <w:bookmarkEnd w:id="32"/>
      <w:r>
        <w:rPr>
          <w:rtl w:val="0"/>
        </w:rPr>
        <w:t xml:space="preserve">Требования к защите информации и програм</w:t>
      </w:r>
      <w:bookmarkEnd w:id="113"/>
      <w:r/>
      <w:r/>
    </w:p>
    <w:p w14:paraId="3343E7C8">
      <w:pPr>
        <w:pBdr/>
        <w:tabs>
          <w:tab w:val="left" w:leader="none" w:pos="0"/>
        </w:tabs>
        <w:spacing/>
        <w:ind/>
        <w:rPr>
          <w:highlight w:val="none"/>
        </w:rPr>
      </w:pPr>
      <w:r>
        <w:rPr>
          <w:rtl w:val="0"/>
        </w:rPr>
        <w:tab/>
      </w:r>
      <w:r>
        <w:rPr>
          <w:rtl w:val="0"/>
        </w:rPr>
        <w:t xml:space="preserve">Архитектура приложения реализована по принципу privacy by design:</w:t>
      </w:r>
      <w:r>
        <w:rPr>
          <w:highlight w:val="none"/>
        </w:rPr>
      </w:r>
      <w:r>
        <w:rPr>
          <w:highlight w:val="none"/>
        </w:rPr>
      </w:r>
    </w:p>
    <w:p w14:paraId="4588C485">
      <w:pPr>
        <w:pStyle w:val="1173"/>
        <w:numPr>
          <w:ilvl w:val="3"/>
          <w:numId w:val="2"/>
        </w:numPr>
        <w:pBdr/>
        <w:tabs>
          <w:tab w:val="left" w:leader="none" w:pos="0"/>
        </w:tabs>
        <w:spacing/>
        <w:ind/>
        <w:rPr/>
      </w:pPr>
      <w:r>
        <w:rPr>
          <w:highlight w:val="none"/>
          <w:rtl w:val="0"/>
        </w:rPr>
      </w:r>
      <w:r>
        <w:t xml:space="preserve">Сервер не хранит персональных данных пользователей (имена, email, телефоны, IP-адреса)</w:t>
      </w:r>
      <w:r>
        <w:rPr>
          <w:highlight w:val="none"/>
          <w:rtl w:val="0"/>
        </w:rPr>
      </w:r>
      <w:r/>
    </w:p>
    <w:p w14:paraId="2B2D4AC5">
      <w:pPr>
        <w:pStyle w:val="1173"/>
        <w:numPr>
          <w:ilvl w:val="3"/>
          <w:numId w:val="2"/>
        </w:numPr>
        <w:pBdr/>
        <w:tabs>
          <w:tab w:val="left" w:leader="none" w:pos="0"/>
        </w:tabs>
        <w:spacing/>
        <w:ind/>
        <w:rPr/>
      </w:pPr>
      <w:r>
        <w:rPr>
          <w:highlight w:val="none"/>
          <w:rtl w:val="0"/>
        </w:rPr>
        <w:t xml:space="preserve">Идентификация пользователей осуществляется по автоматически сгенерированному </w:t>
      </w:r>
      <w:r>
        <w:rPr>
          <w:lang w:val="ru-RU"/>
        </w:rPr>
        <w:t xml:space="preserve">идентификатору</w:t>
      </w:r>
      <w:r>
        <w:rPr>
          <w:highlight w:val="none"/>
          <w:rtl w:val="0"/>
        </w:rPr>
        <w:t xml:space="preserve">, не связанному с личностью</w:t>
      </w:r>
      <w:r>
        <w:rPr>
          <w:highlight w:val="none"/>
          <w:rtl w:val="0"/>
        </w:rPr>
      </w:r>
      <w:r/>
    </w:p>
    <w:p w14:paraId="57BA3A2B">
      <w:pPr>
        <w:pStyle w:val="1173"/>
        <w:numPr>
          <w:ilvl w:val="3"/>
          <w:numId w:val="2"/>
        </w:numPr>
        <w:pBdr/>
        <w:tabs>
          <w:tab w:val="left" w:leader="none" w:pos="0"/>
        </w:tabs>
        <w:spacing/>
        <w:ind/>
        <w:rPr/>
      </w:pPr>
      <w:r>
        <w:rPr>
          <w:highlight w:val="none"/>
          <w:rtl w:val="0"/>
        </w:rPr>
        <w:t xml:space="preserve">Требования ФЗ-152 «О персональных данных» не применимы в силу отсутствия обработки персональных данных</w:t>
      </w:r>
      <w:r>
        <w:rPr>
          <w:highlight w:val="none"/>
          <w:rtl w:val="0"/>
        </w:rPr>
      </w:r>
      <w:r/>
    </w:p>
    <w:p w14:paraId="6D968B52">
      <w:pPr>
        <w:pStyle w:val="1212"/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/>
      <w:bookmarkStart w:id="114" w:name="_Toc55"/>
      <w:r>
        <w:t xml:space="preserve">Требования к серверному программному обеспечению</w:t>
      </w:r>
      <w:r>
        <w:rPr>
          <w:rtl w:val="0"/>
        </w:rPr>
      </w:r>
      <w:bookmarkEnd w:id="114"/>
      <w:r/>
      <w:r/>
    </w:p>
    <w:p w14:paraId="12967A45">
      <w:pPr>
        <w:pBdr/>
        <w:spacing/>
        <w:ind/>
        <w:rPr/>
      </w:pPr>
      <w:r>
        <w:t xml:space="preserve">API должно соответствовать архитектурному стилю REST и документироваться в формате Open</w:t>
      </w:r>
      <w:r>
        <w:t xml:space="preserve">API 3.0.</w:t>
      </w:r>
      <w:r/>
    </w:p>
    <w:p w14:paraId="6E54EB03">
      <w:pPr>
        <w:pBdr/>
        <w:spacing/>
        <w:ind/>
        <w:rPr>
          <w:highlight w:val="none"/>
        </w:rPr>
      </w:pPr>
      <w:r>
        <w:t xml:space="preserve">Серверная часть обеспечивает:</w:t>
      </w:r>
      <w:r>
        <w:rPr>
          <w:highlight w:val="none"/>
        </w:rPr>
      </w:r>
      <w:r>
        <w:rPr>
          <w:highlight w:val="none"/>
        </w:rPr>
      </w:r>
    </w:p>
    <w:p w14:paraId="7D08191C">
      <w:pPr>
        <w:pStyle w:val="1173"/>
        <w:numPr>
          <w:ilvl w:val="3"/>
          <w:numId w:val="2"/>
        </w:numPr>
        <w:pBdr/>
        <w:spacing/>
        <w:ind/>
        <w:rPr/>
      </w:pPr>
      <w:r>
        <w:rPr>
          <w:highlight w:val="none"/>
        </w:rPr>
      </w:r>
      <w:r>
        <w:t xml:space="preserve">Хранение и предоставление справочника препаратов (~</w:t>
      </w:r>
      <w:r>
        <w:rPr>
          <w:lang w:val="ru-RU"/>
        </w:rPr>
        <w:t xml:space="preserve">20</w:t>
      </w:r>
      <w:r>
        <w:rPr>
          <w:lang w:val="ru-RU"/>
        </w:rPr>
        <w:t xml:space="preserve"> </w:t>
      </w:r>
      <w:r>
        <w:t xml:space="preserve">000 записей)</w:t>
      </w:r>
      <w:r>
        <w:rPr>
          <w:highlight w:val="none"/>
        </w:rPr>
      </w:r>
      <w:r/>
    </w:p>
    <w:p w14:paraId="742F6B49">
      <w:pPr>
        <w:pStyle w:val="1173"/>
        <w:numPr>
          <w:ilvl w:val="3"/>
          <w:numId w:val="2"/>
        </w:numPr>
        <w:pBdr/>
        <w:spacing/>
        <w:ind/>
        <w:rPr/>
      </w:pPr>
      <w:r>
        <w:rPr>
          <w:highlight w:val="none"/>
        </w:rPr>
        <w:t xml:space="preserve">Fuzzy-search по названию препарата с использованием триграммного индекса PostgreSQL</w:t>
      </w:r>
      <w:r>
        <w:rPr>
          <w:highlight w:val="none"/>
        </w:rPr>
      </w:r>
      <w:r/>
    </w:p>
    <w:p w14:paraId="5F054091">
      <w:pPr>
        <w:pStyle w:val="1173"/>
        <w:numPr>
          <w:ilvl w:val="3"/>
          <w:numId w:val="2"/>
        </w:numPr>
        <w:pBdr/>
        <w:spacing/>
        <w:ind/>
        <w:rPr/>
      </w:pPr>
      <w:r>
        <w:rPr>
          <w:highlight w:val="none"/>
        </w:rPr>
        <w:t xml:space="preserve">Синхронизацию данных общих аптечек между пользователями</w:t>
      </w:r>
      <w:r>
        <w:rPr>
          <w:highlight w:val="none"/>
        </w:rPr>
      </w:r>
      <w:r/>
    </w:p>
    <w:p w14:paraId="59DCD0BF">
      <w:pPr>
        <w:pStyle w:val="1173"/>
        <w:numPr>
          <w:ilvl w:val="3"/>
          <w:numId w:val="2"/>
        </w:numPr>
        <w:pBdr/>
        <w:spacing/>
        <w:ind/>
        <w:rPr/>
      </w:pPr>
      <w:r>
        <w:rPr>
          <w:highlight w:val="none"/>
        </w:rPr>
        <w:t xml:space="preserve">Хранение состояния общих аптечек и курсов лечения</w:t>
      </w:r>
      <w:r>
        <w:rPr>
          <w:highlight w:val="none"/>
        </w:rPr>
      </w:r>
      <w:r/>
    </w:p>
    <w:p w14:paraId="0000010F">
      <w:pPr>
        <w:pStyle w:val="1212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15" w:name="_Toc56"/>
      <w:r/>
      <w:bookmarkStart w:id="33" w:name="_gf3wwp7n5sif"/>
      <w:r/>
      <w:bookmarkEnd w:id="33"/>
      <w:r>
        <w:rPr>
          <w:rtl w:val="0"/>
        </w:rPr>
        <w:t xml:space="preserve"> Требования к маркировке и упаковке</w:t>
      </w:r>
      <w:bookmarkEnd w:id="115"/>
      <w:r/>
      <w:r/>
    </w:p>
    <w:p w14:paraId="00000110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ab/>
        <w:t xml:space="preserve">Программа распространяется в </w:t>
      </w:r>
      <w:r>
        <w:rPr>
          <w:rtl w:val="0"/>
        </w:rPr>
        <w:t xml:space="preserve">виде электронного паке</w:t>
      </w:r>
      <w:r>
        <w:rPr>
          <w:rtl w:val="0"/>
          <w:lang w:val="ru-RU"/>
        </w:rPr>
        <w:t xml:space="preserve">та</w:t>
      </w:r>
      <w:r>
        <w:rPr>
          <w:rtl w:val="0"/>
        </w:rPr>
        <w:t xml:space="preserve">, содержащего программную документацию, приложение (исполняемые файлы и прочие необходимые для работы файлы, в том числе файлы с исходным кодом) и </w:t>
      </w:r>
      <w:r>
        <w:rPr>
          <w:rtl w:val="0"/>
          <w:lang w:val="ru-RU"/>
        </w:rPr>
        <w:t xml:space="preserve">описание</w:t>
      </w:r>
      <w:r>
        <w:rPr>
          <w:rtl w:val="0"/>
          <w:lang w:val="ru-RU"/>
        </w:rPr>
        <w:t xml:space="preserve"> </w:t>
      </w:r>
      <w:r>
        <w:rPr>
          <w:rtl w:val="0"/>
        </w:rPr>
        <w:t xml:space="preserve">проекта. Специальных требований к маркировке и упаковке не предъявляется.</w:t>
      </w:r>
      <w:r/>
    </w:p>
    <w:p w14:paraId="00000111">
      <w:pPr>
        <w:pStyle w:val="1212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16" w:name="_Toc57"/>
      <w:r/>
      <w:bookmarkStart w:id="34" w:name="_e8iekprf1p8y"/>
      <w:r/>
      <w:bookmarkEnd w:id="34"/>
      <w:r>
        <w:rPr>
          <w:rtl w:val="0"/>
        </w:rPr>
        <w:t xml:space="preserve"> Специальные требования</w:t>
      </w:r>
      <w:bookmarkEnd w:id="116"/>
      <w:r/>
      <w:r/>
    </w:p>
    <w:p w14:paraId="00000112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ab/>
        <w:t xml:space="preserve">Специальные требования к данной программе не предъявляются.</w:t>
      </w:r>
      <w:r/>
    </w:p>
    <w:p w14:paraId="00000113">
      <w:pPr>
        <w:pBdr/>
        <w:tabs>
          <w:tab w:val="left" w:leader="none" w:pos="0"/>
        </w:tabs>
        <w:spacing/>
        <w:ind/>
        <w:rPr/>
      </w:pPr>
      <w:r>
        <w:br w:type="page" w:clear="all"/>
      </w:r>
      <w:r>
        <w:rPr>
          <w:rtl w:val="0"/>
        </w:rPr>
      </w:r>
      <w:r/>
    </w:p>
    <w:p w14:paraId="00000114">
      <w:pPr>
        <w:pStyle w:val="1211"/>
        <w:numPr>
          <w:ilvl w:val="0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17" w:name="_Toc58"/>
      <w:r/>
      <w:bookmarkStart w:id="35" w:name="_2a2vk18evzmn"/>
      <w:r/>
      <w:bookmarkEnd w:id="35"/>
      <w:r>
        <w:rPr>
          <w:rtl w:val="0"/>
        </w:rPr>
        <w:t xml:space="preserve">ТРЕБОВАНИЯ К ПРОГРАММНОЙ ДОКУМЕНТАЦИИ</w:t>
      </w:r>
      <w:bookmarkEnd w:id="117"/>
      <w:r/>
      <w:r/>
    </w:p>
    <w:p w14:paraId="00000115">
      <w:pPr>
        <w:pStyle w:val="1212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18" w:name="_Toc59"/>
      <w:r/>
      <w:bookmarkStart w:id="36" w:name="_li5qnlp3x9in"/>
      <w:r/>
      <w:bookmarkEnd w:id="36"/>
      <w:r>
        <w:rPr>
          <w:rtl w:val="0"/>
        </w:rPr>
        <w:t xml:space="preserve">Предварительный состав программной документации</w:t>
      </w:r>
      <w:bookmarkEnd w:id="118"/>
      <w:r/>
      <w:r/>
    </w:p>
    <w:p w14:paraId="00000116">
      <w:pPr>
        <w:keepNext w:val="false"/>
        <w:keepLines w:val="false"/>
        <w:pageBreakBefore w:val="false"/>
        <w:widowControl w:val="true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927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/>
      <w:bookmarkStart w:id="37" w:name="_myd4pp57rmb2"/>
      <w:r/>
      <w:bookmarkEnd w:id="37"/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«</w:t>
      </w:r>
      <w:r>
        <w:rPr>
          <w:rtl w:val="0"/>
        </w:rPr>
        <w:t xml:space="preserve">Приложение для Android "Органайзер лекарств"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». Техническое задание (ГОСТ 19.201-78);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r>
      <w:r>
        <w:rPr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r>
    </w:p>
    <w:p w14:paraId="00000117">
      <w:pPr>
        <w:keepNext w:val="false"/>
        <w:keepLines w:val="false"/>
        <w:pageBreakBefore w:val="false"/>
        <w:widowControl w:val="true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927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«</w:t>
      </w:r>
      <w:r>
        <w:rPr>
          <w:rtl w:val="0"/>
        </w:rPr>
        <w:t xml:space="preserve">Приложение для Android "Органайзер лекарств"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». Программа и методика испытаний (ГОСТ 19.301-78);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r>
      <w:r>
        <w:rPr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r>
    </w:p>
    <w:p w14:paraId="00000118">
      <w:pPr>
        <w:keepNext w:val="false"/>
        <w:keepLines w:val="false"/>
        <w:pageBreakBefore w:val="false"/>
        <w:widowControl w:val="true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927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«</w:t>
      </w:r>
      <w:r>
        <w:rPr>
          <w:rtl w:val="0"/>
        </w:rPr>
        <w:t xml:space="preserve">Приложение для Android "Органайзер лекарств"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». Текст программы (ГОСТ 19.401-78);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r>
      <w:r>
        <w:rPr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r>
    </w:p>
    <w:p w14:paraId="00000119">
      <w:pPr>
        <w:keepNext w:val="false"/>
        <w:keepLines w:val="false"/>
        <w:pageBreakBefore w:val="false"/>
        <w:widowControl w:val="true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927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«</w:t>
      </w:r>
      <w:r>
        <w:rPr>
          <w:rtl w:val="0"/>
        </w:rPr>
        <w:t xml:space="preserve">Приложение для Android "Органайзер лекарств"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». Пояснительная записка (ГОСТ 19.404-79);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r>
      <w:r>
        <w:rPr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r>
    </w:p>
    <w:p w14:paraId="0000011A">
      <w:pPr>
        <w:keepNext w:val="false"/>
        <w:keepLines w:val="false"/>
        <w:pageBreakBefore w:val="false"/>
        <w:widowControl w:val="true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927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«</w:t>
      </w:r>
      <w:r>
        <w:rPr>
          <w:rtl w:val="0"/>
        </w:rPr>
        <w:t xml:space="preserve">Приложение для Android "Органайзер лекарств"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». Руководство оператора (ГОСТ 19.505-79);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r>
      <w:r>
        <w:rPr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r>
    </w:p>
    <w:p w14:paraId="0000011B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152" w:left="72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11C">
      <w:pPr>
        <w:pStyle w:val="1212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19" w:name="_Toc60"/>
      <w:r/>
      <w:bookmarkStart w:id="38" w:name="_cme3nu74y7qs"/>
      <w:r/>
      <w:bookmarkEnd w:id="38"/>
      <w:r>
        <w:rPr>
          <w:rtl w:val="0"/>
        </w:rPr>
        <w:t xml:space="preserve"> Специальные требования к программной документации</w:t>
      </w:r>
      <w:bookmarkEnd w:id="119"/>
      <w:r/>
      <w:r/>
    </w:p>
    <w:p w14:paraId="0000011D">
      <w:pPr>
        <w:keepNext w:val="false"/>
        <w:keepLines w:val="false"/>
        <w:pageBreakBefore w:val="false"/>
        <w:widowControl w:val="tru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927"/>
        <w:jc w:val="both"/>
        <w:rPr/>
      </w:pPr>
      <w:r/>
      <w:bookmarkStart w:id="39" w:name="_y77d813z11gh"/>
      <w:r/>
      <w:bookmarkEnd w:id="39"/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Все документы к программе должны быть выполнены в соответствии с ГОСТ 19.106-78 и ГОСТ к этому виду документа (см. п. 5.1.).</w:t>
      </w:r>
      <w:r/>
    </w:p>
    <w:p w14:paraId="0000011E">
      <w:pPr>
        <w:keepNext w:val="false"/>
        <w:keepLines w:val="false"/>
        <w:pageBreakBefore w:val="false"/>
        <w:widowControl w:val="tru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927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Пояснительная записка должна быть загружена в систему Антиплагиат через ЛМС НИУ ВШЭ.</w:t>
      </w:r>
      <w:r>
        <w:rPr>
          <w:rtl w:val="0"/>
        </w:rPr>
      </w:r>
      <w:r/>
      <w:r>
        <w:br w:type="page" w:clear="all"/>
      </w:r>
      <w:r>
        <w:rPr>
          <w:rtl w:val="0"/>
        </w:rPr>
      </w:r>
      <w:r/>
      <w:r/>
    </w:p>
    <w:p w14:paraId="00000123">
      <w:pPr>
        <w:pStyle w:val="1211"/>
        <w:numPr>
          <w:ilvl w:val="0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20" w:name="_Toc61"/>
      <w:r/>
      <w:bookmarkStart w:id="41" w:name="_a6kcnd9wjfpn"/>
      <w:r/>
      <w:bookmarkEnd w:id="41"/>
      <w:r>
        <w:rPr>
          <w:rtl w:val="0"/>
        </w:rPr>
        <w:t xml:space="preserve">ТЕХНИКО-ЭКОНОМИЧЕСКИЕ ПОКАЗАТЕЛИ</w:t>
      </w:r>
      <w:bookmarkEnd w:id="120"/>
      <w:r/>
      <w:r/>
    </w:p>
    <w:p w14:paraId="00000124">
      <w:pPr>
        <w:pStyle w:val="1212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21" w:name="_Toc62"/>
      <w:r/>
      <w:bookmarkStart w:id="42" w:name="_nckeetgct4e7"/>
      <w:r/>
      <w:bookmarkEnd w:id="42"/>
      <w:r>
        <w:rPr>
          <w:rtl w:val="0"/>
        </w:rPr>
        <w:t xml:space="preserve"> Предполагаемая потребность</w:t>
      </w:r>
      <w:bookmarkEnd w:id="121"/>
      <w:r/>
      <w:r/>
    </w:p>
    <w:p w14:paraId="00000125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Препараты часто хр</w:t>
      </w:r>
      <w:r>
        <w:rPr>
          <w:rtl w:val="0"/>
        </w:rPr>
        <w:t xml:space="preserve">анятся одновременно в нескольких местах (дом, работа, дача). Часть препаратов используется курсами и требует регулярного приёма. В таких условиях возникает сразу несколько практических проблем: </w:t>
      </w:r>
      <w:r>
        <w:t xml:space="preserve">затруднено оперативное определение текущих запасов</w:t>
      </w:r>
      <w:r>
        <w:rPr>
          <w:rtl w:val="0"/>
        </w:rPr>
        <w:t xml:space="preserve">, что скоро зак</w:t>
      </w:r>
      <w:r>
        <w:rPr>
          <w:rtl w:val="0"/>
        </w:rPr>
        <w:t xml:space="preserve">ончится, что просрочено, и какие препараты </w:t>
      </w:r>
      <w:r>
        <w:t xml:space="preserve">зарезервированы под запланированные курсы</w:t>
      </w:r>
      <w:r>
        <w:rPr>
          <w:rtl w:val="0"/>
          <w:lang w:val="en-US"/>
        </w:rPr>
        <w:t xml:space="preserve">.</w:t>
      </w:r>
      <w:r>
        <w:rPr>
          <w:rtl w:val="0"/>
        </w:rPr>
        <w:t xml:space="preserve"> Дополнительно усложняет ситуацию феномен «общей аптечки», когда одни и те же лекарства расходуются разными людьми и остатки меняются непредсказуемо.</w:t>
      </w:r>
      <w:r/>
    </w:p>
    <w:p w14:paraId="00000126">
      <w:pPr>
        <w:pBdr/>
        <w:tabs>
          <w:tab w:val="left" w:leader="none" w:pos="0"/>
        </w:tabs>
        <w:spacing/>
        <w:ind/>
        <w:rPr/>
      </w:pPr>
      <w:r>
        <w:rPr>
          <w:rtl w:val="0"/>
        </w:rPr>
        <w:t xml:space="preserve">Разрабатываемое прилож</w:t>
      </w:r>
      <w:r>
        <w:rPr>
          <w:rtl w:val="0"/>
        </w:rPr>
        <w:t xml:space="preserve">ение MedApp предназначено </w:t>
      </w:r>
      <w:r>
        <w:t xml:space="preserve">удовлетворить</w:t>
      </w:r>
      <w:r>
        <w:rPr>
          <w:rtl w:val="0"/>
          <w:lang w:val="en-US"/>
        </w:rPr>
        <w:t xml:space="preserve"> </w:t>
      </w:r>
      <w:r>
        <w:rPr>
          <w:rtl w:val="0"/>
        </w:rPr>
        <w:t xml:space="preserve">потребность именно в сочетании задач: учёт нескольких аптечек, общая аптечка с синхронизацией, планы приёма, контроль остатков, предупреждения о рисках (просрочка/нехватка/конфликты) и быстрое добавление препарата по коду.</w:t>
      </w:r>
      <w:r/>
    </w:p>
    <w:p w14:paraId="00000127">
      <w:pPr>
        <w:pStyle w:val="1212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22" w:name="_Toc63"/>
      <w:r/>
      <w:bookmarkStart w:id="43" w:name="_9navko1yh2ez"/>
      <w:r/>
      <w:bookmarkEnd w:id="43"/>
      <w:r>
        <w:rPr>
          <w:rtl w:val="0"/>
        </w:rPr>
        <w:t xml:space="preserve"> Целевая аудитория</w:t>
      </w:r>
      <w:bookmarkEnd w:id="122"/>
      <w:r/>
      <w:r/>
    </w:p>
    <w:p w14:paraId="00000128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Люди, проходящие курс лечения или принимающие препараты регулярно</w:t>
      </w:r>
      <w:r/>
    </w:p>
    <w:p w14:paraId="00000129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Семьи и домохозяйства с общей аптечкой</w:t>
      </w:r>
      <w:r/>
    </w:p>
    <w:p w14:paraId="0000012A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Пользователи с несколькими местами хранения лекарств</w:t>
      </w:r>
      <w:r/>
    </w:p>
    <w:p w14:paraId="0000012B">
      <w:pPr>
        <w:numPr>
          <w:ilvl w:val="2"/>
          <w:numId w:val="2"/>
        </w:numPr>
        <w:pBdr/>
        <w:tabs>
          <w:tab w:val="left" w:leader="none" w:pos="0"/>
        </w:tabs>
        <w:spacing/>
        <w:ind w:hanging="720" w:left="1429"/>
        <w:rPr/>
      </w:pPr>
      <w:r>
        <w:rPr>
          <w:rtl w:val="0"/>
        </w:rPr>
        <w:t xml:space="preserve">Люди, которые хотят снижать потери от просроченных лекарств и повторных покупок за счёт прозрачного учёта и уведомлений</w:t>
      </w:r>
      <w:r>
        <w:rPr>
          <w:rtl w:val="0"/>
        </w:rPr>
      </w:r>
      <w:r/>
    </w:p>
    <w:p w14:paraId="0000012C">
      <w:pPr>
        <w:pStyle w:val="1212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23" w:name="_Toc64"/>
      <w:r/>
      <w:bookmarkStart w:id="44" w:name="_sinury7rcvkv"/>
      <w:r/>
      <w:bookmarkEnd w:id="44"/>
      <w:r>
        <w:rPr>
          <w:rtl w:val="0"/>
        </w:rPr>
        <w:t xml:space="preserve"> Экономические преимущества разработки по сравнению с отечественными и зарубежными образцами или аналогами</w:t>
      </w:r>
      <w:bookmarkEnd w:id="123"/>
      <w:r/>
      <w:r/>
    </w:p>
    <w:p w14:paraId="6D7314F6">
      <w:pPr>
        <w:pBdr/>
        <w:spacing/>
        <w:ind/>
        <w:rPr/>
      </w:pPr>
      <w:r>
        <w:t xml:space="preserve">Экономическая польза MedApp для пользователя предполагается в следующем:</w:t>
      </w:r>
      <w:r/>
    </w:p>
    <w:p w14:paraId="20753845">
      <w:pPr>
        <w:pBdr/>
        <w:spacing/>
        <w:ind/>
        <w:rPr/>
      </w:pPr>
      <w:r>
        <w:t xml:space="preserve">1.</w:t>
        <w:tab/>
        <w:t xml:space="preserve">Уменьшение потерь из-за просрочки (раннее уведомление и быстрый просмотр просроченных позиций)</w:t>
      </w:r>
      <w:r/>
    </w:p>
    <w:p w14:paraId="593FFC28">
      <w:pPr>
        <w:pBdr/>
        <w:spacing/>
        <w:ind/>
        <w:rPr/>
      </w:pPr>
      <w:r>
        <w:t xml:space="preserve">2.</w:t>
        <w:tab/>
        <w:t xml:space="preserve">Снижение повторных покупок (обеспечивается наглядность текущих запасов и мест хранения);</w:t>
      </w:r>
      <w:r/>
    </w:p>
    <w:p w14:paraId="1E11D7CE">
      <w:pPr>
        <w:pBdr/>
        <w:spacing/>
        <w:ind/>
        <w:rPr/>
      </w:pPr>
      <w:r>
        <w:t xml:space="preserve">3.</w:t>
        <w:tab/>
        <w:t xml:space="preserve">Снижение “сбоев курса” из-за нехватки лекарства (прогноз остатка и предупреждение заранее);</w:t>
      </w:r>
      <w:r/>
    </w:p>
    <w:p w14:paraId="584E763E">
      <w:pPr>
        <w:pBdr/>
        <w:spacing/>
        <w:ind/>
        <w:rPr/>
      </w:pPr>
      <w:r>
        <w:t xml:space="preserve">4.</w:t>
        <w:tab/>
        <w:t xml:space="preserve">Уменьшение затрат времени на поиск/сверку (единый список и поиск по всем аптечкам).</w:t>
      </w:r>
      <w:r/>
    </w:p>
    <w:p w14:paraId="6F87FCCF">
      <w:pPr>
        <w:pBdr/>
        <w:spacing/>
        <w:ind/>
        <w:rPr>
          <w:highlight w:val="none"/>
        </w:rPr>
      </w:pPr>
      <w:r>
        <w:t xml:space="preserve">В аналогах отсутствует возможность “общей аптечки”, а в зарубежных аналогах также отсутствует  возможность сканирования российских штрих-кодов.</w:t>
      </w:r>
      <w:r>
        <w:rPr>
          <w:lang w:val="en-US"/>
        </w:rPr>
        <w:t xml:space="preserve"> </w:t>
      </w:r>
      <w:r>
        <w:rPr>
          <w:lang w:val="ru-RU"/>
        </w:rPr>
        <w:t xml:space="preserve">Подробное сравнение представлено в следующей таблице.</w:t>
      </w:r>
      <w:r>
        <w:rPr>
          <w:highlight w:val="none"/>
        </w:rPr>
      </w:r>
      <w:r>
        <w:rPr>
          <w:highlight w:val="none"/>
        </w:rPr>
      </w:r>
    </w:p>
    <w:p w14:paraId="737D438E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tbl>
      <w:tblPr>
        <w:tblStyle w:val="1029"/>
        <w:tblW w:w="0" w:type="auto"/>
        <w:tblBorders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>
        <w:trPr/>
        <w:tc>
          <w:tcPr>
            <w:tcBorders/>
            <w:tcW w:w="1701" w:type="dxa"/>
            <w:textDirection w:val="lrTb"/>
            <w:noWrap w:val="false"/>
          </w:tcPr>
          <w:p w14:paraId="4B44BBF7">
            <w:pPr>
              <w:pBdr/>
              <w:tabs>
                <w:tab w:val="left" w:leader="none" w:pos="0"/>
              </w:tabs>
              <w:spacing/>
              <w:ind w:firstLine="0"/>
              <w:jc w:val="both"/>
              <w:rPr/>
            </w:pPr>
            <w:r>
              <w:rPr>
                <w:lang w:val="ru-RU"/>
              </w:rPr>
              <w:t xml:space="preserve">Критерий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1C79C41B">
            <w:pPr>
              <w:pBdr/>
              <w:tabs>
                <w:tab w:val="left" w:leader="none" w:pos="0"/>
              </w:tabs>
              <w:spacing/>
              <w:ind w:firstLine="0"/>
              <w:jc w:val="both"/>
              <w:rPr/>
            </w:pPr>
            <w:r>
              <w:rPr>
                <w:lang w:val="en-US"/>
              </w:rPr>
              <w:t xml:space="preserve">Medisafe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5239310A">
            <w:pPr>
              <w:pBdr/>
              <w:tabs>
                <w:tab w:val="left" w:leader="none" w:pos="0"/>
              </w:tabs>
              <w:spacing/>
              <w:ind w:firstLine="0"/>
              <w:jc w:val="both"/>
              <w:rPr/>
            </w:pPr>
            <w:r>
              <w:rPr>
                <w:lang w:val="en-US"/>
              </w:rPr>
              <w:t xml:space="preserve">MyTherapy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49896F0F">
            <w:pPr>
              <w:pBdr/>
              <w:tabs>
                <w:tab w:val="left" w:leader="none" w:pos="0"/>
              </w:tabs>
              <w:spacing/>
              <w:ind w:firstLine="0"/>
              <w:jc w:val="both"/>
              <w:rPr/>
            </w:pPr>
            <w:r>
              <w:rPr>
                <w:lang w:val="ru-RU"/>
              </w:rPr>
              <w:t xml:space="preserve">Домашняя аптечка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4811D5A7">
            <w:pPr>
              <w:pBdr/>
              <w:tabs>
                <w:tab w:val="left" w:leader="none" w:pos="0"/>
              </w:tabs>
              <w:spacing/>
              <w:ind w:firstLine="0"/>
              <w:jc w:val="both"/>
              <w:rPr/>
            </w:pPr>
            <w:r>
              <w:rPr>
                <w:lang w:val="en-US"/>
              </w:rPr>
              <w:t xml:space="preserve">Medkit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00E86602">
            <w:pPr>
              <w:pBdr/>
              <w:tabs>
                <w:tab w:val="left" w:leader="none" w:pos="0"/>
              </w:tabs>
              <w:spacing/>
              <w:ind w:firstLine="0"/>
              <w:jc w:val="both"/>
              <w:rPr/>
            </w:pPr>
            <w:r>
              <w:rPr>
                <w:lang w:val="en-US"/>
              </w:rPr>
              <w:t xml:space="preserve">MedApp</w:t>
            </w:r>
            <w:r/>
          </w:p>
        </w:tc>
      </w:tr>
      <w:tr>
        <w:trPr/>
        <w:tc>
          <w:tcPr>
            <w:tcBorders/>
            <w:tcW w:w="1701" w:type="dxa"/>
            <w:textDirection w:val="lrTb"/>
            <w:noWrap w:val="false"/>
          </w:tcPr>
          <w:p w14:paraId="5E8B123D">
            <w:pPr>
              <w:pBdr/>
              <w:tabs>
                <w:tab w:val="left" w:leader="none" w:pos="0"/>
              </w:tabs>
              <w:spacing/>
              <w:ind w:firstLine="0"/>
              <w:jc w:val="both"/>
              <w:rPr/>
            </w:pPr>
            <w:r>
              <w:rPr>
                <w:lang w:val="ru-RU"/>
              </w:rPr>
              <w:t xml:space="preserve">Напоминания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21A43866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78BB3A0F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28CEEDE3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+(платно)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10A7B981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6F5766AE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</w:tr>
      <w:tr>
        <w:trPr/>
        <w:tc>
          <w:tcPr>
            <w:tcBorders/>
            <w:tcW w:w="1701" w:type="dxa"/>
            <w:textDirection w:val="lrTb"/>
            <w:noWrap w:val="false"/>
          </w:tcPr>
          <w:p w14:paraId="2C0C9FA7">
            <w:pPr>
              <w:pBdr/>
              <w:tabs>
                <w:tab w:val="left" w:leader="none" w:pos="0"/>
              </w:tabs>
              <w:spacing/>
              <w:ind w:firstLine="0"/>
              <w:jc w:val="both"/>
              <w:rPr/>
            </w:pPr>
            <w:r>
              <w:rPr>
                <w:lang w:val="ru-RU"/>
              </w:rPr>
              <w:t xml:space="preserve">Несколько аптчечек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58507936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68372F38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290DB832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69A16251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647E3649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</w:tr>
      <w:tr>
        <w:trPr/>
        <w:tc>
          <w:tcPr>
            <w:tcBorders/>
            <w:tcW w:w="1701" w:type="dxa"/>
            <w:textDirection w:val="lrTb"/>
            <w:noWrap w:val="false"/>
          </w:tcPr>
          <w:p w14:paraId="0FF3FE04">
            <w:pPr>
              <w:pBdr/>
              <w:tabs>
                <w:tab w:val="left" w:leader="none" w:pos="0"/>
              </w:tabs>
              <w:spacing/>
              <w:ind w:firstLine="0"/>
              <w:jc w:val="both"/>
              <w:rPr/>
            </w:pPr>
            <w:r>
              <w:rPr>
                <w:lang w:val="ru-RU"/>
              </w:rPr>
              <w:t xml:space="preserve">Общая аптечка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126FC0F3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2127EFB3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4C17E79B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136FB2FC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64182976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</w:tr>
      <w:tr>
        <w:trPr/>
        <w:tc>
          <w:tcPr>
            <w:tcBorders/>
            <w:tcW w:w="1701" w:type="dxa"/>
            <w:textDirection w:val="lrTb"/>
            <w:noWrap w:val="false"/>
          </w:tcPr>
          <w:p w14:paraId="0A5DB8FA">
            <w:pPr>
              <w:pBdr/>
              <w:tabs>
                <w:tab w:val="left" w:leader="none" w:pos="0"/>
              </w:tabs>
              <w:spacing/>
              <w:ind w:firstLine="0"/>
              <w:jc w:val="both"/>
              <w:rPr/>
            </w:pPr>
            <w:r>
              <w:rPr>
                <w:lang w:val="ru-RU"/>
              </w:rPr>
              <w:t xml:space="preserve">Контроль сроков годности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140B71F4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51196F9E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4B221A1C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66C79FF9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5690EAF6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</w:tr>
      <w:tr>
        <w:trPr/>
        <w:tc>
          <w:tcPr>
            <w:tcBorders/>
            <w:tcW w:w="1701" w:type="dxa"/>
            <w:textDirection w:val="lrTb"/>
            <w:noWrap w:val="false"/>
          </w:tcPr>
          <w:p w14:paraId="65A622AB">
            <w:pPr>
              <w:pBdr/>
              <w:tabs>
                <w:tab w:val="left" w:leader="none" w:pos="0"/>
              </w:tabs>
              <w:spacing/>
              <w:ind w:firstLine="0"/>
              <w:jc w:val="both"/>
              <w:rPr/>
            </w:pPr>
            <w:r>
              <w:rPr>
                <w:lang w:val="ru-RU"/>
              </w:rPr>
              <w:t xml:space="preserve">База данных препаратов РФ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224B1C22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6D65A955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272F68D0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261BADD8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44CC658B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</w:tr>
      <w:tr>
        <w:trPr/>
        <w:tc>
          <w:tcPr>
            <w:tcBorders/>
            <w:tcW w:w="1701" w:type="dxa"/>
            <w:textDirection w:val="lrTb"/>
            <w:noWrap w:val="false"/>
          </w:tcPr>
          <w:p w14:paraId="39E1DEB6">
            <w:pPr>
              <w:pBdr/>
              <w:tabs>
                <w:tab w:val="left" w:leader="none" w:pos="0"/>
              </w:tabs>
              <w:spacing/>
              <w:ind w:firstLine="0"/>
              <w:jc w:val="both"/>
              <w:rPr>
                <w:highlight w:val="none"/>
                <w:lang w:val="en-US"/>
              </w:rPr>
            </w:pPr>
            <w:r>
              <w:rPr>
                <w:lang w:val="ru-RU"/>
              </w:rPr>
              <w:t xml:space="preserve">Сканирование </w:t>
            </w:r>
            <w:r>
              <w:rPr>
                <w:lang w:val="en-US"/>
              </w:rPr>
              <w:t xml:space="preserve">DataMatrix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 w14:paraId="278DD8B5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51E5C79F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04508DE4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719C3648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79AC2518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</w:tr>
      <w:tr>
        <w:trPr/>
        <w:tc>
          <w:tcPr>
            <w:tcBorders/>
            <w:tcW w:w="1701" w:type="dxa"/>
            <w:vMerge w:val="restart"/>
            <w:textDirection w:val="lrTb"/>
            <w:noWrap w:val="false"/>
          </w:tcPr>
          <w:p w14:paraId="611EC824">
            <w:pPr>
              <w:pBdr/>
              <w:tabs>
                <w:tab w:val="left" w:leader="none" w:pos="0"/>
              </w:tabs>
              <w:spacing/>
              <w:ind w:firstLine="0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Бронирование препаратов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77FD3A52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48D968BC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49478DEC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299BA650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7BF97AC6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</w:tr>
      <w:tr>
        <w:trPr/>
        <w:tc>
          <w:tcPr>
            <w:tcBorders/>
            <w:tcW w:w="1701" w:type="dxa"/>
            <w:vMerge w:val="restart"/>
            <w:textDirection w:val="lrTb"/>
            <w:noWrap w:val="false"/>
          </w:tcPr>
          <w:p w14:paraId="765625AA">
            <w:pPr>
              <w:pBdr/>
              <w:tabs>
                <w:tab w:val="left" w:leader="none" w:pos="0"/>
              </w:tabs>
              <w:spacing/>
              <w:ind w:firstLine="0"/>
              <w:jc w:val="both"/>
              <w:rPr>
                <w:highlight w:val="none"/>
                <w:lang w:val="ru-RU"/>
              </w:rPr>
            </w:pPr>
            <w:r>
              <w:rPr>
                <w:lang w:val="ru-RU"/>
              </w:rPr>
              <w:t xml:space="preserve">Стоимость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6D0AA7C1">
            <w:pPr>
              <w:pBdr/>
              <w:tabs>
                <w:tab w:val="left" w:leader="none" w:pos="0"/>
              </w:tabs>
              <w:spacing/>
              <w:ind w:firstLine="0"/>
              <w:jc w:val="both"/>
              <w:rPr/>
            </w:pPr>
            <w:r>
              <w:rPr>
                <w:lang w:val="ru-RU"/>
              </w:rPr>
              <w:t xml:space="preserve">Подписка</w:t>
            </w:r>
            <w:r/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2A0F0262">
            <w:pPr>
              <w:pBdr/>
              <w:tabs>
                <w:tab w:val="left" w:leader="none" w:pos="0"/>
              </w:tabs>
              <w:spacing/>
              <w:ind w:firstLine="0"/>
              <w:jc w:val="both"/>
              <w:rPr/>
            </w:pPr>
            <w:r>
              <w:rPr>
                <w:lang w:val="ru-RU"/>
              </w:rPr>
              <w:t xml:space="preserve">Бесплатно</w:t>
            </w:r>
            <w:r/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68D8175F">
            <w:pPr>
              <w:pBdr/>
              <w:tabs>
                <w:tab w:val="left" w:leader="none" w:pos="0"/>
              </w:tabs>
              <w:spacing/>
              <w:ind w:firstLine="0"/>
              <w:jc w:val="both"/>
              <w:rPr/>
            </w:pPr>
            <w:r>
              <w:rPr>
                <w:lang w:val="ru-RU"/>
              </w:rPr>
              <w:t xml:space="preserve">Беплатно + </w:t>
            </w:r>
            <w:r>
              <w:rPr>
                <w:lang w:val="en-US"/>
              </w:rPr>
              <w:t xml:space="preserve">PRO</w:t>
            </w:r>
            <w:r/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7719B96B">
            <w:pPr>
              <w:pBdr/>
              <w:tabs>
                <w:tab w:val="left" w:leader="none" w:pos="0"/>
              </w:tabs>
              <w:spacing/>
              <w:ind w:firstLine="0"/>
              <w:jc w:val="both"/>
              <w:rPr/>
            </w:pPr>
            <w:r>
              <w:rPr>
                <w:lang w:val="ru-RU"/>
              </w:rPr>
              <w:t xml:space="preserve">Бесплатно</w:t>
            </w:r>
            <w:r/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726B78DB">
            <w:pPr>
              <w:pBdr/>
              <w:tabs>
                <w:tab w:val="left" w:leader="none" w:pos="0"/>
              </w:tabs>
              <w:spacing/>
              <w:ind w:firstLine="0"/>
              <w:jc w:val="both"/>
              <w:rPr/>
            </w:pPr>
            <w:r>
              <w:rPr>
                <w:lang w:val="ru-RU"/>
              </w:rPr>
              <w:t xml:space="preserve">Бесплатно</w:t>
            </w:r>
            <w:r/>
          </w:p>
        </w:tc>
      </w:tr>
      <w:tr>
        <w:trPr/>
        <w:tc>
          <w:tcPr>
            <w:tcBorders/>
            <w:tcW w:w="1701" w:type="dxa"/>
            <w:vMerge w:val="restart"/>
            <w:textDirection w:val="lrTb"/>
            <w:noWrap w:val="false"/>
          </w:tcPr>
          <w:p w14:paraId="5490C630">
            <w:pPr>
              <w:pBdr/>
              <w:tabs>
                <w:tab w:val="left" w:leader="none" w:pos="0"/>
              </w:tabs>
              <w:spacing/>
              <w:ind w:firstLine="0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Интеграция с аптеками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70401334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+</w:t>
            </w:r>
            <w:r/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7F7529B7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06EDE213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2645E0BF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04339249">
            <w:pPr>
              <w:pBdr/>
              <w:tabs>
                <w:tab w:val="left" w:leader="none" w:pos="0"/>
              </w:tabs>
              <w:spacing/>
              <w:ind/>
              <w:jc w:val="both"/>
              <w:rPr/>
            </w:pPr>
            <w:r>
              <w:rPr>
                <w:lang w:val="ru-RU"/>
              </w:rPr>
              <w:t xml:space="preserve">-</w:t>
            </w:r>
            <w:r/>
          </w:p>
        </w:tc>
      </w:tr>
    </w:tbl>
    <w:p w14:paraId="00000132">
      <w:pPr>
        <w:pBdr/>
        <w:tabs>
          <w:tab w:val="left" w:leader="none" w:pos="0"/>
        </w:tabs>
        <w:spacing/>
        <w:ind w:firstLine="0" w:left="0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br w:type="page" w:clear="all"/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133">
      <w:pPr>
        <w:pStyle w:val="1211"/>
        <w:numPr>
          <w:ilvl w:val="0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24" w:name="_Toc65"/>
      <w:r/>
      <w:bookmarkStart w:id="45" w:name="_b85r3icsxejj"/>
      <w:r/>
      <w:bookmarkEnd w:id="45"/>
      <w:r>
        <w:rPr>
          <w:rtl w:val="0"/>
        </w:rPr>
        <w:t xml:space="preserve">СТАДИИ И ЭТАПЫ РАЗРАБОТКИ</w:t>
      </w:r>
      <w:bookmarkEnd w:id="124"/>
      <w:r/>
      <w:r/>
    </w:p>
    <w:p w14:paraId="00000134">
      <w:pPr>
        <w:pBdr/>
        <w:tabs>
          <w:tab w:val="left" w:leader="none" w:pos="0"/>
        </w:tabs>
        <w:spacing/>
        <w:ind/>
        <w:rPr/>
      </w:pPr>
      <w:r/>
      <w:bookmarkStart w:id="46" w:name="_xh0c7y90q9gl"/>
      <w:r/>
      <w:bookmarkEnd w:id="46"/>
      <w:r>
        <w:rPr>
          <w:rtl w:val="0"/>
        </w:rPr>
        <w:t xml:space="preserve">Стадии и этапы разработки были выявлены с учетом  ГОСТ 19.102-77:</w:t>
      </w:r>
      <w:r/>
    </w:p>
    <w:tbl>
      <w:tblPr>
        <w:tblStyle w:val="1219"/>
        <w:tblW w:w="1020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512"/>
        <w:gridCol w:w="1977"/>
        <w:gridCol w:w="2238"/>
        <w:gridCol w:w="2238"/>
        <w:gridCol w:w="2238"/>
        <w:tblGridChange w:id="0">
          <w:tblGrid>
            <w:gridCol w:w="1512"/>
            <w:gridCol w:w="1977"/>
            <w:gridCol w:w="2238"/>
            <w:gridCol w:w="2238"/>
            <w:gridCol w:w="2238"/>
          </w:tblGrid>
        </w:tblGridChange>
      </w:tblGrid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13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Стадии разработки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36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hanging="152" w:left="72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Этапы работ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37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hanging="152" w:left="72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Содержание работ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3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hanging="152" w:left="72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  <w:t xml:space="preserve">Исполнители работ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39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hanging="152" w:left="72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  <w:t xml:space="preserve">Сроки выполнения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  <w:trHeight w:val="141"/>
        </w:trPr>
        <w:tc>
          <w:tcPr>
            <w:tcBorders/>
            <w:vMerge w:val="restart"/>
            <w:textDirection w:val="lrTb"/>
            <w:noWrap w:val="false"/>
          </w:tcPr>
          <w:p w14:paraId="0000013A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Техническое задание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Merge w:val="restart"/>
            <w:textDirection w:val="lrTb"/>
            <w:noWrap w:val="false"/>
          </w:tcPr>
          <w:p w14:paraId="0000013B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Обоснование необходимости разработки программы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3C">
            <w:pPr>
              <w:pBdr/>
              <w:tabs>
                <w:tab w:val="left" w:leader="none" w:pos="0"/>
              </w:tabs>
              <w:spacing/>
              <w:ind w:firstLine="0" w:left="0"/>
              <w:rPr/>
            </w:pPr>
            <w:r>
              <w:rPr>
                <w:rtl w:val="0"/>
              </w:rPr>
              <w:t xml:space="preserve">Постановка задачи</w:t>
            </w:r>
            <w:r/>
          </w:p>
        </w:tc>
        <w:tc>
          <w:tcPr>
            <w:tcBorders/>
            <w:textDirection w:val="lrTb"/>
            <w:noWrap w:val="false"/>
          </w:tcPr>
          <w:p w14:paraId="0000013D">
            <w:pPr>
              <w:pBdr/>
              <w:tabs>
                <w:tab w:val="left" w:leader="none" w:pos="0"/>
              </w:tabs>
              <w:spacing/>
              <w:ind w:firstLine="0" w:left="0"/>
              <w:rPr/>
            </w:pPr>
            <w:r>
              <w:rPr>
                <w:rtl w:val="0"/>
              </w:rPr>
              <w:t xml:space="preserve">Волошин Никита</w:t>
            </w:r>
            <w:r/>
          </w:p>
        </w:tc>
        <w:tc>
          <w:tcPr>
            <w:tcBorders/>
            <w:textDirection w:val="lrTb"/>
            <w:noWrap w:val="false"/>
          </w:tcPr>
          <w:p w14:paraId="0000013E">
            <w:pPr>
              <w:pBdr/>
              <w:tabs>
                <w:tab w:val="left" w:leader="none" w:pos="0"/>
              </w:tabs>
              <w:spacing/>
              <w:ind/>
              <w:jc w:val="left"/>
              <w:rPr/>
            </w:pPr>
            <w:r>
              <w:rPr>
                <w:rtl w:val="0"/>
              </w:rPr>
              <w:t xml:space="preserve">15.10.25</w:t>
            </w:r>
            <w:r/>
          </w:p>
        </w:tc>
      </w:tr>
      <w:tr>
        <w:trPr>
          <w:cantSplit w:val="false"/>
          <w:trHeight w:val="429"/>
        </w:trPr>
        <w:tc>
          <w:tcPr>
            <w:tcBorders/>
            <w:vMerge w:val="continue"/>
            <w:textDirection w:val="lrTb"/>
            <w:noWrap w:val="false"/>
          </w:tcPr>
          <w:p w14:paraId="0000013F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Merge w:val="continue"/>
            <w:textDirection w:val="lrTb"/>
            <w:noWrap w:val="false"/>
          </w:tcPr>
          <w:p w14:paraId="00000140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14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Сбор исходных материалов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42">
            <w:pPr>
              <w:pBdr/>
              <w:tabs>
                <w:tab w:val="left" w:leader="none" w:pos="0"/>
              </w:tabs>
              <w:spacing/>
              <w:ind w:firstLine="0"/>
              <w:rPr/>
            </w:pPr>
            <w:r>
              <w:rPr>
                <w:rtl w:val="0"/>
              </w:rPr>
              <w:t xml:space="preserve">Волошин Никита</w:t>
            </w:r>
            <w:r/>
          </w:p>
        </w:tc>
        <w:tc>
          <w:tcPr>
            <w:tcBorders/>
            <w:textDirection w:val="lrTb"/>
            <w:noWrap w:val="false"/>
          </w:tcPr>
          <w:p w14:paraId="0000014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  <w:t xml:space="preserve">15.10.25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  <w:trHeight w:val="276"/>
        </w:trPr>
        <w:tc>
          <w:tcPr>
            <w:tcBorders/>
            <w:vMerge w:val="continue"/>
            <w:textDirection w:val="lrTb"/>
            <w:noWrap w:val="false"/>
          </w:tcPr>
          <w:p w14:paraId="00000144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Merge w:val="restart"/>
            <w:textDirection w:val="lrTb"/>
            <w:noWrap w:val="false"/>
          </w:tcPr>
          <w:p w14:paraId="0000014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Научно-исследовательские работы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46">
            <w:pPr>
              <w:pBdr/>
              <w:tabs>
                <w:tab w:val="left" w:leader="none" w:pos="0"/>
              </w:tabs>
              <w:spacing/>
              <w:ind w:firstLine="0"/>
              <w:jc w:val="left"/>
              <w:rPr/>
            </w:pPr>
            <w:r>
              <w:rPr>
                <w:rtl w:val="0"/>
              </w:rPr>
              <w:t xml:space="preserve">Определение структуры входных и выходных данных.</w:t>
            </w:r>
            <w:r/>
          </w:p>
        </w:tc>
        <w:tc>
          <w:tcPr>
            <w:tcBorders/>
            <w:textDirection w:val="lrTb"/>
            <w:noWrap w:val="false"/>
          </w:tcPr>
          <w:p w14:paraId="00000147">
            <w:pPr>
              <w:pBdr/>
              <w:tabs>
                <w:tab w:val="left" w:leader="none" w:pos="0"/>
              </w:tabs>
              <w:spacing/>
              <w:ind w:firstLine="0"/>
              <w:rPr/>
            </w:pPr>
            <w:r>
              <w:rPr>
                <w:rtl w:val="0"/>
              </w:rPr>
              <w:t xml:space="preserve">Волошин Никита</w:t>
            </w:r>
            <w:r/>
          </w:p>
        </w:tc>
        <w:tc>
          <w:tcPr>
            <w:tcBorders/>
            <w:textDirection w:val="lrTb"/>
            <w:noWrap w:val="false"/>
          </w:tcPr>
          <w:p w14:paraId="00000148">
            <w:pPr>
              <w:pBdr/>
              <w:tabs>
                <w:tab w:val="left" w:leader="none" w:pos="0"/>
              </w:tabs>
              <w:spacing/>
              <w:ind w:firstLine="0"/>
              <w:jc w:val="center"/>
              <w:rPr/>
            </w:pPr>
            <w:r>
              <w:rPr>
                <w:rtl w:val="0"/>
              </w:rPr>
              <w:t xml:space="preserve">15.10.25-16.12.25</w:t>
            </w:r>
            <w:r/>
          </w:p>
        </w:tc>
      </w:tr>
      <w:tr>
        <w:trPr>
          <w:cantSplit w:val="false"/>
          <w:trHeight w:val="111"/>
        </w:trPr>
        <w:tc>
          <w:tcPr>
            <w:tcBorders/>
            <w:vMerge w:val="continue"/>
            <w:textDirection w:val="lrTb"/>
            <w:noWrap w:val="false"/>
          </w:tcPr>
          <w:p w14:paraId="00000149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Merge w:val="continue"/>
            <w:textDirection w:val="lrTb"/>
            <w:noWrap w:val="false"/>
          </w:tcPr>
          <w:p w14:paraId="0000014A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14B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Определение требований к техническим средствам.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4C">
            <w:pPr>
              <w:pBdr/>
              <w:tabs>
                <w:tab w:val="left" w:leader="none" w:pos="0"/>
              </w:tabs>
              <w:spacing/>
              <w:ind w:firstLine="0"/>
              <w:rPr/>
            </w:pPr>
            <w:r>
              <w:rPr>
                <w:rtl w:val="0"/>
              </w:rPr>
              <w:t xml:space="preserve">Волошин Никита</w:t>
            </w:r>
            <w:r/>
          </w:p>
        </w:tc>
        <w:tc>
          <w:tcPr>
            <w:tcBorders/>
            <w:textDirection w:val="lrTb"/>
            <w:noWrap w:val="false"/>
          </w:tcPr>
          <w:p w14:paraId="0000014D">
            <w:pPr>
              <w:pBdr/>
              <w:tabs>
                <w:tab w:val="left" w:leader="none" w:pos="0"/>
              </w:tabs>
              <w:spacing/>
              <w:ind w:firstLine="0"/>
              <w:jc w:val="center"/>
              <w:rPr/>
            </w:pPr>
            <w:r>
              <w:rPr>
                <w:rtl w:val="0"/>
              </w:rPr>
              <w:t xml:space="preserve">15.10.25-16.12.25</w:t>
            </w:r>
            <w:r/>
          </w:p>
        </w:tc>
      </w:tr>
      <w:tr>
        <w:trPr>
          <w:cantSplit w:val="false"/>
          <w:trHeight w:val="111"/>
        </w:trPr>
        <w:tc>
          <w:tcPr>
            <w:tcBorders/>
            <w:vMerge w:val="continue"/>
            <w:textDirection w:val="lrTb"/>
            <w:noWrap w:val="false"/>
          </w:tcPr>
          <w:p w14:paraId="0000014E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Merge w:val="continue"/>
            <w:textDirection w:val="lrTb"/>
            <w:noWrap w:val="false"/>
          </w:tcPr>
          <w:p w14:paraId="0000014F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50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Обоснование принципиальной возможности решения поставленной задачи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51">
            <w:pPr>
              <w:pBdr/>
              <w:tabs>
                <w:tab w:val="left" w:leader="none" w:pos="0"/>
              </w:tabs>
              <w:spacing/>
              <w:ind w:firstLine="0"/>
              <w:rPr/>
            </w:pPr>
            <w:r>
              <w:rPr>
                <w:rtl w:val="0"/>
              </w:rPr>
              <w:t xml:space="preserve">Волошин Никита</w:t>
            </w:r>
            <w:r/>
          </w:p>
        </w:tc>
        <w:tc>
          <w:tcPr>
            <w:tcBorders/>
            <w:textDirection w:val="lrTb"/>
            <w:noWrap w:val="false"/>
          </w:tcPr>
          <w:p w14:paraId="00000152">
            <w:pPr>
              <w:pBdr/>
              <w:tabs>
                <w:tab w:val="left" w:leader="none" w:pos="0"/>
              </w:tabs>
              <w:spacing/>
              <w:ind w:firstLine="0"/>
              <w:jc w:val="center"/>
              <w:rPr/>
            </w:pPr>
            <w:r>
              <w:rPr>
                <w:rtl w:val="0"/>
              </w:rPr>
              <w:t xml:space="preserve">15.10.25-16.12.25</w:t>
            </w:r>
            <w:r/>
          </w:p>
        </w:tc>
      </w:tr>
      <w:tr>
        <w:trPr>
          <w:cantSplit w:val="false"/>
          <w:trHeight w:val="276"/>
        </w:trPr>
        <w:tc>
          <w:tcPr>
            <w:tcBorders/>
            <w:vMerge w:val="continue"/>
            <w:textDirection w:val="lrTb"/>
            <w:noWrap w:val="false"/>
          </w:tcPr>
          <w:p w14:paraId="00000153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Merge w:val="restart"/>
            <w:textDirection w:val="lrTb"/>
            <w:noWrap w:val="false"/>
          </w:tcPr>
          <w:p w14:paraId="00000154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Разработка и утверждение технического задания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5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Определение требований к программе.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56">
            <w:pPr>
              <w:pBdr/>
              <w:tabs>
                <w:tab w:val="left" w:leader="none" w:pos="0"/>
              </w:tabs>
              <w:spacing/>
              <w:ind w:firstLine="0"/>
              <w:rPr/>
            </w:pPr>
            <w:r>
              <w:rPr>
                <w:rtl w:val="0"/>
              </w:rPr>
              <w:t xml:space="preserve">Волошин Никита</w:t>
            </w:r>
            <w:r/>
          </w:p>
        </w:tc>
        <w:tc>
          <w:tcPr>
            <w:tcBorders/>
            <w:textDirection w:val="lrTb"/>
            <w:noWrap w:val="false"/>
          </w:tcPr>
          <w:p w14:paraId="00000157">
            <w:pPr>
              <w:pBdr/>
              <w:tabs>
                <w:tab w:val="left" w:leader="none" w:pos="0"/>
              </w:tabs>
              <w:spacing/>
              <w:ind w:firstLine="0"/>
              <w:jc w:val="center"/>
              <w:rPr/>
            </w:pPr>
            <w:r>
              <w:rPr>
                <w:rtl w:val="0"/>
              </w:rPr>
              <w:t xml:space="preserve">15.10.25-16.12.25</w:t>
            </w:r>
            <w:r/>
          </w:p>
        </w:tc>
      </w:tr>
      <w:tr>
        <w:trPr>
          <w:cantSplit w:val="false"/>
          <w:trHeight w:val="92"/>
        </w:trPr>
        <w:tc>
          <w:tcPr>
            <w:tcBorders/>
            <w:vMerge w:val="continue"/>
            <w:textDirection w:val="lrTb"/>
            <w:noWrap w:val="false"/>
          </w:tcPr>
          <w:p w14:paraId="00000158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Merge w:val="continue"/>
            <w:textDirection w:val="lrTb"/>
            <w:noWrap w:val="false"/>
          </w:tcPr>
          <w:p w14:paraId="00000159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5A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  <w:t xml:space="preserve">Выбор языков программирования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5B">
            <w:pPr>
              <w:pBdr/>
              <w:tabs>
                <w:tab w:val="left" w:leader="none" w:pos="0"/>
              </w:tabs>
              <w:spacing/>
              <w:ind w:firstLine="0"/>
              <w:rPr/>
            </w:pPr>
            <w:r>
              <w:rPr>
                <w:rtl w:val="0"/>
              </w:rPr>
              <w:t xml:space="preserve">Волошин Никита</w:t>
            </w:r>
            <w:r/>
          </w:p>
        </w:tc>
        <w:tc>
          <w:tcPr>
            <w:tcBorders/>
            <w:textDirection w:val="lrTb"/>
            <w:noWrap w:val="false"/>
          </w:tcPr>
          <w:p w14:paraId="0000015C">
            <w:pPr>
              <w:pBdr/>
              <w:tabs>
                <w:tab w:val="left" w:leader="none" w:pos="0"/>
              </w:tabs>
              <w:spacing/>
              <w:ind w:firstLine="0"/>
              <w:jc w:val="center"/>
              <w:rPr/>
            </w:pPr>
            <w:r>
              <w:rPr>
                <w:rtl w:val="0"/>
              </w:rPr>
              <w:t xml:space="preserve">15.10.25-16.12.25</w:t>
            </w:r>
            <w:r/>
          </w:p>
        </w:tc>
      </w:tr>
      <w:tr>
        <w:trPr>
          <w:cantSplit w:val="false"/>
          <w:trHeight w:val="610"/>
        </w:trPr>
        <w:tc>
          <w:tcPr>
            <w:tcBorders/>
            <w:vMerge w:val="continue"/>
            <w:textDirection w:val="lrTb"/>
            <w:noWrap w:val="false"/>
          </w:tcPr>
          <w:p w14:paraId="0000015D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Merge w:val="continue"/>
            <w:textDirection w:val="lrTb"/>
            <w:noWrap w:val="false"/>
          </w:tcPr>
          <w:p w14:paraId="0000015E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5F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  <w:t xml:space="preserve">Загрузка согласованного технического задания в SmartLMS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60">
            <w:pPr>
              <w:pBdr/>
              <w:tabs>
                <w:tab w:val="left" w:leader="none" w:pos="0"/>
              </w:tabs>
              <w:spacing/>
              <w:ind w:firstLine="0"/>
              <w:rPr/>
            </w:pPr>
            <w:r>
              <w:rPr>
                <w:rtl w:val="0"/>
              </w:rPr>
              <w:t xml:space="preserve">Волошин Никита</w:t>
            </w:r>
            <w:r/>
          </w:p>
        </w:tc>
        <w:tc>
          <w:tcPr>
            <w:tcBorders/>
            <w:textDirection w:val="lrTb"/>
            <w:noWrap w:val="false"/>
          </w:tcPr>
          <w:p w14:paraId="00000161">
            <w:pPr>
              <w:pBdr/>
              <w:tabs>
                <w:tab w:val="left" w:leader="none" w:pos="0"/>
              </w:tabs>
              <w:spacing/>
              <w:ind w:firstLine="0"/>
              <w:jc w:val="center"/>
              <w:rPr/>
            </w:pPr>
            <w:r>
              <w:rPr>
                <w:rtl w:val="0"/>
              </w:rPr>
              <w:t xml:space="preserve">15.10.25-16.12.25</w:t>
            </w:r>
            <w:r/>
          </w:p>
        </w:tc>
      </w:tr>
      <w:tr>
        <w:trPr>
          <w:cantSplit w:val="false"/>
          <w:trHeight w:val="624"/>
        </w:trPr>
        <w:tc>
          <w:tcPr>
            <w:tcBorders/>
            <w:vMerge w:val="restart"/>
            <w:textDirection w:val="lrTb"/>
            <w:noWrap w:val="false"/>
          </w:tcPr>
          <w:p w14:paraId="0000016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Рабочий проект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6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Разработка программы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64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Программирование и отладка программы.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65">
            <w:pPr>
              <w:pBdr/>
              <w:tabs>
                <w:tab w:val="left" w:leader="none" w:pos="0"/>
              </w:tabs>
              <w:spacing/>
              <w:ind w:firstLine="0"/>
              <w:rPr/>
            </w:pPr>
            <w:r>
              <w:rPr>
                <w:rtl w:val="0"/>
              </w:rPr>
              <w:t xml:space="preserve">Волошин Никита</w:t>
            </w:r>
            <w:r/>
          </w:p>
        </w:tc>
        <w:tc>
          <w:tcPr>
            <w:tcBorders/>
            <w:textDirection w:val="lrTb"/>
            <w:noWrap w:val="false"/>
          </w:tcPr>
          <w:p w14:paraId="00000166">
            <w:pPr>
              <w:pBdr/>
              <w:tabs>
                <w:tab w:val="left" w:leader="none" w:pos="0"/>
              </w:tabs>
              <w:spacing/>
              <w:ind w:firstLine="0"/>
              <w:jc w:val="center"/>
              <w:rPr/>
            </w:pPr>
            <w:r>
              <w:rPr>
                <w:rtl w:val="0"/>
              </w:rPr>
              <w:t xml:space="preserve">16.12.25-</w:t>
            </w:r>
            <w:r>
              <w:rPr>
                <w:rtl w:val="0"/>
                <w:lang w:val="en-US"/>
              </w:rPr>
              <w:t xml:space="preserve">17.09.26</w:t>
            </w:r>
            <w:r/>
          </w:p>
        </w:tc>
      </w:tr>
      <w:tr>
        <w:trPr>
          <w:cantSplit w:val="false"/>
          <w:trHeight w:val="90"/>
        </w:trPr>
        <w:tc>
          <w:tcPr>
            <w:tcBorders/>
            <w:vMerge w:val="continue"/>
            <w:textDirection w:val="lrTb"/>
            <w:noWrap w:val="false"/>
          </w:tcPr>
          <w:p w14:paraId="00000167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6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Разработка программной документации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69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Разработка программных документов в соответствии с требованиями ГОСТ 19.101-77 [1].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6A">
            <w:pPr>
              <w:pBdr/>
              <w:tabs>
                <w:tab w:val="left" w:leader="none" w:pos="0"/>
              </w:tabs>
              <w:spacing/>
              <w:ind w:firstLine="0"/>
              <w:rPr/>
            </w:pPr>
            <w:r>
              <w:rPr>
                <w:rtl w:val="0"/>
              </w:rPr>
              <w:t xml:space="preserve">Волошин Никита</w:t>
            </w:r>
            <w:r/>
          </w:p>
        </w:tc>
        <w:tc>
          <w:tcPr>
            <w:tcBorders/>
            <w:textDirection w:val="lrTb"/>
            <w:noWrap w:val="false"/>
          </w:tcPr>
          <w:p w14:paraId="0000016B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  <w:lang w:val="ru-RU"/>
              </w:rPr>
              <w:t xml:space="preserve">15</w:t>
            </w:r>
            <w:r>
              <w:rPr>
                <w:rtl w:val="0"/>
              </w:rPr>
              <w:t xml:space="preserve">.0</w:t>
            </w:r>
            <w:r>
              <w:rPr>
                <w:rtl w:val="0"/>
                <w:lang w:val="ru-RU"/>
              </w:rPr>
              <w:t xml:space="preserve">4</w:t>
            </w:r>
            <w:r>
              <w:rPr>
                <w:rtl w:val="0"/>
              </w:rPr>
              <w:t xml:space="preserve">.26–</w:t>
            </w:r>
            <w:r>
              <w:rPr>
                <w:rtl w:val="0"/>
                <w:lang w:val="en-US"/>
              </w:rPr>
              <w:t xml:space="preserve">17</w:t>
            </w:r>
            <w:r>
              <w:rPr>
                <w:rtl w:val="0"/>
              </w:rPr>
              <w:t xml:space="preserve">.0</w:t>
            </w:r>
            <w:r>
              <w:rPr>
                <w:rtl w:val="0"/>
                <w:lang w:val="en-US"/>
              </w:rPr>
              <w:t xml:space="preserve">9</w:t>
            </w:r>
            <w:r>
              <w:rPr>
                <w:rtl w:val="0"/>
              </w:rPr>
              <w:t xml:space="preserve">.26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  <w:trHeight w:val="90"/>
        </w:trPr>
        <w:tc>
          <w:tcPr>
            <w:tcBorders/>
            <w:vMerge w:val="continue"/>
            <w:textDirection w:val="lrTb"/>
            <w:noWrap w:val="false"/>
          </w:tcPr>
          <w:p w14:paraId="0000016C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6D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Испытания программы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6E">
            <w:pPr>
              <w:pBdr/>
              <w:tabs>
                <w:tab w:val="left" w:leader="none" w:pos="0"/>
              </w:tabs>
              <w:spacing/>
              <w:ind w:firstLine="0"/>
              <w:jc w:val="left"/>
              <w:rPr/>
            </w:pPr>
            <w:r>
              <w:rPr>
                <w:rtl w:val="0"/>
              </w:rPr>
              <w:t xml:space="preserve">Разработка, согласование и утверждение порядка и методики испытаний.</w:t>
            </w:r>
            <w:r/>
          </w:p>
        </w:tc>
        <w:tc>
          <w:tcPr>
            <w:tcBorders/>
            <w:textDirection w:val="lrTb"/>
            <w:noWrap w:val="false"/>
          </w:tcPr>
          <w:p w14:paraId="0000016F">
            <w:pPr>
              <w:pBdr/>
              <w:tabs>
                <w:tab w:val="left" w:leader="none" w:pos="0"/>
              </w:tabs>
              <w:spacing/>
              <w:ind w:firstLine="0"/>
              <w:rPr/>
            </w:pPr>
            <w:r>
              <w:rPr>
                <w:rtl w:val="0"/>
              </w:rPr>
              <w:t xml:space="preserve">Волошин Никита</w:t>
            </w:r>
            <w:r/>
          </w:p>
        </w:tc>
        <w:tc>
          <w:tcPr>
            <w:tcBorders/>
            <w:textDirection w:val="lrTb"/>
            <w:noWrap w:val="false"/>
          </w:tcPr>
          <w:p w14:paraId="00000170">
            <w:pPr>
              <w:pBdr/>
              <w:tabs>
                <w:tab w:val="left" w:leader="none" w:pos="0"/>
              </w:tabs>
              <w:spacing/>
              <w:ind w:firstLine="0"/>
              <w:jc w:val="center"/>
              <w:rPr/>
            </w:pPr>
            <w:r>
              <w:rPr>
                <w:rtl w:val="0"/>
                <w:lang w:val="ru-RU"/>
              </w:rPr>
              <w:t xml:space="preserve">15</w:t>
            </w:r>
            <w:r>
              <w:rPr>
                <w:rtl w:val="0"/>
              </w:rPr>
              <w:t xml:space="preserve">.0</w:t>
            </w:r>
            <w:r>
              <w:rPr>
                <w:rtl w:val="0"/>
                <w:lang w:val="ru-RU"/>
              </w:rPr>
              <w:t xml:space="preserve">4</w:t>
            </w:r>
            <w:r>
              <w:rPr>
                <w:rtl w:val="0"/>
              </w:rPr>
              <w:t xml:space="preserve">.26-</w:t>
            </w:r>
            <w:r>
              <w:rPr>
                <w:rtl w:val="0"/>
                <w:lang w:val="en-US"/>
              </w:rPr>
              <w:t xml:space="preserve">30</w:t>
            </w:r>
            <w:r>
              <w:rPr>
                <w:rtl w:val="0"/>
              </w:rPr>
              <w:t xml:space="preserve">.0</w:t>
            </w:r>
            <w:r>
              <w:rPr>
                <w:rtl w:val="0"/>
                <w:lang w:val="en-US"/>
              </w:rPr>
              <w:t xml:space="preserve">9</w:t>
            </w:r>
            <w:r>
              <w:rPr>
                <w:rtl w:val="0"/>
              </w:rPr>
              <w:t xml:space="preserve">.26</w:t>
            </w:r>
            <w:r/>
          </w:p>
        </w:tc>
      </w:tr>
      <w:tr>
        <w:trPr>
          <w:cantSplit w:val="false"/>
          <w:trHeight w:val="413"/>
        </w:trPr>
        <w:tc>
          <w:tcPr>
            <w:tcBorders/>
            <w:vMerge w:val="restart"/>
            <w:textDirection w:val="lrTb"/>
            <w:noWrap w:val="false"/>
          </w:tcPr>
          <w:p w14:paraId="0000017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Внедрение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Merge w:val="restart"/>
            <w:textDirection w:val="lrTb"/>
            <w:noWrap w:val="false"/>
          </w:tcPr>
          <w:p w14:paraId="0000017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Подготовка и защита программного продукта. 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73">
            <w:pPr>
              <w:pBdr/>
              <w:tabs>
                <w:tab w:val="left" w:leader="none" w:pos="0"/>
              </w:tabs>
              <w:spacing/>
              <w:ind w:firstLine="0"/>
              <w:jc w:val="left"/>
              <w:rPr/>
            </w:pPr>
            <w:r>
              <w:rPr>
                <w:rtl w:val="0"/>
              </w:rPr>
              <w:t xml:space="preserve">Подготовка программы и программной документации для презентации и защиты</w:t>
            </w:r>
            <w:r/>
          </w:p>
        </w:tc>
        <w:tc>
          <w:tcPr>
            <w:tcBorders/>
            <w:textDirection w:val="lrTb"/>
            <w:noWrap w:val="false"/>
          </w:tcPr>
          <w:p w14:paraId="00000174">
            <w:pPr>
              <w:pBdr/>
              <w:tabs>
                <w:tab w:val="left" w:leader="none" w:pos="0"/>
              </w:tabs>
              <w:spacing/>
              <w:ind w:firstLine="0"/>
              <w:rPr/>
            </w:pPr>
            <w:r>
              <w:rPr>
                <w:rtl w:val="0"/>
              </w:rPr>
              <w:t xml:space="preserve">Волошин Никита</w:t>
            </w:r>
            <w:r/>
          </w:p>
        </w:tc>
        <w:tc>
          <w:tcPr>
            <w:tcBorders/>
            <w:textDirection w:val="lrTb"/>
            <w:noWrap w:val="false"/>
          </w:tcPr>
          <w:p w14:paraId="00000175">
            <w:pPr>
              <w:pBdr/>
              <w:tabs>
                <w:tab w:val="left" w:leader="none" w:pos="0"/>
              </w:tabs>
              <w:spacing/>
              <w:ind w:firstLine="0"/>
              <w:jc w:val="center"/>
              <w:rPr/>
            </w:pPr>
            <w:r>
              <w:rPr>
                <w:rtl w:val="0"/>
                <w:lang w:val="ru-RU"/>
              </w:rPr>
              <w:t xml:space="preserve">01</w:t>
            </w:r>
            <w:r>
              <w:rPr>
                <w:rtl w:val="0"/>
              </w:rPr>
              <w:t xml:space="preserve">.0</w:t>
            </w:r>
            <w:r>
              <w:rPr>
                <w:rtl w:val="0"/>
                <w:lang w:val="ru-RU"/>
              </w:rPr>
              <w:t xml:space="preserve">5</w:t>
            </w:r>
            <w:r>
              <w:rPr>
                <w:rtl w:val="0"/>
              </w:rPr>
              <w:t xml:space="preserve">.26 – </w:t>
            </w:r>
            <w:r>
              <w:rPr>
                <w:rtl w:val="0"/>
                <w:lang w:val="en-US"/>
              </w:rPr>
              <w:t xml:space="preserve">30</w:t>
            </w:r>
            <w:r>
              <w:rPr>
                <w:rtl w:val="0"/>
              </w:rPr>
              <w:t xml:space="preserve">.0</w:t>
            </w:r>
            <w:r>
              <w:rPr>
                <w:rtl w:val="0"/>
                <w:lang w:val="en-US"/>
              </w:rPr>
              <w:t xml:space="preserve">9</w:t>
            </w:r>
            <w:r>
              <w:rPr>
                <w:rtl w:val="0"/>
              </w:rPr>
              <w:t xml:space="preserve">.26</w:t>
            </w:r>
            <w:r/>
          </w:p>
        </w:tc>
      </w:tr>
      <w:tr>
        <w:trPr>
          <w:cantSplit w:val="false"/>
          <w:trHeight w:val="412"/>
        </w:trPr>
        <w:tc>
          <w:tcPr>
            <w:tcBorders/>
            <w:vMerge w:val="continue"/>
            <w:textDirection w:val="lrTb"/>
            <w:noWrap w:val="false"/>
          </w:tcPr>
          <w:p w14:paraId="00000176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Merge w:val="continue"/>
            <w:textDirection w:val="lrTb"/>
            <w:noWrap w:val="false"/>
          </w:tcPr>
          <w:p w14:paraId="00000177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178">
            <w:pPr>
              <w:pBdr/>
              <w:tabs>
                <w:tab w:val="left" w:leader="none" w:pos="0"/>
              </w:tabs>
              <w:spacing/>
              <w:ind w:firstLine="0"/>
              <w:jc w:val="left"/>
              <w:rPr/>
            </w:pPr>
            <w:r>
              <w:rPr>
                <w:rtl w:val="0"/>
              </w:rPr>
              <w:t xml:space="preserve">Представление разработанного программного продукта научному руководителю и получение отзыва</w:t>
            </w:r>
            <w:r/>
          </w:p>
        </w:tc>
        <w:tc>
          <w:tcPr>
            <w:tcBorders/>
            <w:textDirection w:val="lrTb"/>
            <w:noWrap w:val="false"/>
          </w:tcPr>
          <w:p w14:paraId="00000179">
            <w:pPr>
              <w:pBdr/>
              <w:tabs>
                <w:tab w:val="left" w:leader="none" w:pos="0"/>
              </w:tabs>
              <w:spacing/>
              <w:ind w:firstLine="0"/>
              <w:rPr/>
            </w:pPr>
            <w:r>
              <w:rPr>
                <w:rtl w:val="0"/>
              </w:rPr>
              <w:t xml:space="preserve">Волошин Никита</w:t>
            </w:r>
            <w:r/>
          </w:p>
        </w:tc>
        <w:tc>
          <w:tcPr>
            <w:tcBorders/>
            <w:textDirection w:val="lrTb"/>
            <w:noWrap w:val="false"/>
          </w:tcPr>
          <w:p w14:paraId="0000017A">
            <w:pPr>
              <w:pBdr/>
              <w:tabs>
                <w:tab w:val="left" w:leader="none" w:pos="0"/>
              </w:tabs>
              <w:spacing/>
              <w:ind w:firstLine="0"/>
              <w:jc w:val="center"/>
              <w:rPr/>
            </w:pPr>
            <w:r>
              <w:rPr>
                <w:rtl w:val="0"/>
                <w:lang w:val="en-US"/>
              </w:rPr>
              <w:t xml:space="preserve">17</w:t>
            </w:r>
            <w:r>
              <w:rPr>
                <w:rtl w:val="0"/>
              </w:rPr>
              <w:t xml:space="preserve">.0</w:t>
            </w:r>
            <w:r>
              <w:rPr>
                <w:rtl w:val="0"/>
                <w:lang w:val="en-US"/>
              </w:rPr>
              <w:t xml:space="preserve">9</w:t>
            </w:r>
            <w:r>
              <w:rPr>
                <w:rtl w:val="0"/>
              </w:rPr>
              <w:t xml:space="preserve">.26</w:t>
            </w:r>
            <w:r/>
          </w:p>
        </w:tc>
      </w:tr>
      <w:tr>
        <w:trPr>
          <w:cantSplit w:val="false"/>
          <w:trHeight w:val="185"/>
        </w:trPr>
        <w:tc>
          <w:tcPr>
            <w:tcBorders/>
            <w:vMerge w:val="continue"/>
            <w:textDirection w:val="lrTb"/>
            <w:noWrap w:val="false"/>
          </w:tcPr>
          <w:p w14:paraId="0000017B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Merge w:val="continue"/>
            <w:textDirection w:val="lrTb"/>
            <w:noWrap w:val="false"/>
          </w:tcPr>
          <w:p w14:paraId="0000017C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17D">
            <w:pPr>
              <w:pBdr/>
              <w:tabs>
                <w:tab w:val="left" w:leader="none" w:pos="0"/>
              </w:tabs>
              <w:spacing/>
              <w:ind w:firstLine="0"/>
              <w:jc w:val="left"/>
              <w:rPr/>
            </w:pPr>
            <w:r>
              <w:rPr>
                <w:rtl w:val="0"/>
              </w:rPr>
              <w:t xml:space="preserve">Загрузка Пояснительной записки в систему Антиплагиат через ЛМС НИУ ВШЭ</w:t>
            </w:r>
            <w:r/>
          </w:p>
        </w:tc>
        <w:tc>
          <w:tcPr>
            <w:tcBorders/>
            <w:textDirection w:val="lrTb"/>
            <w:noWrap w:val="false"/>
          </w:tcPr>
          <w:p w14:paraId="0000017E">
            <w:pPr>
              <w:pBdr/>
              <w:tabs>
                <w:tab w:val="left" w:leader="none" w:pos="0"/>
              </w:tabs>
              <w:spacing/>
              <w:ind w:firstLine="0"/>
              <w:rPr/>
            </w:pPr>
            <w:r>
              <w:rPr>
                <w:rtl w:val="0"/>
              </w:rPr>
              <w:t xml:space="preserve">Волошин Никита</w:t>
            </w:r>
            <w:r/>
          </w:p>
        </w:tc>
        <w:tc>
          <w:tcPr>
            <w:tcBorders/>
            <w:textDirection w:val="lrTb"/>
            <w:noWrap w:val="false"/>
          </w:tcPr>
          <w:p w14:paraId="0000017F">
            <w:pPr>
              <w:pBdr/>
              <w:tabs>
                <w:tab w:val="left" w:leader="none" w:pos="0"/>
              </w:tabs>
              <w:spacing/>
              <w:ind w:firstLine="0"/>
              <w:jc w:val="center"/>
              <w:rPr/>
            </w:pPr>
            <w:r>
              <w:rPr>
                <w:rtl w:val="0"/>
                <w:lang w:val="en-US"/>
              </w:rPr>
              <w:t xml:space="preserve">18</w:t>
            </w:r>
            <w:r>
              <w:rPr>
                <w:rtl w:val="0"/>
              </w:rPr>
              <w:t xml:space="preserve">.0</w:t>
            </w:r>
            <w:r>
              <w:rPr>
                <w:rtl w:val="0"/>
                <w:lang w:val="en-US"/>
              </w:rPr>
              <w:t xml:space="preserve">9</w:t>
            </w:r>
            <w:r>
              <w:rPr>
                <w:rtl w:val="0"/>
              </w:rPr>
              <w:t xml:space="preserve">.26</w:t>
            </w:r>
            <w:r/>
          </w:p>
        </w:tc>
      </w:tr>
      <w:tr>
        <w:trPr>
          <w:cantSplit w:val="false"/>
          <w:trHeight w:val="185"/>
        </w:trPr>
        <w:tc>
          <w:tcPr>
            <w:tcBorders/>
            <w:vMerge w:val="continue"/>
            <w:textDirection w:val="lrTb"/>
            <w:noWrap w:val="false"/>
          </w:tcPr>
          <w:p w14:paraId="00000180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Merge w:val="continue"/>
            <w:textDirection w:val="lrTb"/>
            <w:noWrap w:val="false"/>
          </w:tcPr>
          <w:p w14:paraId="00000181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18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  <w:t xml:space="preserve">Защита программного продукта комиссии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extDirection w:val="lrTb"/>
            <w:noWrap w:val="false"/>
          </w:tcPr>
          <w:p w14:paraId="00000183">
            <w:pPr>
              <w:pBdr/>
              <w:tabs>
                <w:tab w:val="left" w:leader="none" w:pos="0"/>
              </w:tabs>
              <w:spacing/>
              <w:ind w:firstLine="0"/>
              <w:rPr/>
            </w:pPr>
            <w:r>
              <w:rPr>
                <w:rtl w:val="0"/>
              </w:rPr>
              <w:t xml:space="preserve">Волошин Никита</w:t>
            </w:r>
            <w:r/>
          </w:p>
        </w:tc>
        <w:tc>
          <w:tcPr>
            <w:tcBorders/>
            <w:textDirection w:val="lrTb"/>
            <w:noWrap w:val="false"/>
          </w:tcPr>
          <w:p w14:paraId="00000184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0"/>
              </w:tabs>
              <w:spacing w:after="0" w:before="0" w:line="240" w:lineRule="auto"/>
              <w:ind w:right="0" w:firstLine="0" w:left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  <w:lang w:val="en-US"/>
              </w:rPr>
              <w:t xml:space="preserve">01</w:t>
            </w:r>
            <w:r>
              <w:rPr>
                <w:rtl w:val="0"/>
              </w:rPr>
              <w:t xml:space="preserve">.</w:t>
            </w:r>
            <w:r>
              <w:rPr>
                <w:rtl w:val="0"/>
                <w:lang w:val="en-US"/>
              </w:rPr>
              <w:t xml:space="preserve">10</w:t>
            </w:r>
            <w:r>
              <w:rPr>
                <w:rtl w:val="0"/>
              </w:rPr>
              <w:t xml:space="preserve">.26</w:t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</w:tr>
    </w:tbl>
    <w:p w14:paraId="00000185">
      <w:pPr>
        <w:pBdr/>
        <w:tabs>
          <w:tab w:val="left" w:leader="none" w:pos="0"/>
        </w:tabs>
        <w:spacing/>
        <w:ind/>
        <w:rPr/>
      </w:pPr>
      <w:r>
        <w:br w:type="page" w:clear="all"/>
      </w:r>
      <w:r>
        <w:rPr>
          <w:rtl w:val="0"/>
        </w:rPr>
      </w:r>
      <w:r/>
    </w:p>
    <w:p w14:paraId="00000186">
      <w:pPr>
        <w:pStyle w:val="1211"/>
        <w:numPr>
          <w:ilvl w:val="0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25" w:name="_Toc66"/>
      <w:r/>
      <w:bookmarkStart w:id="47" w:name="_13agl2revwic"/>
      <w:r/>
      <w:bookmarkEnd w:id="47"/>
      <w:r>
        <w:rPr>
          <w:rtl w:val="0"/>
        </w:rPr>
        <w:t xml:space="preserve">ПОРЯДОК КОНТРОЛЯ И ПРИЕМКИ</w:t>
      </w:r>
      <w:bookmarkEnd w:id="125"/>
      <w:r/>
      <w:r/>
    </w:p>
    <w:p w14:paraId="00000187">
      <w:pPr>
        <w:pStyle w:val="1212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26" w:name="_Toc67"/>
      <w:r/>
      <w:bookmarkStart w:id="48" w:name="_ovqifgbn8eos"/>
      <w:r/>
      <w:bookmarkEnd w:id="48"/>
      <w:r>
        <w:rPr>
          <w:rtl w:val="0"/>
        </w:rPr>
        <w:t xml:space="preserve"> Виды испытаний</w:t>
      </w:r>
      <w:bookmarkEnd w:id="126"/>
      <w:r/>
      <w:r/>
    </w:p>
    <w:p w14:paraId="00000188">
      <w:pPr>
        <w:pBdr/>
        <w:tabs>
          <w:tab w:val="left" w:leader="none" w:pos="0"/>
        </w:tabs>
        <w:spacing/>
        <w:ind/>
        <w:rPr/>
      </w:pPr>
      <w:r/>
      <w:bookmarkStart w:id="49" w:name="_ey3rbkupigh3"/>
      <w:r/>
      <w:bookmarkEnd w:id="49"/>
      <w:r>
        <w:rPr>
          <w:rtl w:val="0"/>
        </w:rPr>
        <w:t xml:space="preserve">Производится проверка корректного выполнения программой заложенных в нее функций, т</w:t>
      </w:r>
      <w:r>
        <w:rPr>
          <w:rtl w:val="0"/>
        </w:rPr>
        <w:t xml:space="preserve">.е. осуществляется функциональное тестирование программы. Также осуществляется визуальная проверка интерфейса программы на соответствие пункту 4.</w:t>
      </w:r>
      <w:r>
        <w:rPr>
          <w:rtl w:val="0"/>
          <w:lang w:val="ru-RU"/>
        </w:rPr>
        <w:t xml:space="preserve">2</w:t>
      </w:r>
      <w:r>
        <w:rPr>
          <w:rtl w:val="0"/>
        </w:rPr>
        <w:t xml:space="preserve"> настоящего технического задания. Сроки проведения испытаний указаны в пункте 7 «Стадии и этапы разработки».</w:t>
      </w:r>
      <w:r/>
    </w:p>
    <w:p w14:paraId="00000189">
      <w:pPr>
        <w:pStyle w:val="1212"/>
        <w:numPr>
          <w:ilvl w:val="1"/>
          <w:numId w:val="2"/>
        </w:numPr>
        <w:pBdr/>
        <w:tabs>
          <w:tab w:val="left" w:leader="none" w:pos="0"/>
        </w:tabs>
        <w:spacing/>
        <w:ind w:hanging="360" w:left="1069"/>
        <w:rPr/>
      </w:pPr>
      <w:r/>
      <w:bookmarkStart w:id="127" w:name="_Toc68"/>
      <w:r/>
      <w:bookmarkStart w:id="50" w:name="_wxkhm0rp90bu"/>
      <w:r/>
      <w:bookmarkEnd w:id="50"/>
      <w:r>
        <w:rPr>
          <w:rtl w:val="0"/>
        </w:rPr>
        <w:t xml:space="preserve"> Общие требования к приемке работы</w:t>
      </w:r>
      <w:bookmarkEnd w:id="127"/>
      <w:r/>
      <w:r/>
    </w:p>
    <w:p w14:paraId="0000018A">
      <w:pPr>
        <w:pBdr/>
        <w:tabs>
          <w:tab w:val="left" w:leader="none" w:pos="0"/>
        </w:tabs>
        <w:spacing/>
        <w:ind/>
        <w:rPr/>
      </w:pPr>
      <w:r/>
      <w:bookmarkStart w:id="51" w:name="_lf5ekc6tql9s"/>
      <w:r/>
      <w:bookmarkEnd w:id="51"/>
      <w:r>
        <w:rPr>
          <w:rtl w:val="0"/>
        </w:rPr>
        <w:t xml:space="preserve">Прием программы будет утвержден при корректной работе программы в соответствии с пунктом 4.1.1 при р</w:t>
      </w:r>
      <w:r>
        <w:rPr>
          <w:rtl w:val="0"/>
        </w:rPr>
        <w:t xml:space="preserve">азличных входных данных, соответствующих условиям в пункте 4.1.2 данного документа и при предоставлении полной документации к продукту, указанной в пункте 5.1, выполненной в соответствии с требованиями, указанными в пункте 5.2 данного технического задания.</w:t>
      </w:r>
      <w:r/>
    </w:p>
    <w:p w14:paraId="0000018B">
      <w:pPr>
        <w:pStyle w:val="1211"/>
        <w:pBdr/>
        <w:tabs>
          <w:tab w:val="left" w:leader="none" w:pos="0"/>
        </w:tabs>
        <w:spacing/>
        <w:ind w:firstLine="0" w:left="284"/>
        <w:jc w:val="right"/>
        <w:rPr/>
      </w:pPr>
      <w:r/>
      <w:bookmarkStart w:id="128" w:name="_Toc69"/>
      <w:r/>
      <w:bookmarkStart w:id="52" w:name="_c8syilzfoph5"/>
      <w:r/>
      <w:bookmarkEnd w:id="52"/>
      <w:r>
        <w:br w:type="page" w:clear="all"/>
      </w:r>
      <w:r>
        <w:rPr>
          <w:rtl w:val="0"/>
        </w:rPr>
        <w:t xml:space="preserve">ПРИЛОЖЕНИЕ 1</w:t>
      </w:r>
      <w:bookmarkEnd w:id="128"/>
      <w:r/>
      <w:r/>
    </w:p>
    <w:p w14:paraId="0000018C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152" w:left="720"/>
        <w:jc w:val="center"/>
        <w:rPr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/>
      <w:bookmarkStart w:id="53" w:name="_k0lxgkxn7rpg"/>
      <w:r/>
      <w:bookmarkEnd w:id="53"/>
      <w:r>
        <w:rPr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ТЕРМИНОЛОГИЯ</w:t>
      </w:r>
      <w:r>
        <w:rPr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18D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152" w:left="72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18E">
      <w:pPr>
        <w:pBdr/>
        <w:tabs>
          <w:tab w:val="left" w:leader="none" w:pos="0"/>
        </w:tabs>
        <w:spacing/>
        <w:ind/>
        <w:jc w:val="center"/>
        <w:rPr/>
      </w:pPr>
      <w:r>
        <w:rPr>
          <w:rtl w:val="0"/>
        </w:rPr>
        <w:t xml:space="preserve">Ниже приведен список необходимых терминов для ознакомления.</w:t>
      </w:r>
      <w:r/>
    </w:p>
    <w:p w14:paraId="0000018F">
      <w:pPr>
        <w:pBdr/>
        <w:tabs>
          <w:tab w:val="left" w:leader="none" w:pos="0"/>
        </w:tabs>
        <w:spacing/>
        <w:ind/>
        <w:rPr/>
      </w:pPr>
      <w:r>
        <w:rPr>
          <w:rtl w:val="0"/>
        </w:rPr>
      </w:r>
      <w:r/>
    </w:p>
    <w:tbl>
      <w:tblPr>
        <w:tblStyle w:val="1220"/>
        <w:tblW w:w="102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135"/>
        <w:gridCol w:w="7065"/>
        <w:tblGridChange w:id="1">
          <w:tblGrid>
            <w:gridCol w:w="3135"/>
            <w:gridCol w:w="7065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0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Комплаентность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1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Степень соответствия между поведением пациента и рекомендациями, полученными от врача.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2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Аптечка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3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Некоторый набор лекарств сосредоточенный в одном месте.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4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Общая аптечка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5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Аптечка, доступная нескольким пользователям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6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Препарат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7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Единица лекарственного средство, которое использует пользователь (упаковка).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8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Форма препарата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9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Вид распространения лекарства (таблетки, порошок, жидкость и т.д.)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A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Единица учета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B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В зависимости от формы единица учета будет своей (шт./мл./г. и т.д.)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C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Количество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D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Число препарата выраженное в соответствующих единицах учета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E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Прием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9F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Употребление определенного количества препарата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A0">
            <w:pPr>
              <w:widowControl w:val="false"/>
              <w:pBdr/>
              <w:spacing/>
              <w:ind w:firstLine="0"/>
              <w:jc w:val="left"/>
              <w:rPr/>
            </w:pPr>
            <w:r>
              <w:rPr>
                <w:rtl w:val="0"/>
              </w:rPr>
              <w:t xml:space="preserve">Однократный прием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A1">
            <w:pPr>
              <w:widowControl w:val="false"/>
              <w:pBdr/>
              <w:spacing/>
              <w:ind w:firstLine="0"/>
              <w:jc w:val="left"/>
              <w:rPr/>
            </w:pPr>
            <w:r>
              <w:rPr>
                <w:rtl w:val="0"/>
              </w:rPr>
              <w:t xml:space="preserve">Бессистемный, единоразовый прием препарата, не входящий в курс лечения 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A2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Курс лечения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A3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Прием выбранного(ых) препарата(ов) по некоторому расписанию в фиксированном количестве.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A4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Просроченный препарат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A5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Срок годности &lt; текущей даты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A6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Забронированный препарат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A7">
            <w:pPr>
              <w:widowControl w:val="false"/>
              <w:pBdr/>
              <w:spacing/>
              <w:ind w:firstLine="0"/>
              <w:jc w:val="left"/>
              <w:rPr/>
            </w:pPr>
            <w:r>
              <w:rPr>
                <w:rtl w:val="0"/>
              </w:rPr>
              <w:t xml:space="preserve">Количество препарата в общей аптечке, используемого в курсе лечения одного из пользователей 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A8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Свободный препарат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A9">
            <w:pPr>
              <w:widowControl w:val="false"/>
              <w:pBdr/>
              <w:spacing/>
              <w:ind w:firstLine="0"/>
              <w:jc w:val="left"/>
              <w:rPr/>
            </w:pPr>
            <w:r>
              <w:rPr>
                <w:rtl w:val="0"/>
              </w:rPr>
              <w:t xml:space="preserve">Фактическое оставшееся количество препарата за вычетом забронированного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AA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Синхронизация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AB">
            <w:pPr>
              <w:widowControl w:val="false"/>
              <w:pBdr/>
              <w:spacing/>
              <w:ind w:firstLine="0"/>
              <w:jc w:val="left"/>
              <w:rPr/>
            </w:pPr>
            <w:r>
              <w:rPr>
                <w:rtl w:val="0"/>
              </w:rPr>
              <w:t xml:space="preserve">Процесс установления одинакового состояния данных между сервером и пользователем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AC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Штрихкод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AD">
            <w:pPr>
              <w:widowControl w:val="false"/>
              <w:pBdr/>
              <w:spacing/>
              <w:ind w:firstLine="0"/>
              <w:jc w:val="left"/>
              <w:rPr/>
            </w:pPr>
            <w:r>
              <w:rPr>
                <w:rtl w:val="0"/>
              </w:rPr>
              <w:t xml:space="preserve">Datamatrix изображение на упаковке препарата, содержащее ссылку на базу “Честного знака”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AE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Fuzzy-search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AF">
            <w:pPr>
              <w:widowControl w:val="false"/>
              <w:pBdr/>
              <w:spacing/>
              <w:ind w:firstLine="0"/>
              <w:jc w:val="left"/>
              <w:rPr/>
            </w:pPr>
            <w:r>
              <w:rPr>
                <w:rtl w:val="0"/>
              </w:rPr>
              <w:t xml:space="preserve">Поиск не только фактического ввода, но и похожих. Детальнее см. </w:t>
            </w:r>
            <w:hyperlink w:tooltip="#t0pn4ov9gi82" w:anchor="t0pn4ov9gi82" w:history="1">
              <w:r>
                <w:rPr>
                  <w:color w:val="1155cc"/>
                  <w:u w:val="single"/>
                  <w:rtl w:val="0"/>
                </w:rPr>
                <w:t xml:space="preserve">[28]</w:t>
              </w:r>
            </w:hyperlink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B0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Обязательные поля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1B1">
            <w:pPr>
              <w:pBdr/>
              <w:tabs>
                <w:tab w:val="left" w:leader="none" w:pos="0"/>
              </w:tabs>
              <w:spacing/>
              <w:ind w:firstLine="0" w:left="0"/>
              <w:rPr/>
            </w:pPr>
            <w:r>
              <w:rPr>
                <w:rtl w:val="0"/>
              </w:rPr>
              <w:t xml:space="preserve">Препарат не может быть добавлен если данные поля не прошли валидацию</w:t>
            </w:r>
            <w:r/>
          </w:p>
        </w:tc>
      </w:tr>
    </w:tbl>
    <w:p w14:paraId="000001B2">
      <w:pPr>
        <w:pStyle w:val="1211"/>
        <w:pBdr/>
        <w:tabs>
          <w:tab w:val="left" w:leader="none" w:pos="0"/>
        </w:tabs>
        <w:spacing/>
        <w:ind w:hanging="284" w:left="284"/>
        <w:jc w:val="right"/>
        <w:rPr/>
      </w:pPr>
      <w:r/>
      <w:bookmarkStart w:id="129" w:name="_Toc70"/>
      <w:r/>
      <w:bookmarkStart w:id="54" w:name="_qq6lhblfaq0v"/>
      <w:r/>
      <w:bookmarkEnd w:id="54"/>
      <w:r>
        <w:rPr>
          <w:rtl w:val="0"/>
        </w:rPr>
        <w:t xml:space="preserve">ПРИЛОЖЕНИЕ 2</w:t>
      </w:r>
      <w:bookmarkEnd w:id="129"/>
      <w:r/>
      <w:r/>
    </w:p>
    <w:p w14:paraId="000001B3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152" w:left="720"/>
        <w:jc w:val="center"/>
        <w:rPr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/>
      <w:bookmarkStart w:id="55" w:name="_lccwvyy941ob"/>
      <w:r/>
      <w:bookmarkEnd w:id="55"/>
      <w:r>
        <w:rPr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СПИСОК ИСПОЛЬЗОВАННОЙ ЛИТЕРАТУРЫ</w:t>
      </w:r>
      <w:r>
        <w:rPr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1B4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152" w:left="72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1B5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644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19.101-77 Виды программ и программных документов. //Единая система программной документации. – М.: ИПК Издательство стандартов, 2001. </w:t>
      </w:r>
      <w:r/>
    </w:p>
    <w:p w14:paraId="000001B6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644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19.102-77 Стадии разработки. //Единая система программной документации. – М.: ИПК Издательство стандартов, 2001.</w:t>
      </w:r>
      <w:r/>
    </w:p>
    <w:p w14:paraId="000001B7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644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19.103-77 Обозначения программ и программных документов. //Единая система программной документации. – М.: ИПК Издательство стандартов, 2001.</w:t>
      </w:r>
      <w:r/>
    </w:p>
    <w:p w14:paraId="000001B8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644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19.104-78 Основные надписи. //Единая система программной документации. – М.: ИПК Издательство стандартов, 2001.</w:t>
      </w:r>
      <w:r/>
    </w:p>
    <w:p w14:paraId="000001B9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644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19.105-78 Общие требования к программным документам. //Единая система программной документации. – М.: ИПК Издательство стандартов, 2001.</w:t>
      </w:r>
      <w:r/>
    </w:p>
    <w:p w14:paraId="000001BA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644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19.106-78 Требования к программным документам, выполненным печатным способом. //Единая система программной документации. – М.: ИПК Издательство стандартов, 2001.</w:t>
      </w:r>
      <w:r/>
    </w:p>
    <w:p w14:paraId="000001BB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644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19.201-78 Техническое задание. Требования к содержанию и оформлению. //Единая система программной документации. – М.: ИПК Издательство стандартов, 2001.</w:t>
      </w:r>
      <w:r/>
    </w:p>
    <w:p w14:paraId="000001BC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644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19.603-78 Общие правила внесения изменений. //Единая система программной документации. – М.: ИПК Издательство стандартов, 2001.</w:t>
      </w:r>
      <w:r/>
    </w:p>
    <w:p w14:paraId="000001BD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644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19.604-78 Правила внесения изменений в программные документы, выполненные печатным способом. //Единая система программной документации. – М.: ИПК Издательство стандартов, 2001.</w:t>
      </w:r>
      <w:r/>
    </w:p>
    <w:p w14:paraId="000001BE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644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СТ 15150-69 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среды. – М.: Изд-во стандартов, 1997.</w:t>
      </w:r>
      <w:r/>
    </w:p>
    <w:p w14:paraId="000001BF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644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Устинов В. Надежность оптических дисков: как их правильно хранить и использовать. //Журнал «625» №7. М.: Издательство «625», 2005.</w:t>
      </w:r>
      <w:r/>
    </w:p>
    <w:p w14:paraId="000001C0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644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Р 7.02-2006 Консервация документов на компакт-дисках. Общие требования. – М.: ИПК Издательство стандартов, 2006.</w:t>
      </w:r>
      <w:r/>
    </w:p>
    <w:p w14:paraId="000001C1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644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18300-87 Спирт этиловый ректификованный технический. Технические условия. – М.: ИПК Издательство стандартов, 1997.</w:t>
      </w:r>
      <w:r/>
    </w:p>
    <w:p w14:paraId="000001C2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644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9805-84. Спирт изопропиловый. Технические условия. – М.: ИПК Издательство стандартов, 1984.</w:t>
      </w:r>
      <w:r/>
    </w:p>
    <w:p w14:paraId="000001C3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644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19.602-78 Правила дублирования, учета и хранения программных документов, выполненных печатным способом. //Единая система программной документации. – М.: ИПК Издательство стандартов, 2001.</w:t>
      </w:r>
      <w:r/>
    </w:p>
    <w:p w14:paraId="000001C4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0"/>
        </w:tabs>
        <w:spacing w:after="0" w:before="0" w:line="240" w:lineRule="auto"/>
        <w:ind w:right="0" w:hanging="360" w:left="644"/>
        <w:jc w:val="both"/>
        <w:rPr/>
      </w:pP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ГОСТ 19.301-79 Программа и методика испытаний. Требования к содержанию и оформлению. //Единая система программной документации. – М.: ИПК Издательство стандартов, 2001.</w:t>
      </w:r>
      <w:r/>
    </w:p>
    <w:p w14:paraId="000001C5">
      <w:pPr>
        <w:numPr>
          <w:ilvl w:val="0"/>
          <w:numId w:val="3"/>
        </w:numPr>
        <w:pBdr/>
        <w:tabs>
          <w:tab w:val="left" w:leader="none" w:pos="0"/>
        </w:tabs>
        <w:spacing/>
        <w:ind w:hanging="360" w:left="644"/>
        <w:rPr/>
      </w:pPr>
      <w:r/>
      <w:bookmarkStart w:id="56" w:name="5v0xvojwmml5"/>
      <w:r/>
      <w:bookmarkEnd w:id="56"/>
      <w:r>
        <w:rPr>
          <w:rtl w:val="0"/>
        </w:rPr>
        <w:t xml:space="preserve">Проблема комплаентности при проведении антибактериальной терапии у больных бактериальным риносинуситом 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[Электронный ресурс]// URL:</w:t>
      </w:r>
      <w:r>
        <w:rPr>
          <w:rtl w:val="0"/>
        </w:rPr>
        <w:t xml:space="preserve"> </w:t>
      </w:r>
      <w:hyperlink r:id="rId12" w:tooltip="https://umedp.ru/articles/problema_komplaentnosti_pri_provedenii_antibakterialnoy_terapii_u_bolnykh_bakterialnym_rinosinusitom.html" w:history="1">
        <w:r>
          <w:rPr>
            <w:color w:val="1155cc"/>
            <w:u w:val="single"/>
            <w:rtl w:val="0"/>
          </w:rPr>
          <w:t xml:space="preserve">https://umedp.ru/articles/problema_komplaentnosti_pri_provedenii_antibakterialnoy_terapii_u_bolnykh_bakterialnym_rinosinusitom.html</w:t>
        </w:r>
      </w:hyperlink>
      <w:r>
        <w:rPr>
          <w:rtl w:val="0"/>
        </w:rPr>
        <w:t xml:space="preserve"> 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(Дата обращения: </w:t>
      </w:r>
      <w:r>
        <w:rPr>
          <w:rtl w:val="0"/>
        </w:rPr>
        <w:t xml:space="preserve">2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.</w:t>
      </w:r>
      <w:r>
        <w:rPr>
          <w:rtl w:val="0"/>
        </w:rPr>
        <w:t xml:space="preserve">12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.20</w:t>
      </w:r>
      <w:r>
        <w:rPr>
          <w:rtl w:val="0"/>
        </w:rPr>
        <w:t xml:space="preserve">25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, режим доступа: свободный).</w:t>
      </w:r>
      <w:r/>
    </w:p>
    <w:p w14:paraId="000001C6">
      <w:pPr>
        <w:numPr>
          <w:ilvl w:val="0"/>
          <w:numId w:val="3"/>
        </w:numPr>
        <w:pBdr/>
        <w:tabs>
          <w:tab w:val="left" w:leader="none" w:pos="0"/>
        </w:tabs>
        <w:spacing/>
        <w:ind w:hanging="360" w:left="644"/>
        <w:rPr/>
      </w:pPr>
      <w:r>
        <w:rPr>
          <w:rtl w:val="0"/>
        </w:rPr>
        <w:t xml:space="preserve">Проблемы приверженности лекарственной терапии в медицинской реабилитации [Электронный ресурс]// URL: </w:t>
      </w:r>
      <w:hyperlink r:id="rId13" w:tooltip="https://journaldoctor.ru/catalog/meditsinskaya-reabilitatsiya/problemy-priverzhe/" w:history="1">
        <w:r>
          <w:rPr>
            <w:color w:val="1155cc"/>
            <w:u w:val="single"/>
            <w:rtl w:val="0"/>
          </w:rPr>
          <w:t xml:space="preserve">https://journaldoctor.ru/catalog/meditsinskaya-reabilitatsiya/problemy-priverzhe/</w:t>
        </w:r>
      </w:hyperlink>
      <w:r>
        <w:rPr>
          <w:rtl w:val="0"/>
        </w:rPr>
        <w:t xml:space="preserve"> (дата обращения 2.12.2025).</w:t>
      </w:r>
      <w:r/>
    </w:p>
    <w:p w14:paraId="000001C7">
      <w:pPr>
        <w:numPr>
          <w:ilvl w:val="0"/>
          <w:numId w:val="3"/>
        </w:numPr>
        <w:pBdr/>
        <w:tabs>
          <w:tab w:val="left" w:leader="none" w:pos="0"/>
        </w:tabs>
        <w:spacing/>
        <w:ind w:hanging="360" w:left="644"/>
        <w:rPr/>
      </w:pPr>
      <w:r>
        <w:rPr>
          <w:rtl w:val="0"/>
        </w:rPr>
        <w:t xml:space="preserve">Трудности при формировании комплаентности у кардиологических пациентов [Электронный ресурс]// URL: </w:t>
      </w:r>
      <w:hyperlink r:id="rId14" w:tooltip="https://medsestra52.ru/images/doc/konf/260919ekb/1._ivanov_v.m..pdf" w:history="1">
        <w:r>
          <w:rPr>
            <w:color w:val="1155cc"/>
            <w:u w:val="single"/>
            <w:rtl w:val="0"/>
          </w:rPr>
          <w:t xml:space="preserve">https://medsestra52.ru/images/doc/konf/260919ekb/1._ivanov_v.m..pdf</w:t>
        </w:r>
      </w:hyperlink>
      <w:r>
        <w:rPr>
          <w:rtl w:val="0"/>
        </w:rPr>
        <w:t xml:space="preserve"> (дата обращения 2.12.2025)</w:t>
      </w:r>
      <w:r>
        <w:rPr>
          <w:rtl w:val="0"/>
        </w:rPr>
      </w:r>
      <w:r/>
    </w:p>
    <w:p w14:paraId="000001C8">
      <w:pPr>
        <w:numPr>
          <w:ilvl w:val="0"/>
          <w:numId w:val="3"/>
        </w:numPr>
        <w:pBdr/>
        <w:tabs>
          <w:tab w:val="left" w:leader="none" w:pos="0"/>
        </w:tabs>
        <w:spacing/>
        <w:ind w:hanging="360" w:left="644"/>
        <w:rPr/>
      </w:pPr>
      <w:r>
        <w:rPr>
          <w:rtl w:val="0"/>
        </w:rPr>
        <w:t xml:space="preserve">Прямые методы оценки приверженности к антигипертензивной терапии: контролируемый прием препаратов и терапевтический лекарственный мониторинг [Электронный ресурс]// URL: </w:t>
      </w:r>
      <w:hyperlink r:id="rId15" w:tooltip="https://www.rpcardio.online/jour/article/view/3192?locale=ru_RU" w:history="1">
        <w:r>
          <w:rPr>
            <w:color w:val="1155cc"/>
            <w:u w:val="single"/>
            <w:rtl w:val="0"/>
          </w:rPr>
          <w:t xml:space="preserve">https://www.rpcardio.online/jour/article/view/3192?locale=ru_RU</w:t>
        </w:r>
      </w:hyperlink>
      <w:r>
        <w:rPr>
          <w:rtl w:val="0"/>
        </w:rPr>
      </w:r>
      <w:r/>
    </w:p>
    <w:p w14:paraId="000001C9">
      <w:pPr>
        <w:numPr>
          <w:ilvl w:val="0"/>
          <w:numId w:val="3"/>
        </w:numPr>
        <w:pBdr/>
        <w:tabs>
          <w:tab w:val="left" w:leader="none" w:pos="0"/>
        </w:tabs>
        <w:spacing/>
        <w:ind w:hanging="360" w:left="644"/>
        <w:rPr/>
      </w:pPr>
      <w:r>
        <w:rPr>
          <w:rtl w:val="0"/>
        </w:rPr>
        <w:t xml:space="preserve">Приверженность лечению: кто виноват и что делать? [Электронный ресурс]// URL: </w:t>
      </w:r>
      <w:hyperlink r:id="rId16" w:tooltip="https://pharmvestnik.ru/content/articles/Priverjennost-lecheniu-kto-vinovat-i-chto-delat.html" w:history="1">
        <w:r>
          <w:rPr>
            <w:color w:val="1155cc"/>
            <w:u w:val="single"/>
            <w:rtl w:val="0"/>
          </w:rPr>
          <w:t xml:space="preserve">https://pharmvestnik.ru/content/articles/Priverjennost-lecheniu-kto-vinovat-i-chto-delat.html</w:t>
        </w:r>
      </w:hyperlink>
      <w:r>
        <w:rPr>
          <w:rtl w:val="0"/>
        </w:rPr>
      </w:r>
      <w:r/>
    </w:p>
    <w:p w14:paraId="000001CA">
      <w:pPr>
        <w:numPr>
          <w:ilvl w:val="0"/>
          <w:numId w:val="3"/>
        </w:numPr>
        <w:pBdr/>
        <w:tabs>
          <w:tab w:val="left" w:leader="none" w:pos="0"/>
        </w:tabs>
        <w:spacing/>
        <w:ind w:hanging="360" w:left="644"/>
        <w:rPr/>
      </w:pPr>
      <w:r>
        <w:rPr>
          <w:rtl w:val="0"/>
        </w:rPr>
        <w:t xml:space="preserve">Adherence to Medication [Электронный ресурс]// URL: </w:t>
      </w:r>
      <w:hyperlink r:id="rId17" w:tooltip="https://www.msdmanuals.com/home/drugs/factors-affecting-response-to-medications/adherence-to-medication" w:history="1">
        <w:r>
          <w:rPr>
            <w:color w:val="1155cc"/>
            <w:u w:val="single"/>
            <w:rtl w:val="0"/>
          </w:rPr>
          <w:t xml:space="preserve">https://www.msdmanuals.com/home/drugs/factors-affecting-response-to-medications/adherence-to-medication</w:t>
        </w:r>
      </w:hyperlink>
      <w:r>
        <w:rPr>
          <w:rtl w:val="0"/>
        </w:rPr>
        <w:t xml:space="preserve"> </w:t>
      </w:r>
      <w:r/>
    </w:p>
    <w:p w14:paraId="000001CB">
      <w:pPr>
        <w:numPr>
          <w:ilvl w:val="0"/>
          <w:numId w:val="3"/>
        </w:numPr>
        <w:pBdr/>
        <w:tabs>
          <w:tab w:val="left" w:leader="none" w:pos="0"/>
        </w:tabs>
        <w:spacing/>
        <w:ind w:hanging="360" w:left="644"/>
        <w:rPr/>
      </w:pPr>
      <w:r>
        <w:rPr>
          <w:rtl w:val="0"/>
        </w:rPr>
        <w:t xml:space="preserve">Kardas P. и др. Medication non-adherence: reflecting on two decades since WHO adherence report and setting goals for the next twenty years // Front. Pharmacol. 2024. Т. 15. С. 1444012.</w:t>
      </w:r>
      <w:r/>
    </w:p>
    <w:p w14:paraId="000001CC">
      <w:pPr>
        <w:numPr>
          <w:ilvl w:val="0"/>
          <w:numId w:val="3"/>
        </w:numPr>
        <w:pBdr/>
        <w:tabs>
          <w:tab w:val="left" w:leader="none" w:pos="0"/>
        </w:tabs>
        <w:spacing/>
        <w:ind w:hanging="360" w:left="644"/>
        <w:rPr/>
      </w:pPr>
      <w:r>
        <w:rPr>
          <w:rtl w:val="0"/>
        </w:rPr>
        <w:t xml:space="preserve">Pruitt S. D. и др. The silent epidemic of non-adherence – insights from the 2024 a:care congress // BMC Proc. 2025. Т. 19, № S10. С. 13.</w:t>
      </w:r>
      <w:r/>
    </w:p>
    <w:p w14:paraId="000001CD">
      <w:pPr>
        <w:numPr>
          <w:ilvl w:val="0"/>
          <w:numId w:val="3"/>
        </w:numPr>
        <w:pBdr/>
        <w:tabs>
          <w:tab w:val="left" w:leader="none" w:pos="0"/>
        </w:tabs>
        <w:spacing/>
        <w:ind w:hanging="360" w:left="644"/>
        <w:rPr/>
      </w:pPr>
      <w:r>
        <w:rPr>
          <w:rtl w:val="0"/>
        </w:rPr>
        <w:t xml:space="preserve">Patel S., Huang M., Miliara S. Understanding Treatment Adherence in Chronic Diseases: Challenges, Consequences, and Strategies for Improvement // JCM. 2025. Т. 14, № 17. С. 6034.</w:t>
      </w:r>
      <w:r/>
    </w:p>
    <w:p w14:paraId="000001CE">
      <w:pPr>
        <w:numPr>
          <w:ilvl w:val="0"/>
          <w:numId w:val="3"/>
        </w:numPr>
        <w:pBdr/>
        <w:tabs>
          <w:tab w:val="left" w:leader="none" w:pos="0"/>
        </w:tabs>
        <w:spacing/>
        <w:ind w:hanging="360" w:left="644"/>
        <w:rPr/>
      </w:pPr>
      <w:r/>
      <w:bookmarkStart w:id="57" w:name="dg9gjhfv04ap"/>
      <w:r/>
      <w:bookmarkEnd w:id="57"/>
      <w:r>
        <w:rPr>
          <w:rtl w:val="0"/>
        </w:rPr>
        <w:t xml:space="preserve">Как лечатся россияне? Результаты исследования доверия системе здравоохранения и выбору стратегий лечения | Remedium.ru [Электронный ресурс]. URL: </w:t>
      </w:r>
      <w:hyperlink r:id="rId18" w:tooltip="https://remedium.ru/news/kak-lechatsya-rossiyane-rezult/" w:history="1">
        <w:r>
          <w:rPr>
            <w:color w:val="1155cc"/>
            <w:u w:val="single"/>
            <w:rtl w:val="0"/>
          </w:rPr>
          <w:t xml:space="preserve">https://remedium.ru/news/kak-lechatsya-rossiyane-rezult/ </w:t>
        </w:r>
      </w:hyperlink>
      <w:r>
        <w:rPr>
          <w:rtl w:val="0"/>
        </w:rPr>
        <w:t xml:space="preserve">(дата обращения: 16.12.2025).</w:t>
      </w:r>
      <w:r/>
    </w:p>
    <w:p w14:paraId="000001CF">
      <w:pPr>
        <w:numPr>
          <w:ilvl w:val="0"/>
          <w:numId w:val="3"/>
        </w:numPr>
        <w:pBdr/>
        <w:tabs>
          <w:tab w:val="left" w:leader="none" w:pos="0"/>
        </w:tabs>
        <w:spacing/>
        <w:ind w:hanging="360" w:left="644"/>
        <w:rPr/>
      </w:pPr>
      <w:r>
        <w:rPr>
          <w:rtl w:val="0"/>
        </w:rPr>
        <w:t xml:space="preserve">Домашняя аптечка / ФОМ [Электронный ресурс]. URL: </w:t>
      </w:r>
      <w:hyperlink r:id="rId19" w:tooltip="https://fom.ru/Zdorove/13970" w:history="1">
        <w:r>
          <w:rPr>
            <w:color w:val="1155cc"/>
            <w:u w:val="single"/>
            <w:rtl w:val="0"/>
          </w:rPr>
          <w:t xml:space="preserve">https://fom.ru/Zdorove/13970</w:t>
        </w:r>
      </w:hyperlink>
      <w:r>
        <w:rPr>
          <w:rtl w:val="0"/>
        </w:rPr>
        <w:t xml:space="preserve"> (дата обращения: 16.12.2025).</w:t>
      </w:r>
      <w:r>
        <w:rPr>
          <w:rtl w:val="0"/>
        </w:rPr>
      </w:r>
      <w:r/>
    </w:p>
    <w:p w14:paraId="000001D0">
      <w:pPr>
        <w:numPr>
          <w:ilvl w:val="0"/>
          <w:numId w:val="3"/>
        </w:numPr>
        <w:pBdr/>
        <w:tabs>
          <w:tab w:val="left" w:leader="none" w:pos="0"/>
        </w:tabs>
        <w:spacing w:line="324" w:lineRule="auto"/>
        <w:ind w:right="80" w:hanging="360" w:left="644"/>
        <w:rPr/>
      </w:pPr>
      <w:r/>
      <w:bookmarkStart w:id="58" w:name="t0pn4ov9gi82"/>
      <w:r/>
      <w:bookmarkEnd w:id="58"/>
      <w:r>
        <w:rPr>
          <w:rtl w:val="0"/>
        </w:rPr>
        <w:t xml:space="preserve">What is fuzzy search? Fuzzy search meaning. | Google Cloud [Электронный ресурс]. URL:</w:t>
      </w:r>
      <w:hyperlink r:id="rId20" w:tooltip="https://cloud.google.com/discover/what-is-fuzzy-search" w:history="1">
        <w:r>
          <w:rPr>
            <w:rtl w:val="0"/>
          </w:rPr>
          <w:t xml:space="preserve"> </w:t>
        </w:r>
      </w:hyperlink>
      <w:r/>
      <w:hyperlink r:id="rId21" w:tooltip="https://cloud.google.com/discover/what-is-fuzzy-search" w:history="1">
        <w:r>
          <w:rPr>
            <w:color w:val="1155cc"/>
            <w:u w:val="single"/>
            <w:rtl w:val="0"/>
          </w:rPr>
          <w:t xml:space="preserve">https://cloud.google.com/discover/what-is-fuzzy-search</w:t>
        </w:r>
      </w:hyperlink>
      <w:r>
        <w:rPr>
          <w:rtl w:val="0"/>
        </w:rPr>
        <w:t xml:space="preserve"> (дата обращения: 01.01.2026).</w:t>
      </w:r>
      <w:r>
        <w:rPr>
          <w:rtl w:val="0"/>
        </w:rPr>
      </w:r>
      <w:r/>
    </w:p>
    <w:p w14:paraId="000001D1">
      <w:pPr>
        <w:pBdr/>
        <w:tabs>
          <w:tab w:val="left" w:leader="none" w:pos="0"/>
        </w:tabs>
        <w:spacing/>
        <w:ind/>
        <w:rPr/>
      </w:pPr>
      <w:r>
        <w:rPr>
          <w:rtl w:val="0"/>
        </w:rPr>
      </w:r>
      <w:r/>
    </w:p>
    <w:p w14:paraId="000001D2">
      <w:pPr>
        <w:pBdr/>
        <w:tabs>
          <w:tab w:val="left" w:leader="none" w:pos="0"/>
        </w:tabs>
        <w:spacing/>
        <w:ind/>
        <w:rPr/>
      </w:pPr>
      <w:r/>
      <w:bookmarkStart w:id="59" w:name="_hisxgpsbtosf"/>
      <w:r/>
      <w:bookmarkEnd w:id="59"/>
      <w:r>
        <w:br w:type="page" w:clear="all"/>
      </w:r>
      <w:r>
        <w:rPr>
          <w:rtl w:val="0"/>
        </w:rPr>
        <w:t xml:space="preserve">ЛИСТ РЕГИСТРАЦИИ ИЗМЕНЕНИЙ</w:t>
      </w:r>
      <w:r/>
    </w:p>
    <w:p w14:paraId="000001D3">
      <w:pPr>
        <w:pBdr/>
        <w:tabs>
          <w:tab w:val="left" w:leader="none" w:pos="0"/>
        </w:tabs>
        <w:spacing/>
        <w:ind/>
        <w:rPr/>
      </w:pPr>
      <w:r>
        <w:rPr>
          <w:rtl w:val="0"/>
        </w:rPr>
      </w:r>
      <w:r/>
    </w:p>
    <w:tbl>
      <w:tblPr>
        <w:tblStyle w:val="1221"/>
        <w:tblInd w:w="108" w:type="dxa"/>
        <w:tblW w:w="105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05"/>
        <w:gridCol w:w="750"/>
        <w:gridCol w:w="975"/>
        <w:gridCol w:w="1140"/>
        <w:gridCol w:w="1140"/>
        <w:gridCol w:w="1140"/>
        <w:gridCol w:w="1425"/>
        <w:gridCol w:w="1410"/>
        <w:gridCol w:w="840"/>
        <w:gridCol w:w="690"/>
        <w:tblGridChange w:id="2">
          <w:tblGrid>
            <w:gridCol w:w="1005"/>
            <w:gridCol w:w="750"/>
            <w:gridCol w:w="975"/>
            <w:gridCol w:w="1140"/>
            <w:gridCol w:w="1140"/>
            <w:gridCol w:w="1140"/>
            <w:gridCol w:w="1425"/>
            <w:gridCol w:w="1410"/>
            <w:gridCol w:w="840"/>
            <w:gridCol w:w="690"/>
          </w:tblGrid>
        </w:tblGridChange>
      </w:tblGrid>
      <w:tr>
        <w:trPr>
          <w:cantSplit w:val="false"/>
          <w:trHeight w:val="567"/>
        </w:trPr>
        <w:tc>
          <w:tcPr>
            <w:gridSpan w:val="10"/>
            <w:tcBorders/>
            <w:vAlign w:val="center"/>
            <w:textDirection w:val="lrTb"/>
            <w:noWrap w:val="false"/>
          </w:tcPr>
          <w:p w14:paraId="000001D4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  <w:t xml:space="preserve">Лист регистрации изменений</w:t>
            </w:r>
            <w:r/>
          </w:p>
        </w:tc>
      </w:tr>
      <w:tr>
        <w:trPr>
          <w:cantSplit/>
          <w:trHeight w:val="1134"/>
        </w:trPr>
        <w:tc>
          <w:tcPr>
            <w:gridSpan w:val="5"/>
            <w:tcBorders/>
            <w:vAlign w:val="center"/>
            <w:textDirection w:val="lrTb"/>
            <w:noWrap w:val="false"/>
          </w:tcPr>
          <w:p w14:paraId="000001DE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  <w:t xml:space="preserve">Номера листов (страниц)</w:t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E3">
            <w:pPr>
              <w:pBdr/>
              <w:tabs>
                <w:tab w:val="left" w:leader="none" w:pos="0"/>
              </w:tabs>
              <w:spacing/>
              <w:ind w:firstLine="0" w:left="0"/>
              <w:rPr/>
            </w:pPr>
            <w:r>
              <w:rPr>
                <w:rtl w:val="0"/>
              </w:rPr>
              <w:t xml:space="preserve">Всего листов (страниц в докум.)</w:t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E4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  <w:t xml:space="preserve">№ документа</w:t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E5">
            <w:pPr>
              <w:pBdr/>
              <w:tabs>
                <w:tab w:val="left" w:leader="none" w:pos="0"/>
              </w:tabs>
              <w:spacing/>
              <w:ind w:firstLine="0" w:left="0"/>
              <w:rPr/>
            </w:pPr>
            <w:r>
              <w:rPr>
                <w:rtl w:val="0"/>
              </w:rPr>
              <w:t xml:space="preserve">Входящий № сопроводительного докум. и дата</w:t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E6">
            <w:pPr>
              <w:pBdr/>
              <w:tabs>
                <w:tab w:val="left" w:leader="none" w:pos="0"/>
              </w:tabs>
              <w:spacing/>
              <w:ind w:firstLine="0" w:left="0"/>
              <w:rPr/>
            </w:pPr>
            <w:r>
              <w:rPr>
                <w:rtl w:val="0"/>
              </w:rPr>
              <w:t xml:space="preserve">Подп.</w:t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E7">
            <w:pPr>
              <w:pBdr/>
              <w:tabs>
                <w:tab w:val="left" w:leader="none" w:pos="0"/>
              </w:tabs>
              <w:spacing/>
              <w:ind w:firstLine="0" w:left="0"/>
              <w:rPr/>
            </w:pPr>
            <w:r>
              <w:rPr>
                <w:rtl w:val="0"/>
              </w:rPr>
              <w:t xml:space="preserve">Дата</w:t>
            </w:r>
            <w:r/>
          </w:p>
        </w:tc>
      </w:tr>
      <w:tr>
        <w:trPr>
          <w:cantSplit/>
          <w:trHeight w:val="1136"/>
        </w:trPr>
        <w:tc>
          <w:tcPr>
            <w:tcBorders/>
            <w:vAlign w:val="center"/>
            <w:textDirection w:val="lrTb"/>
            <w:noWrap w:val="false"/>
          </w:tcPr>
          <w:p w14:paraId="000001E8">
            <w:pPr>
              <w:pBdr/>
              <w:tabs>
                <w:tab w:val="left" w:leader="none" w:pos="0"/>
              </w:tabs>
              <w:spacing/>
              <w:ind w:firstLine="0" w:left="0"/>
              <w:rPr/>
            </w:pPr>
            <w:r>
              <w:rPr>
                <w:rtl w:val="0"/>
              </w:rPr>
              <w:t xml:space="preserve">Изм.</w:t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E9">
            <w:pPr>
              <w:pBdr/>
              <w:tabs>
                <w:tab w:val="left" w:leader="none" w:pos="0"/>
              </w:tabs>
              <w:spacing/>
              <w:ind w:firstLine="0" w:left="0"/>
              <w:rPr/>
            </w:pPr>
            <w:r>
              <w:rPr>
                <w:rtl w:val="0"/>
              </w:rPr>
              <w:t xml:space="preserve">Измененных</w:t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EA">
            <w:pPr>
              <w:pBdr/>
              <w:tabs>
                <w:tab w:val="left" w:leader="none" w:pos="0"/>
              </w:tabs>
              <w:spacing/>
              <w:ind w:firstLine="0" w:left="0"/>
              <w:rPr/>
            </w:pPr>
            <w:r>
              <w:rPr>
                <w:rtl w:val="0"/>
              </w:rPr>
              <w:t xml:space="preserve">Замененных</w:t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EB">
            <w:pPr>
              <w:pBdr/>
              <w:tabs>
                <w:tab w:val="left" w:leader="none" w:pos="0"/>
              </w:tabs>
              <w:spacing/>
              <w:ind w:firstLine="0" w:left="0"/>
              <w:rPr/>
            </w:pPr>
            <w:r>
              <w:rPr>
                <w:rtl w:val="0"/>
              </w:rPr>
              <w:t xml:space="preserve">Новых</w:t>
            </w:r>
            <w:r/>
          </w:p>
        </w:tc>
        <w:tc>
          <w:tcPr>
            <w:tcBorders/>
            <w:textDirection w:val="lrTb"/>
            <w:noWrap w:val="false"/>
          </w:tcPr>
          <w:p w14:paraId="000001EC">
            <w:pPr>
              <w:pBdr/>
              <w:tabs>
                <w:tab w:val="left" w:leader="none" w:pos="0"/>
              </w:tabs>
              <w:spacing/>
              <w:ind w:firstLine="0" w:left="0"/>
              <w:rPr/>
            </w:pPr>
            <w:r>
              <w:rPr>
                <w:rtl w:val="0"/>
              </w:rPr>
              <w:t xml:space="preserve">Аннулированных</w:t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ED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EE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EF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F0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F1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1F2">
            <w:pPr>
              <w:pBdr/>
              <w:tabs>
                <w:tab w:val="left" w:leader="none" w:pos="0"/>
              </w:tabs>
              <w:spacing/>
              <w:ind w:firstLine="0" w:left="0"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F3">
            <w:pPr>
              <w:pBdr/>
              <w:tabs>
                <w:tab w:val="left" w:leader="none" w:pos="0"/>
              </w:tabs>
              <w:spacing/>
              <w:ind w:firstLine="0" w:left="0"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F4">
            <w:pPr>
              <w:pBdr/>
              <w:tabs>
                <w:tab w:val="left" w:leader="none" w:pos="0"/>
              </w:tabs>
              <w:spacing/>
              <w:ind w:firstLine="0" w:left="0"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F5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F6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F7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F8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F9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FA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FB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1FC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FD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FE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1FF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00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01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02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03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04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05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206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07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08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09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0A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0B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0C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0D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0E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0F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210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11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12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13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14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15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16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17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18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19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21A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1B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1C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1D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1E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1F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20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21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22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23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224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25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26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27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28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29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2A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2B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2C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2D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22E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2F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30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31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32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33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34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35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36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37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238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39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3A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3B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3C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3D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3E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3F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40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41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242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43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44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45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46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47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48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49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4A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4B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24C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4D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4E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4F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50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51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52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53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54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55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256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57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58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59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5A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5B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5C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5D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5E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5F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260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61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62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63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64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65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66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67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68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69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26A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6B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6C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6D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6E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6F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70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71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72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73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274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75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76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77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78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79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7A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7B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7C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7D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27E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7F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80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81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82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83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84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85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86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87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288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89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8A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8B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8C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8D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8E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8F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90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91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292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93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94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95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96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97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98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99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9A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9B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54"/>
        </w:trPr>
        <w:tc>
          <w:tcPr>
            <w:tcBorders/>
            <w:vAlign w:val="center"/>
            <w:textDirection w:val="lrTb"/>
            <w:noWrap w:val="false"/>
          </w:tcPr>
          <w:p w14:paraId="0000029C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9D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9E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9F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A0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A1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A2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A3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A4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  <w:textDirection w:val="lrTb"/>
            <w:noWrap w:val="false"/>
          </w:tcPr>
          <w:p w14:paraId="000002A5">
            <w:pPr>
              <w:pBdr/>
              <w:tabs>
                <w:tab w:val="left" w:leader="none" w:pos="0"/>
              </w:tabs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</w:tbl>
    <w:p w14:paraId="000002A6">
      <w:pPr>
        <w:pBdr/>
        <w:tabs>
          <w:tab w:val="left" w:leader="none" w:pos="0"/>
        </w:tabs>
        <w:spacing/>
        <w:ind w:firstLine="0" w:left="0"/>
        <w:rPr/>
      </w:pPr>
      <w:r>
        <w:rPr>
          <w:rtl w:val="0"/>
        </w:rPr>
      </w:r>
      <w:r/>
    </w:p>
    <w:sectPr>
      <w:headerReference w:type="default" r:id="rId9"/>
      <w:headerReference w:type="first" r:id="rId10"/>
      <w:footerReference w:type="default" r:id="rId11"/>
      <w:footnotePr/>
      <w:endnotePr/>
      <w:type w:val="nextPage"/>
      <w:pgSz w:h="16838" w:orient="portrait" w:w="11906"/>
      <w:pgMar w:top="1418" w:right="567" w:bottom="1418" w:left="1134" w:header="709" w:footer="0" w:gutter="0"/>
      <w:pgNumType w:start="2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Georgia">
    <w:panose1 w:val="02040502050405020303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2AD">
    <w:pPr>
      <w:keepNext w:val="false"/>
      <w:keepLines w:val="false"/>
      <w:pageBreakBefore w:val="false"/>
      <w:widowControl w:val="fals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276" w:lineRule="auto"/>
      <w:ind w:right="0" w:firstLine="0" w:left="0"/>
      <w:jc w:val="left"/>
      <w:rPr/>
    </w:pPr>
    <w:r>
      <w:rPr>
        <w:rtl w:val="0"/>
      </w:rPr>
    </w:r>
    <w:r/>
  </w:p>
  <w:tbl>
    <w:tblPr>
      <w:tblStyle w:val="1222"/>
      <w:jc w:val="center"/>
      <w:tblW w:w="10185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Look w:val="0000" w:firstRow="0" w:lastRow="0" w:firstColumn="0" w:lastColumn="0" w:noHBand="0" w:noVBand="0"/>
    </w:tblPr>
    <w:tblGrid>
      <w:gridCol w:w="3555"/>
      <w:gridCol w:w="1815"/>
      <w:gridCol w:w="1605"/>
      <w:gridCol w:w="1680"/>
      <w:gridCol w:w="1530"/>
      <w:tblGridChange w:id="3">
        <w:tblGrid>
          <w:gridCol w:w="3555"/>
          <w:gridCol w:w="1815"/>
          <w:gridCol w:w="1605"/>
          <w:gridCol w:w="1680"/>
          <w:gridCol w:w="1530"/>
        </w:tblGrid>
      </w:tblGridChange>
    </w:tblGrid>
    <w:tr>
      <w:trPr>
        <w:cantSplit w:val="false"/>
        <w:trHeight w:val="284"/>
      </w:trPr>
      <w:tc>
        <w:tcPr>
          <w:tcBorders/>
          <w:textDirection w:val="lrTb"/>
          <w:noWrap w:val="false"/>
        </w:tcPr>
        <w:p w14:paraId="000002AE">
          <w:pPr>
            <w:pBdr/>
            <w:tabs>
              <w:tab w:val="left" w:leader="none" w:pos="0"/>
            </w:tabs>
            <w:spacing/>
            <w:ind/>
            <w:rPr/>
          </w:pPr>
          <w:r>
            <w:rPr>
              <w:rtl w:val="0"/>
            </w:rPr>
          </w:r>
          <w:r/>
        </w:p>
      </w:tc>
      <w:tc>
        <w:tcPr>
          <w:tcBorders/>
          <w:textDirection w:val="lrTb"/>
          <w:noWrap w:val="false"/>
        </w:tcPr>
        <w:p w14:paraId="000002AF">
          <w:pPr>
            <w:pBdr/>
            <w:tabs>
              <w:tab w:val="left" w:leader="none" w:pos="0"/>
            </w:tabs>
            <w:spacing/>
            <w:ind/>
            <w:rPr/>
          </w:pPr>
          <w:r>
            <w:rPr>
              <w:rtl w:val="0"/>
            </w:rPr>
          </w:r>
          <w:r/>
        </w:p>
      </w:tc>
      <w:tc>
        <w:tcPr>
          <w:tcBorders/>
          <w:textDirection w:val="lrTb"/>
          <w:noWrap w:val="false"/>
        </w:tcPr>
        <w:p w14:paraId="000002B0">
          <w:pPr>
            <w:pBdr/>
            <w:tabs>
              <w:tab w:val="left" w:leader="none" w:pos="0"/>
            </w:tabs>
            <w:spacing/>
            <w:ind/>
            <w:rPr/>
          </w:pPr>
          <w:r>
            <w:rPr>
              <w:rtl w:val="0"/>
            </w:rPr>
          </w:r>
          <w:r/>
        </w:p>
      </w:tc>
      <w:tc>
        <w:tcPr>
          <w:tcBorders/>
          <w:textDirection w:val="lrTb"/>
          <w:noWrap w:val="false"/>
        </w:tcPr>
        <w:p w14:paraId="000002B1">
          <w:pPr>
            <w:pBdr/>
            <w:tabs>
              <w:tab w:val="left" w:leader="none" w:pos="0"/>
            </w:tabs>
            <w:spacing/>
            <w:ind/>
            <w:rPr/>
          </w:pPr>
          <w:r>
            <w:rPr>
              <w:rtl w:val="0"/>
            </w:rPr>
          </w:r>
          <w:r/>
        </w:p>
      </w:tc>
      <w:tc>
        <w:tcPr>
          <w:tcBorders/>
          <w:textDirection w:val="lrTb"/>
          <w:noWrap w:val="false"/>
        </w:tcPr>
        <w:p w14:paraId="000002B2">
          <w:pPr>
            <w:pBdr/>
            <w:tabs>
              <w:tab w:val="left" w:leader="none" w:pos="0"/>
            </w:tabs>
            <w:spacing/>
            <w:ind/>
            <w:rPr/>
          </w:pPr>
          <w:r>
            <w:rPr>
              <w:rtl w:val="0"/>
            </w:rPr>
          </w:r>
          <w:r/>
        </w:p>
      </w:tc>
    </w:tr>
    <w:tr>
      <w:trPr>
        <w:cantSplit w:val="false"/>
        <w:trHeight w:val="255"/>
      </w:trPr>
      <w:tc>
        <w:tcPr>
          <w:tcBorders/>
          <w:textDirection w:val="lrTb"/>
          <w:noWrap w:val="false"/>
        </w:tcPr>
        <w:p w14:paraId="000002B3">
          <w:pPr>
            <w:pBdr/>
            <w:tabs>
              <w:tab w:val="left" w:leader="none" w:pos="0"/>
            </w:tabs>
            <w:spacing/>
            <w:ind w:firstLine="0" w:left="0"/>
            <w:jc w:val="center"/>
            <w:rPr/>
          </w:pPr>
          <w:r>
            <w:rPr>
              <w:rtl w:val="0"/>
            </w:rPr>
            <w:t xml:space="preserve">Изм.</w:t>
          </w:r>
          <w:r/>
        </w:p>
      </w:tc>
      <w:tc>
        <w:tcPr>
          <w:tcBorders/>
          <w:textDirection w:val="lrTb"/>
          <w:noWrap w:val="false"/>
        </w:tcPr>
        <w:p w14:paraId="000002B4">
          <w:pPr>
            <w:pBdr/>
            <w:tabs>
              <w:tab w:val="left" w:leader="none" w:pos="0"/>
            </w:tabs>
            <w:spacing/>
            <w:ind w:firstLine="0" w:left="0"/>
            <w:jc w:val="center"/>
            <w:rPr/>
          </w:pPr>
          <w:r>
            <w:rPr>
              <w:rtl w:val="0"/>
            </w:rPr>
            <w:t xml:space="preserve">Лист</w:t>
          </w:r>
          <w:r/>
        </w:p>
      </w:tc>
      <w:tc>
        <w:tcPr>
          <w:tcBorders/>
          <w:textDirection w:val="lrTb"/>
          <w:noWrap w:val="false"/>
        </w:tcPr>
        <w:p w14:paraId="000002B5">
          <w:pPr>
            <w:pBdr/>
            <w:tabs>
              <w:tab w:val="left" w:leader="none" w:pos="0"/>
            </w:tabs>
            <w:spacing/>
            <w:ind w:firstLine="0" w:left="0"/>
            <w:jc w:val="center"/>
            <w:rPr/>
          </w:pPr>
          <w:r>
            <w:rPr>
              <w:rtl w:val="0"/>
            </w:rPr>
            <w:t xml:space="preserve">№ докум.</w:t>
          </w:r>
          <w:r/>
        </w:p>
      </w:tc>
      <w:tc>
        <w:tcPr>
          <w:tcBorders/>
          <w:textDirection w:val="lrTb"/>
          <w:noWrap w:val="false"/>
        </w:tcPr>
        <w:p w14:paraId="000002B6">
          <w:pPr>
            <w:pBdr/>
            <w:tabs>
              <w:tab w:val="left" w:leader="none" w:pos="0"/>
            </w:tabs>
            <w:spacing/>
            <w:ind w:firstLine="0" w:left="0"/>
            <w:jc w:val="center"/>
            <w:rPr/>
          </w:pPr>
          <w:r>
            <w:rPr>
              <w:rtl w:val="0"/>
            </w:rPr>
            <w:t xml:space="preserve">Подп.</w:t>
          </w:r>
          <w:r/>
        </w:p>
      </w:tc>
      <w:tc>
        <w:tcPr>
          <w:tcBorders/>
          <w:textDirection w:val="lrTb"/>
          <w:noWrap w:val="false"/>
        </w:tcPr>
        <w:p w14:paraId="000002B7">
          <w:pPr>
            <w:pBdr/>
            <w:tabs>
              <w:tab w:val="left" w:leader="none" w:pos="0"/>
            </w:tabs>
            <w:spacing/>
            <w:ind w:firstLine="0" w:left="0"/>
            <w:jc w:val="center"/>
            <w:rPr/>
          </w:pPr>
          <w:r>
            <w:rPr>
              <w:rtl w:val="0"/>
            </w:rPr>
            <w:t xml:space="preserve">Дата</w:t>
          </w:r>
          <w:r/>
        </w:p>
      </w:tc>
    </w:tr>
    <w:tr>
      <w:trPr>
        <w:cantSplit w:val="false"/>
        <w:trHeight w:val="284"/>
      </w:trPr>
      <w:tc>
        <w:tcPr>
          <w:tcBorders/>
          <w:vAlign w:val="center"/>
          <w:textDirection w:val="lrTb"/>
          <w:noWrap w:val="false"/>
        </w:tcPr>
        <w:p w14:paraId="000002B8">
          <w:pPr>
            <w:pBdr/>
            <w:tabs>
              <w:tab w:val="left" w:leader="none" w:pos="0"/>
            </w:tabs>
            <w:spacing/>
            <w:ind w:firstLine="0" w:left="0"/>
            <w:rPr/>
          </w:pPr>
          <w:r>
            <w:rPr>
              <w:rtl w:val="0"/>
            </w:rPr>
            <w:t xml:space="preserve">RU.17701729.</w:t>
          </w:r>
          <w:r>
            <w:rPr>
              <w:smallCaps/>
              <w:rtl w:val="0"/>
            </w:rPr>
            <w:t xml:space="preserve">06.05-01</w:t>
          </w:r>
          <w:r>
            <w:rPr>
              <w:rtl w:val="0"/>
            </w:rPr>
            <w:t xml:space="preserve"> ТЗ 01-1</w:t>
          </w:r>
          <w:r/>
        </w:p>
      </w:tc>
      <w:tc>
        <w:tcPr>
          <w:tcBorders/>
          <w:textDirection w:val="lrTb"/>
          <w:noWrap w:val="false"/>
        </w:tcPr>
        <w:p w14:paraId="000002B9">
          <w:pPr>
            <w:pBdr/>
            <w:tabs>
              <w:tab w:val="left" w:leader="none" w:pos="0"/>
            </w:tabs>
            <w:spacing/>
            <w:ind/>
            <w:rPr/>
          </w:pPr>
          <w:r>
            <w:rPr>
              <w:rtl w:val="0"/>
            </w:rPr>
          </w:r>
          <w:r/>
        </w:p>
      </w:tc>
      <w:tc>
        <w:tcPr>
          <w:tcBorders/>
          <w:textDirection w:val="lrTb"/>
          <w:noWrap w:val="false"/>
        </w:tcPr>
        <w:p w14:paraId="000002BA">
          <w:pPr>
            <w:pBdr/>
            <w:tabs>
              <w:tab w:val="left" w:leader="none" w:pos="0"/>
            </w:tabs>
            <w:spacing/>
            <w:ind/>
            <w:rPr/>
          </w:pPr>
          <w:r>
            <w:rPr>
              <w:rtl w:val="0"/>
            </w:rPr>
          </w:r>
          <w:r/>
        </w:p>
      </w:tc>
      <w:tc>
        <w:tcPr>
          <w:tcBorders/>
          <w:textDirection w:val="lrTb"/>
          <w:noWrap w:val="false"/>
        </w:tcPr>
        <w:p w14:paraId="000002BB">
          <w:pPr>
            <w:pBdr/>
            <w:tabs>
              <w:tab w:val="left" w:leader="none" w:pos="0"/>
            </w:tabs>
            <w:spacing/>
            <w:ind/>
            <w:rPr/>
          </w:pPr>
          <w:r>
            <w:rPr>
              <w:rtl w:val="0"/>
            </w:rPr>
          </w:r>
          <w:r/>
        </w:p>
      </w:tc>
      <w:tc>
        <w:tcPr>
          <w:tcBorders/>
          <w:textDirection w:val="lrTb"/>
          <w:noWrap w:val="false"/>
        </w:tcPr>
        <w:p w14:paraId="000002BC">
          <w:pPr>
            <w:pBdr/>
            <w:tabs>
              <w:tab w:val="left" w:leader="none" w:pos="0"/>
            </w:tabs>
            <w:spacing/>
            <w:ind/>
            <w:rPr/>
          </w:pPr>
          <w:r>
            <w:rPr>
              <w:rtl w:val="0"/>
            </w:rPr>
          </w:r>
          <w:r/>
        </w:p>
      </w:tc>
    </w:tr>
    <w:tr>
      <w:trPr>
        <w:cantSplit w:val="false"/>
        <w:trHeight w:val="284"/>
      </w:trPr>
      <w:tc>
        <w:tcPr>
          <w:tcBorders/>
          <w:textDirection w:val="lrTb"/>
          <w:noWrap w:val="false"/>
        </w:tcPr>
        <w:p w14:paraId="000002BD">
          <w:pPr>
            <w:pBdr/>
            <w:tabs>
              <w:tab w:val="left" w:leader="none" w:pos="0"/>
            </w:tabs>
            <w:spacing/>
            <w:ind/>
            <w:rPr/>
          </w:pPr>
          <w:r>
            <w:rPr>
              <w:rtl w:val="0"/>
            </w:rPr>
            <w:t xml:space="preserve">Инв. № подл.</w:t>
          </w:r>
          <w:r/>
        </w:p>
      </w:tc>
      <w:tc>
        <w:tcPr>
          <w:tcBorders/>
          <w:textDirection w:val="lrTb"/>
          <w:noWrap w:val="false"/>
        </w:tcPr>
        <w:p w14:paraId="000002BE">
          <w:pPr>
            <w:pBdr/>
            <w:tabs>
              <w:tab w:val="left" w:leader="none" w:pos="0"/>
            </w:tabs>
            <w:spacing/>
            <w:ind w:firstLine="0" w:left="0"/>
            <w:rPr/>
          </w:pPr>
          <w:r>
            <w:rPr>
              <w:rtl w:val="0"/>
            </w:rPr>
            <w:t xml:space="preserve">Подп. и дата</w:t>
          </w:r>
          <w:r/>
        </w:p>
      </w:tc>
      <w:tc>
        <w:tcPr>
          <w:tcBorders/>
          <w:textDirection w:val="lrTb"/>
          <w:noWrap w:val="false"/>
        </w:tcPr>
        <w:p w14:paraId="000002BF">
          <w:pPr>
            <w:pBdr/>
            <w:tabs>
              <w:tab w:val="left" w:leader="none" w:pos="0"/>
            </w:tabs>
            <w:spacing/>
            <w:ind w:firstLine="0" w:left="0"/>
            <w:rPr/>
          </w:pPr>
          <w:r>
            <w:rPr>
              <w:rtl w:val="0"/>
            </w:rPr>
            <w:t xml:space="preserve">Взам. инв. №</w:t>
          </w:r>
          <w:r/>
        </w:p>
      </w:tc>
      <w:tc>
        <w:tcPr>
          <w:tcBorders/>
          <w:textDirection w:val="lrTb"/>
          <w:noWrap w:val="false"/>
        </w:tcPr>
        <w:p w14:paraId="000002C0">
          <w:pPr>
            <w:pBdr/>
            <w:tabs>
              <w:tab w:val="left" w:leader="none" w:pos="0"/>
            </w:tabs>
            <w:spacing/>
            <w:ind w:firstLine="0" w:left="0"/>
            <w:rPr/>
          </w:pPr>
          <w:r>
            <w:rPr>
              <w:rtl w:val="0"/>
            </w:rPr>
            <w:t xml:space="preserve">Инв. № дубл.</w:t>
          </w:r>
          <w:r/>
        </w:p>
      </w:tc>
      <w:tc>
        <w:tcPr>
          <w:tcBorders/>
          <w:textDirection w:val="lrTb"/>
          <w:noWrap w:val="false"/>
        </w:tcPr>
        <w:p w14:paraId="000002C1">
          <w:pPr>
            <w:pBdr/>
            <w:tabs>
              <w:tab w:val="left" w:leader="none" w:pos="0"/>
            </w:tabs>
            <w:spacing/>
            <w:ind w:firstLine="0" w:left="0"/>
            <w:rPr/>
          </w:pPr>
          <w:r>
            <w:rPr>
              <w:rtl w:val="0"/>
            </w:rPr>
            <w:t xml:space="preserve">Подп. и дата</w:t>
          </w:r>
          <w:r/>
        </w:p>
      </w:tc>
    </w:tr>
  </w:tbl>
  <w:p w14:paraId="000002C3">
    <w:pPr>
      <w:pBdr/>
      <w:tabs>
        <w:tab w:val="left" w:leader="none" w:pos="0"/>
      </w:tabs>
      <w:spacing/>
      <w:ind w:firstLine="0"/>
      <w:rPr/>
    </w:pPr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  <w:footnote w:id="2">
    <w:p w14:paraId="000002C4">
      <w:pPr>
        <w:pBdr/>
        <w:spacing/>
        <w:ind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  <w:rtl w:val="0"/>
        </w:rPr>
        <w:t xml:space="preserve"> До 100 штук</w:t>
      </w:r>
      <w:r>
        <w:rPr>
          <w:sz w:val="20"/>
          <w:szCs w:val="20"/>
        </w:rPr>
      </w:r>
      <w:r>
        <w:rPr>
          <w:sz w:val="20"/>
          <w:szCs w:val="20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2A7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77"/>
        <w:tab w:val="right" w:leader="none" w:pos="9355"/>
      </w:tabs>
      <w:spacing w:after="0" w:before="0" w:line="240" w:lineRule="auto"/>
      <w:ind w:right="0" w:firstLine="0" w:left="0"/>
      <w:jc w:val="center"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  <w: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  <w:p w14:paraId="000002A8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77"/>
        <w:tab w:val="right" w:leader="none" w:pos="9355"/>
      </w:tabs>
      <w:spacing w:after="0" w:before="0" w:line="240" w:lineRule="auto"/>
      <w:ind w:right="0" w:firstLine="0" w:left="0"/>
      <w:jc w:val="center"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  <w:rtl w:val="0"/>
      </w:rPr>
      <w:t xml:space="preserve">RU.17701729.</w:t>
    </w:r>
    <w:r>
      <w:rPr>
        <w:b/>
        <w:bCs/>
        <w:rtl w:val="0"/>
      </w:rPr>
      <w:t xml:space="preserve">06.05</w:t>
    </w:r>
    <w: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  <w:rtl w:val="0"/>
      </w:rPr>
      <w:t xml:space="preserve">-01 </w:t>
    </w:r>
    <w:r>
      <w:rPr>
        <w:b/>
        <w:bCs/>
        <w:rtl w:val="0"/>
      </w:rPr>
      <w:t xml:space="preserve">ТЗ</w:t>
    </w:r>
    <w: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  <w:rtl w:val="0"/>
      </w:rPr>
      <w:t xml:space="preserve"> 01-1</w:t>
    </w:r>
    <w: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  <w: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  <w:p w14:paraId="000002A9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77"/>
        <w:tab w:val="right" w:leader="none" w:pos="9355"/>
      </w:tabs>
      <w:spacing w:after="0" w:before="0" w:line="240" w:lineRule="auto"/>
      <w:ind w:right="0" w:firstLine="567" w:left="0"/>
      <w:jc w:val="both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2AA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77"/>
        <w:tab w:val="right" w:leader="none" w:pos="9355"/>
      </w:tabs>
      <w:spacing w:after="0" w:before="0" w:line="240" w:lineRule="auto"/>
      <w:ind w:right="0" w:firstLine="567" w:left="0"/>
      <w:jc w:val="both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  <w:p w14:paraId="000002AB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77"/>
        <w:tab w:val="right" w:leader="none" w:pos="9355"/>
      </w:tabs>
      <w:spacing w:after="0" w:before="0" w:line="240" w:lineRule="auto"/>
      <w:ind w:right="0" w:firstLine="567" w:left="0"/>
      <w:jc w:val="both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  <w:p w14:paraId="000002AC">
    <w:pPr>
      <w:pBdr/>
      <w:tabs>
        <w:tab w:val="left" w:leader="none" w:pos="0"/>
      </w:tabs>
      <w:spacing/>
      <w:ind/>
      <w:rPr/>
    </w:pPr>
    <w:r>
      <w:rPr>
        <w:rtl w:val="0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b/>
        <w:bCs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069"/>
      </w:pPr>
      <w:rPr>
        <w:b/>
        <w:bCs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429"/>
      </w:pPr>
      <w:rPr>
        <w:rFonts w:ascii="Times New Roman" w:hAnsi="Times New Roman" w:eastAsia="Times New Roman" w:cs="Times New Roman"/>
        <w:b w:val="0"/>
        <w:bCs w:val="0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720" w:left="1429"/>
      </w:pPr>
      <w:rPr>
        <w:rFonts w:ascii="Times New Roman" w:hAnsi="Times New Roman" w:eastAsia="Times New Roman" w:cs="Times New Roman"/>
        <w:b w:val="0"/>
        <w:bCs w:val="0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78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080" w:left="1789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214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2149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2509"/>
      </w:pPr>
      <w:rPr/>
      <w:start w:val="1"/>
      <w:suff w:val="tab"/>
    </w:lvl>
  </w:abstractNum>
  <w:abstractNum w:abstractNumId="2">
    <w:lvl w:ilvl="0">
      <w:isLgl w:val="false"/>
      <w:lvlJc w:val="left"/>
      <w:lvlText w:val="%1)"/>
      <w:numFmt w:val="decimal"/>
      <w:pPr>
        <w:pBdr/>
        <w:spacing/>
        <w:ind w:hanging="359" w:left="64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04"/>
      </w:pPr>
      <w:rPr/>
      <w:start w:val="1"/>
      <w:suff w:val="tab"/>
    </w:lvl>
  </w:abstractNum>
  <w:abstractNum w:abstractNumId="3">
    <w:lvl w:ilvl="0">
      <w:isLgl w:val="false"/>
      <w:lvlJc w:val="left"/>
      <w:lvlText w:val="%1)"/>
      <w:numFmt w:val="decimal"/>
      <w:pPr>
        <w:pBdr/>
        <w:spacing/>
        <w:ind w:hanging="360" w:left="114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6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8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0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2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74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6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8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06"/>
      </w:pPr>
      <w:rPr/>
      <w:start w:val="1"/>
      <w:suff w:val="tab"/>
    </w:lvl>
  </w:abstractNum>
  <w:abstractNum w:abstractNumId="4">
    <w:lvl w:ilvl="0">
      <w:isLgl w:val="false"/>
      <w:lvlJc w:val="left"/>
      <w:lvlText w:val="%1)"/>
      <w:numFmt w:val="decimal"/>
      <w:pPr>
        <w:pBdr/>
        <w:spacing/>
        <w:ind w:hanging="360" w:left="92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5">
    <w:lvl w:ilvl="0">
      <w:isLgl w:val="false"/>
      <w:lvlJc w:val="left"/>
      <w:lvlText w:val="%1)"/>
      <w:numFmt w:val="decimal"/>
      <w:pPr>
        <w:pBdr/>
        <w:spacing/>
        <w:ind w:hanging="360" w:left="92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b/>
        <w:bCs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069"/>
      </w:pPr>
      <w:rPr>
        <w:b/>
        <w:bCs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429"/>
      </w:pPr>
      <w:rPr>
        <w:rFonts w:ascii="Times New Roman" w:hAnsi="Times New Roman" w:eastAsia="Times New Roman" w:cs="Times New Roman"/>
        <w:b w:val="0"/>
        <w:bCs w:val="0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720" w:left="1429"/>
      </w:pPr>
      <w:rPr>
        <w:rFonts w:ascii="Times New Roman" w:hAnsi="Times New Roman" w:eastAsia="Times New Roman" w:cs="Times New Roman"/>
        <w:b w:val="0"/>
        <w:bCs w:val="0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78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080" w:left="1789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214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2149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2509"/>
      </w:pPr>
      <w:rPr/>
      <w:start w:val="1"/>
      <w:suff w:val="tab"/>
    </w:lvl>
  </w:abstractNum>
  <w:abstractNum w:abstractNumId="7">
    <w:nsid w:val="3A4A23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0A077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B1675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F57C2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ACEB5D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9C95F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9C2F0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2E25A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65815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67684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b/>
        <w:bCs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069"/>
      </w:pPr>
      <w:rPr>
        <w:b/>
        <w:bCs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429"/>
      </w:pPr>
      <w:rPr>
        <w:rFonts w:ascii="Times New Roman" w:hAnsi="Times New Roman" w:eastAsia="Times New Roman" w:cs="Times New Roman"/>
        <w:b w:val="0"/>
        <w:bCs w:val="0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720" w:left="1429"/>
      </w:pPr>
      <w:rPr>
        <w:rFonts w:ascii="Times New Roman" w:hAnsi="Times New Roman" w:eastAsia="Times New Roman" w:cs="Times New Roman"/>
        <w:b w:val="0"/>
        <w:bCs w:val="0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78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080" w:left="1789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214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2149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2509"/>
      </w:pPr>
      <w:rPr/>
      <w:start w:val="1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b/>
        <w:bCs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069"/>
      </w:pPr>
      <w:rPr>
        <w:b/>
        <w:bCs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429"/>
      </w:pPr>
      <w:rPr>
        <w:rFonts w:ascii="Times New Roman" w:hAnsi="Times New Roman" w:eastAsia="Times New Roman" w:cs="Times New Roman"/>
        <w:b w:val="0"/>
        <w:bCs w:val="0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720" w:left="1429"/>
      </w:pPr>
      <w:rPr>
        <w:rFonts w:ascii="Times New Roman" w:hAnsi="Times New Roman" w:eastAsia="Times New Roman" w:cs="Times New Roman"/>
        <w:b w:val="0"/>
        <w:bCs w:val="0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78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080" w:left="1789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214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2149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250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ru" w:eastAsia="zh-CN" w:bidi="ar-SA"/>
      </w:rPr>
    </w:rPrDefault>
    <w:pPrDefault>
      <w:pPr>
        <w:pBdr/>
        <w:tabs>
          <w:tab w:val="left" w:leader="none" w:pos="0"/>
        </w:tabs>
        <w:spacing/>
        <w:ind w:right="0" w:firstLine="566" w:left="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2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Table Grid"/>
    <w:basedOn w:val="10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Table Grid Light"/>
    <w:basedOn w:val="10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Plain Table 1"/>
    <w:basedOn w:val="10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Plain Table 2"/>
    <w:basedOn w:val="10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Plain Table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Plain Table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Plain Table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Grid Table 1 Light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Grid Table 1 Light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Grid Table 1 Light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Grid Table 1 Light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Grid Table 1 Light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Grid Table 1 Light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Grid Table 1 Light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Grid Table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Grid Table 2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Grid Table 2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Grid Table 2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Grid Table 2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Grid Table 2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Grid Table 2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Grid Table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Grid Table 3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Grid Table 3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Grid Table 3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Grid Table 3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Grid Table 3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Grid Table 3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Grid Table 4"/>
    <w:basedOn w:val="10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Grid Table 4 - Accent 1"/>
    <w:basedOn w:val="10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Grid Table 4 - Accent 2"/>
    <w:basedOn w:val="10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Grid Table 4 - Accent 3"/>
    <w:basedOn w:val="10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Grid Table 4 - Accent 4"/>
    <w:basedOn w:val="10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Grid Table 4 - Accent 5"/>
    <w:basedOn w:val="10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Grid Table 4 - Accent 6"/>
    <w:basedOn w:val="10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Grid Table 5 Dark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Grid Table 5 Dark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Grid Table 5 Dark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Grid Table 5 Dark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Grid Table 5 Dark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Grid Table 5 Dark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Grid Table 5 Dark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Grid Table 6 Colorful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Grid Table 6 Colorful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Grid Table 6 Colorful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Grid Table 6 Colorful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Grid Table 6 Colorful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Grid Table 6 Colorful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Grid Table 6 Colorful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Grid Table 7 Colorful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Grid Table 7 Colorful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Grid Table 7 Colorful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Grid Table 7 Colorful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Grid Table 7 Colorful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Grid Table 7 Colorful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Grid Table 7 Colorful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List Table 1 Light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List Table 1 Light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List Table 1 Light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List Table 1 Light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List Table 1 Light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List Table 1 Light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List Table 1 Light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List Table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List Table 2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List Table 2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List Table 2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List Table 2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List Table 2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List Table 2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List Table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List Table 3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List Table 3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List Table 3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List Table 3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List Table 3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List Table 3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List Table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List Table 4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List Table 4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List Table 4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List Table 4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List Table 4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List Table 4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List Table 5 Dark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List Table 5 Dark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List Table 5 Dark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List Table 5 Dark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List Table 5 Dark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List Table 5 Dark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List Table 5 Dark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List Table 6 Colorful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List Table 6 Colorful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List Table 6 Colorful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List Table 6 Colorful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List Table 6 Colorful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List Table 6 Colorful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List Table 6 Colorful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List Table 7 Colorful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List Table 7 Colorful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List Table 7 Colorful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List Table 7 Colorful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List Table 7 Colorful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List Table 7 Colorful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List Table 7 Colorful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Lined - Accent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Lined - Accent 1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Lined - Accent 2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Lined - Accent 3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Lined - Accent 4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Lined - Accent 5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Lined - Accent 6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Bordered &amp; Lined - Accent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>
    <w:name w:val="Bordered &amp; Lined - Accent 1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>
    <w:name w:val="Bordered &amp; Lined - Accent 2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>
    <w:name w:val="Bordered &amp; Lined - Accent 3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Bordered &amp; Lined - Accent 4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>
    <w:name w:val="Bordered &amp; Lined - Accent 5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>
    <w:name w:val="Bordered &amp; Lined - Accent 6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Bordered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>
    <w:name w:val="Bordered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>
    <w:name w:val="Bordered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1">
    <w:name w:val="Bordered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2">
    <w:name w:val="Bordered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>
    <w:name w:val="Bordered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>
    <w:name w:val="Bordered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55">
    <w:name w:val="Heading 7"/>
    <w:basedOn w:val="1210"/>
    <w:next w:val="1210"/>
    <w:link w:val="116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156">
    <w:name w:val="Heading 8"/>
    <w:basedOn w:val="1210"/>
    <w:next w:val="1210"/>
    <w:link w:val="116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157">
    <w:name w:val="Heading 9"/>
    <w:basedOn w:val="1210"/>
    <w:next w:val="1210"/>
    <w:link w:val="116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158" w:default="1">
    <w:name w:val="Default Paragraph Font"/>
    <w:uiPriority w:val="1"/>
    <w:semiHidden/>
    <w:unhideWhenUsed/>
    <w:pPr>
      <w:pBdr/>
      <w:spacing/>
      <w:ind/>
    </w:pPr>
  </w:style>
  <w:style w:type="numbering" w:styleId="1159" w:default="1">
    <w:name w:val="No List"/>
    <w:uiPriority w:val="99"/>
    <w:semiHidden/>
    <w:unhideWhenUsed/>
    <w:pPr>
      <w:pBdr/>
      <w:spacing/>
      <w:ind/>
    </w:pPr>
  </w:style>
  <w:style w:type="character" w:styleId="1160">
    <w:name w:val="Heading 1 Char"/>
    <w:basedOn w:val="1158"/>
    <w:link w:val="12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161">
    <w:name w:val="Heading 2 Char"/>
    <w:basedOn w:val="1158"/>
    <w:link w:val="12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162">
    <w:name w:val="Heading 3 Char"/>
    <w:basedOn w:val="1158"/>
    <w:link w:val="12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163">
    <w:name w:val="Heading 4 Char"/>
    <w:basedOn w:val="1158"/>
    <w:link w:val="121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164">
    <w:name w:val="Heading 5 Char"/>
    <w:basedOn w:val="1158"/>
    <w:link w:val="12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165">
    <w:name w:val="Heading 6 Char"/>
    <w:basedOn w:val="1158"/>
    <w:link w:val="121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66">
    <w:name w:val="Heading 7 Char"/>
    <w:basedOn w:val="1158"/>
    <w:link w:val="115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67">
    <w:name w:val="Heading 8 Char"/>
    <w:basedOn w:val="1158"/>
    <w:link w:val="11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68">
    <w:name w:val="Heading 9 Char"/>
    <w:basedOn w:val="1158"/>
    <w:link w:val="11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69">
    <w:name w:val="Title Char"/>
    <w:basedOn w:val="1158"/>
    <w:link w:val="12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170">
    <w:name w:val="Subtitle Char"/>
    <w:basedOn w:val="1158"/>
    <w:link w:val="12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71">
    <w:name w:val="Quote"/>
    <w:basedOn w:val="1210"/>
    <w:next w:val="1210"/>
    <w:link w:val="11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72">
    <w:name w:val="Quote Char"/>
    <w:basedOn w:val="1158"/>
    <w:link w:val="117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173">
    <w:name w:val="List Paragraph"/>
    <w:basedOn w:val="1210"/>
    <w:uiPriority w:val="34"/>
    <w:qFormat/>
    <w:pPr>
      <w:pBdr/>
      <w:spacing/>
      <w:ind w:left="720"/>
      <w:contextualSpacing w:val="true"/>
    </w:pPr>
  </w:style>
  <w:style w:type="character" w:styleId="1174">
    <w:name w:val="Intense Emphasis"/>
    <w:basedOn w:val="115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75">
    <w:name w:val="Intense Quote"/>
    <w:basedOn w:val="1210"/>
    <w:next w:val="1210"/>
    <w:link w:val="11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76">
    <w:name w:val="Intense Quote Char"/>
    <w:basedOn w:val="1158"/>
    <w:link w:val="11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77">
    <w:name w:val="Intense Reference"/>
    <w:basedOn w:val="115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178">
    <w:name w:val="No Spacing"/>
    <w:basedOn w:val="1210"/>
    <w:uiPriority w:val="1"/>
    <w:qFormat/>
    <w:pPr>
      <w:pBdr/>
      <w:spacing w:after="0" w:line="240" w:lineRule="auto"/>
      <w:ind/>
    </w:pPr>
  </w:style>
  <w:style w:type="character" w:styleId="1179">
    <w:name w:val="Subtle Emphasis"/>
    <w:basedOn w:val="115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80">
    <w:name w:val="Emphasis"/>
    <w:basedOn w:val="1158"/>
    <w:uiPriority w:val="20"/>
    <w:qFormat/>
    <w:pPr>
      <w:pBdr/>
      <w:spacing/>
      <w:ind/>
    </w:pPr>
    <w:rPr>
      <w:i/>
      <w:iCs/>
    </w:rPr>
  </w:style>
  <w:style w:type="character" w:styleId="1181">
    <w:name w:val="Strong"/>
    <w:basedOn w:val="1158"/>
    <w:uiPriority w:val="22"/>
    <w:qFormat/>
    <w:pPr>
      <w:pBdr/>
      <w:spacing/>
      <w:ind/>
    </w:pPr>
    <w:rPr>
      <w:b/>
      <w:bCs/>
    </w:rPr>
  </w:style>
  <w:style w:type="character" w:styleId="1182">
    <w:name w:val="Subtle Reference"/>
    <w:basedOn w:val="115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83">
    <w:name w:val="Book Title"/>
    <w:basedOn w:val="115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184">
    <w:name w:val="Header"/>
    <w:basedOn w:val="1210"/>
    <w:link w:val="11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85">
    <w:name w:val="Header Char"/>
    <w:basedOn w:val="1158"/>
    <w:link w:val="1184"/>
    <w:uiPriority w:val="99"/>
    <w:pPr>
      <w:pBdr/>
      <w:spacing/>
      <w:ind/>
    </w:pPr>
  </w:style>
  <w:style w:type="paragraph" w:styleId="1186">
    <w:name w:val="Footer"/>
    <w:basedOn w:val="1210"/>
    <w:link w:val="11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87">
    <w:name w:val="Footer Char"/>
    <w:basedOn w:val="1158"/>
    <w:link w:val="1186"/>
    <w:uiPriority w:val="99"/>
    <w:pPr>
      <w:pBdr/>
      <w:spacing/>
      <w:ind/>
    </w:pPr>
  </w:style>
  <w:style w:type="paragraph" w:styleId="1188">
    <w:name w:val="Caption"/>
    <w:basedOn w:val="1210"/>
    <w:next w:val="121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189">
    <w:name w:val="footnote text"/>
    <w:basedOn w:val="1210"/>
    <w:link w:val="11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90">
    <w:name w:val="Footnote Text Char"/>
    <w:basedOn w:val="1158"/>
    <w:link w:val="1189"/>
    <w:uiPriority w:val="99"/>
    <w:semiHidden/>
    <w:pPr>
      <w:pBdr/>
      <w:spacing/>
      <w:ind/>
    </w:pPr>
    <w:rPr>
      <w:sz w:val="20"/>
      <w:szCs w:val="20"/>
    </w:rPr>
  </w:style>
  <w:style w:type="character" w:styleId="1191">
    <w:name w:val="footnote reference"/>
    <w:basedOn w:val="1158"/>
    <w:uiPriority w:val="99"/>
    <w:semiHidden/>
    <w:unhideWhenUsed/>
    <w:pPr>
      <w:pBdr/>
      <w:spacing/>
      <w:ind/>
    </w:pPr>
    <w:rPr>
      <w:vertAlign w:val="superscript"/>
    </w:rPr>
  </w:style>
  <w:style w:type="paragraph" w:styleId="1192">
    <w:name w:val="endnote text"/>
    <w:basedOn w:val="1210"/>
    <w:link w:val="11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93">
    <w:name w:val="Endnote Text Char"/>
    <w:basedOn w:val="1158"/>
    <w:link w:val="1192"/>
    <w:uiPriority w:val="99"/>
    <w:semiHidden/>
    <w:pPr>
      <w:pBdr/>
      <w:spacing/>
      <w:ind/>
    </w:pPr>
    <w:rPr>
      <w:sz w:val="20"/>
      <w:szCs w:val="20"/>
    </w:rPr>
  </w:style>
  <w:style w:type="character" w:styleId="1194">
    <w:name w:val="endnote reference"/>
    <w:basedOn w:val="1158"/>
    <w:uiPriority w:val="99"/>
    <w:semiHidden/>
    <w:unhideWhenUsed/>
    <w:pPr>
      <w:pBdr/>
      <w:spacing/>
      <w:ind/>
    </w:pPr>
    <w:rPr>
      <w:vertAlign w:val="superscript"/>
    </w:rPr>
  </w:style>
  <w:style w:type="character" w:styleId="1195">
    <w:name w:val="Hyperlink"/>
    <w:basedOn w:val="115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196">
    <w:name w:val="FollowedHyperlink"/>
    <w:basedOn w:val="115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97">
    <w:name w:val="toc 1"/>
    <w:basedOn w:val="1210"/>
    <w:next w:val="1210"/>
    <w:uiPriority w:val="39"/>
    <w:unhideWhenUsed/>
    <w:pPr>
      <w:pBdr/>
      <w:spacing w:after="100"/>
      <w:ind/>
    </w:pPr>
  </w:style>
  <w:style w:type="paragraph" w:styleId="1198">
    <w:name w:val="toc 2"/>
    <w:basedOn w:val="1210"/>
    <w:next w:val="1210"/>
    <w:uiPriority w:val="39"/>
    <w:unhideWhenUsed/>
    <w:pPr>
      <w:pBdr/>
      <w:spacing w:after="100"/>
      <w:ind w:left="220"/>
    </w:pPr>
  </w:style>
  <w:style w:type="paragraph" w:styleId="1199">
    <w:name w:val="toc 3"/>
    <w:basedOn w:val="1210"/>
    <w:next w:val="1210"/>
    <w:uiPriority w:val="39"/>
    <w:unhideWhenUsed/>
    <w:pPr>
      <w:pBdr/>
      <w:spacing w:after="100"/>
      <w:ind w:left="440"/>
    </w:pPr>
  </w:style>
  <w:style w:type="paragraph" w:styleId="1200">
    <w:name w:val="toc 4"/>
    <w:basedOn w:val="1210"/>
    <w:next w:val="1210"/>
    <w:uiPriority w:val="39"/>
    <w:unhideWhenUsed/>
    <w:pPr>
      <w:pBdr/>
      <w:spacing w:after="100"/>
      <w:ind w:left="660"/>
    </w:pPr>
  </w:style>
  <w:style w:type="paragraph" w:styleId="1201">
    <w:name w:val="toc 5"/>
    <w:basedOn w:val="1210"/>
    <w:next w:val="1210"/>
    <w:uiPriority w:val="39"/>
    <w:unhideWhenUsed/>
    <w:pPr>
      <w:pBdr/>
      <w:spacing w:after="100"/>
      <w:ind w:left="880"/>
    </w:pPr>
  </w:style>
  <w:style w:type="paragraph" w:styleId="1202">
    <w:name w:val="toc 6"/>
    <w:basedOn w:val="1210"/>
    <w:next w:val="1210"/>
    <w:uiPriority w:val="39"/>
    <w:unhideWhenUsed/>
    <w:pPr>
      <w:pBdr/>
      <w:spacing w:after="100"/>
      <w:ind w:left="1100"/>
    </w:pPr>
  </w:style>
  <w:style w:type="paragraph" w:styleId="1203">
    <w:name w:val="toc 7"/>
    <w:basedOn w:val="1210"/>
    <w:next w:val="1210"/>
    <w:uiPriority w:val="39"/>
    <w:unhideWhenUsed/>
    <w:pPr>
      <w:pBdr/>
      <w:spacing w:after="100"/>
      <w:ind w:left="1320"/>
    </w:pPr>
  </w:style>
  <w:style w:type="paragraph" w:styleId="1204">
    <w:name w:val="toc 8"/>
    <w:basedOn w:val="1210"/>
    <w:next w:val="1210"/>
    <w:uiPriority w:val="39"/>
    <w:unhideWhenUsed/>
    <w:pPr>
      <w:pBdr/>
      <w:spacing w:after="100"/>
      <w:ind w:left="1540"/>
    </w:pPr>
  </w:style>
  <w:style w:type="paragraph" w:styleId="1205">
    <w:name w:val="toc 9"/>
    <w:basedOn w:val="1210"/>
    <w:next w:val="1210"/>
    <w:uiPriority w:val="39"/>
    <w:unhideWhenUsed/>
    <w:pPr>
      <w:pBdr/>
      <w:spacing w:after="100"/>
      <w:ind w:left="1760"/>
    </w:pPr>
  </w:style>
  <w:style w:type="character" w:styleId="1206">
    <w:name w:val="Placeholder Text"/>
    <w:basedOn w:val="1158"/>
    <w:uiPriority w:val="99"/>
    <w:semiHidden/>
    <w:pPr>
      <w:pBdr/>
      <w:spacing/>
      <w:ind/>
    </w:pPr>
    <w:rPr>
      <w:color w:val="666666"/>
    </w:rPr>
  </w:style>
  <w:style w:type="paragraph" w:styleId="1207">
    <w:name w:val="TOC Heading"/>
    <w:uiPriority w:val="39"/>
    <w:unhideWhenUsed/>
    <w:pPr>
      <w:pBdr/>
      <w:spacing/>
      <w:ind/>
    </w:pPr>
  </w:style>
  <w:style w:type="paragraph" w:styleId="1208">
    <w:name w:val="table of figures"/>
    <w:basedOn w:val="1210"/>
    <w:next w:val="1210"/>
    <w:uiPriority w:val="99"/>
    <w:unhideWhenUsed/>
    <w:pPr>
      <w:pBdr/>
      <w:spacing w:after="0" w:afterAutospacing="0"/>
      <w:ind/>
    </w:pPr>
  </w:style>
  <w:style w:type="table" w:styleId="120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10" w:default="1">
    <w:name w:val="Normal"/>
    <w:pPr>
      <w:pBdr/>
      <w:spacing/>
      <w:ind/>
    </w:pPr>
  </w:style>
  <w:style w:type="paragraph" w:styleId="1211">
    <w:name w:val="Heading 1"/>
    <w:basedOn w:val="1210"/>
    <w:next w:val="1210"/>
    <w:pPr>
      <w:pBdr/>
      <w:spacing/>
      <w:ind w:hanging="284" w:left="284"/>
      <w:jc w:val="center"/>
    </w:pPr>
    <w:rPr>
      <w:b/>
      <w:bCs/>
    </w:rPr>
  </w:style>
  <w:style w:type="paragraph" w:styleId="1212">
    <w:name w:val="Heading 2"/>
    <w:basedOn w:val="1210"/>
    <w:next w:val="1210"/>
    <w:pPr>
      <w:pBdr/>
      <w:spacing w:after="240" w:before="240"/>
      <w:ind w:hanging="567" w:left="567"/>
    </w:pPr>
    <w:rPr>
      <w:b/>
      <w:bCs/>
    </w:rPr>
  </w:style>
  <w:style w:type="paragraph" w:styleId="1213">
    <w:name w:val="Heading 3"/>
    <w:basedOn w:val="1210"/>
    <w:next w:val="1210"/>
    <w:pPr>
      <w:pBdr/>
      <w:spacing w:after="240" w:before="240"/>
      <w:ind w:hanging="720" w:left="1429"/>
    </w:pPr>
    <w:rPr>
      <w:b/>
      <w:bCs/>
      <w:color w:val="000000"/>
    </w:rPr>
  </w:style>
  <w:style w:type="paragraph" w:styleId="1214">
    <w:name w:val="Heading 4"/>
    <w:basedOn w:val="1210"/>
    <w:next w:val="1210"/>
    <w:pPr>
      <w:keepNext w:val="true"/>
      <w:keepLines w:val="true"/>
      <w:pageBreakBefore w:val="false"/>
      <w:pBdr/>
      <w:spacing w:after="40" w:before="240"/>
      <w:ind/>
    </w:pPr>
    <w:rPr>
      <w:b/>
      <w:bCs/>
      <w:sz w:val="24"/>
      <w:szCs w:val="24"/>
    </w:rPr>
  </w:style>
  <w:style w:type="paragraph" w:styleId="1215">
    <w:name w:val="Heading 5"/>
    <w:basedOn w:val="1210"/>
    <w:next w:val="1210"/>
    <w:pPr>
      <w:keepNext w:val="true"/>
      <w:keepLines w:val="true"/>
      <w:pageBreakBefore w:val="false"/>
      <w:pBdr/>
      <w:spacing w:after="40" w:before="220"/>
      <w:ind/>
    </w:pPr>
    <w:rPr>
      <w:b/>
      <w:bCs/>
      <w:sz w:val="22"/>
      <w:szCs w:val="22"/>
    </w:rPr>
  </w:style>
  <w:style w:type="paragraph" w:styleId="1216">
    <w:name w:val="Heading 6"/>
    <w:basedOn w:val="1210"/>
    <w:next w:val="1210"/>
    <w:pPr>
      <w:keepNext w:val="true"/>
      <w:keepLines w:val="true"/>
      <w:pageBreakBefore w:val="false"/>
      <w:pBdr/>
      <w:spacing w:after="40" w:before="200"/>
      <w:ind/>
    </w:pPr>
    <w:rPr>
      <w:b/>
      <w:bCs/>
      <w:sz w:val="20"/>
      <w:szCs w:val="20"/>
    </w:rPr>
  </w:style>
  <w:style w:type="paragraph" w:styleId="1217">
    <w:name w:val="Title"/>
    <w:basedOn w:val="1210"/>
    <w:next w:val="1210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1218">
    <w:name w:val="Subtitle"/>
    <w:basedOn w:val="1210"/>
    <w:next w:val="1210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219">
    <w:name w:val="StGen0"/>
    <w:basedOn w:val="1209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StGen1"/>
    <w:basedOn w:val="120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StGen2"/>
    <w:basedOn w:val="1209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StGen3"/>
    <w:basedOn w:val="1209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hyperlink" Target="https://umedp.ru/articles/problema_komplaentnosti_pri_provedenii_antibakterialnoy_terapii_u_bolnykh_bakterialnym_rinosinusitom.html" TargetMode="External"/><Relationship Id="rId13" Type="http://schemas.openxmlformats.org/officeDocument/2006/relationships/hyperlink" Target="https://journaldoctor.ru/catalog/meditsinskaya-reabilitatsiya/problemy-priverzhe/" TargetMode="External"/><Relationship Id="rId14" Type="http://schemas.openxmlformats.org/officeDocument/2006/relationships/hyperlink" Target="https://medsestra52.ru/images/doc/konf/260919ekb/1._ivanov_v.m..pdf" TargetMode="External"/><Relationship Id="rId15" Type="http://schemas.openxmlformats.org/officeDocument/2006/relationships/hyperlink" Target="https://www.rpcardio.online/jour/article/view/3192?locale=ru_RU" TargetMode="External"/><Relationship Id="rId16" Type="http://schemas.openxmlformats.org/officeDocument/2006/relationships/hyperlink" Target="https://pharmvestnik.ru/content/articles/Priverjennost-lecheniu-kto-vinovat-i-chto-delat.html" TargetMode="External"/><Relationship Id="rId17" Type="http://schemas.openxmlformats.org/officeDocument/2006/relationships/hyperlink" Target="https://www.msdmanuals.com/home/drugs/factors-affecting-response-to-medications/adherence-to-medication" TargetMode="External"/><Relationship Id="rId18" Type="http://schemas.openxmlformats.org/officeDocument/2006/relationships/hyperlink" Target="https://remedium.ru/news/kak-lechatsya-rossiyane-rezult/" TargetMode="External"/><Relationship Id="rId19" Type="http://schemas.openxmlformats.org/officeDocument/2006/relationships/hyperlink" Target="https://fom.ru/Zdorove/13970" TargetMode="External"/><Relationship Id="rId20" Type="http://schemas.openxmlformats.org/officeDocument/2006/relationships/hyperlink" Target="https://cloud.google.com/discover/what-is-fuzzy-search" TargetMode="External"/><Relationship Id="rId21" Type="http://schemas.openxmlformats.org/officeDocument/2006/relationships/hyperlink" Target="https://cloud.google.com/discover/what-is-fuzzy-search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2026-09-17T16:51:42Z</dcterms:modified>
</cp:coreProperties>
</file>