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82D55"/>
          <w:sz w:val="32"/>
          <w:szCs w:val="32"/>
        </w:rPr>
        <w:t xml:space="preserve">Website Calls to Action — Google Analytics Tracking Map</w:t>
      </w:r>
    </w:p>
    <w:p>
      <w:pPr>
        <w:pBdr>
          <w:bottom w:val="single" w:color="2562AC" w:sz="12"/>
        </w:pBdr>
        <w:spacing w:after="200"/>
      </w:pPr>
      <w:r>
        <w:rPr>
          <w:rFonts w:ascii="Calibri" w:cs="Calibri" w:eastAsia="Calibri" w:hAnsi="Calibri"/>
          <w:color w:val="4A5361"/>
          <w:sz w:val="4"/>
          <w:szCs w:val="4"/>
        </w:rP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0"/>
        <w:gridCol w:w="2260"/>
        <w:gridCol w:w="2260"/>
        <w:gridCol w:w="2290"/>
      </w:tblGrid>
      <w:tr>
        <w:tc>
          <w:tcPr>
            <w:tcW w:type="dxa" w:w="2260"/>
            <w:tcBorders>
              <w:top w:val="none"/>
              <w:left w:val="none"/>
              <w:bottom w:val="none"/>
              <w:right w:val="none"/>
            </w:tcBorders>
          </w:tcPr>
          <w:p>
            <w:pPr>
              <w:spacing w:after="30"/>
            </w:pPr>
            <w:r>
              <w:rPr>
                <w:rFonts w:ascii="Calibri" w:cs="Calibri" w:eastAsia="Calibri" w:hAnsi="Calibri"/>
                <w:b/>
                <w:bCs/>
                <w:caps/>
                <w:color w:val="182D55"/>
                <w:spacing w:val="30"/>
                <w:sz w:val="15"/>
                <w:szCs w:val="15"/>
              </w:rPr>
              <w:t xml:space="preserve">REFERENCE</w:t>
            </w:r>
          </w:p>
          <w:p>
            <w:r>
              <w:rPr>
                <w:rFonts w:ascii="Calibri" w:cs="Calibri" w:eastAsia="Calibri" w:hAnsi="Calibri"/>
                <w:color w:val="4A5361"/>
                <w:sz w:val="19"/>
                <w:szCs w:val="19"/>
              </w:rPr>
              <w:t xml:space="preserve">HA-GA4-CTA-2026</w:t>
            </w:r>
          </w:p>
        </w:tc>
        <w:tc>
          <w:tcPr>
            <w:tcW w:type="dxa" w:w="2260"/>
            <w:tcBorders>
              <w:top w:val="none"/>
              <w:left w:val="none"/>
              <w:bottom w:val="none"/>
              <w:right w:val="none"/>
            </w:tcBorders>
          </w:tcPr>
          <w:p>
            <w:pPr>
              <w:spacing w:after="30"/>
            </w:pPr>
            <w:r>
              <w:rPr>
                <w:rFonts w:ascii="Calibri" w:cs="Calibri" w:eastAsia="Calibri" w:hAnsi="Calibri"/>
                <w:b/>
                <w:bCs/>
                <w:caps/>
                <w:color w:val="182D55"/>
                <w:spacing w:val="30"/>
                <w:sz w:val="15"/>
                <w:szCs w:val="15"/>
              </w:rPr>
              <w:t xml:space="preserve">DATE</w:t>
            </w:r>
          </w:p>
          <w:p>
            <w:r>
              <w:rPr>
                <w:rFonts w:ascii="Calibri" w:cs="Calibri" w:eastAsia="Calibri" w:hAnsi="Calibri"/>
                <w:color w:val="4A5361"/>
                <w:sz w:val="19"/>
                <w:szCs w:val="19"/>
              </w:rPr>
              <w:t xml:space="preserve">13 September 2026</w:t>
            </w:r>
          </w:p>
        </w:tc>
        <w:tc>
          <w:tcPr>
            <w:tcW w:type="dxa" w:w="2260"/>
            <w:tcBorders>
              <w:top w:val="none"/>
              <w:left w:val="none"/>
              <w:bottom w:val="none"/>
              <w:right w:val="none"/>
            </w:tcBorders>
          </w:tcPr>
          <w:p>
            <w:pPr>
              <w:spacing w:after="30"/>
            </w:pPr>
            <w:r>
              <w:rPr>
                <w:rFonts w:ascii="Calibri" w:cs="Calibri" w:eastAsia="Calibri" w:hAnsi="Calibri"/>
                <w:b/>
                <w:bCs/>
                <w:caps/>
                <w:color w:val="182D55"/>
                <w:spacing w:val="30"/>
                <w:sz w:val="15"/>
                <w:szCs w:val="15"/>
              </w:rPr>
              <w:t xml:space="preserve">PROPERTY</w:t>
            </w:r>
          </w:p>
          <w:p>
            <w:r>
              <w:rPr>
                <w:rFonts w:ascii="Calibri" w:cs="Calibri" w:eastAsia="Calibri" w:hAnsi="Calibri"/>
                <w:color w:val="4A5361"/>
                <w:sz w:val="19"/>
                <w:szCs w:val="19"/>
              </w:rPr>
              <w:t xml:space="preserve">G-FL8J3DD2DX</w:t>
            </w:r>
          </w:p>
        </w:tc>
        <w:tc>
          <w:tcPr>
            <w:tcW w:type="dxa" w:w="2290"/>
            <w:tcBorders>
              <w:top w:val="none"/>
              <w:left w:val="none"/>
              <w:bottom w:val="none"/>
              <w:right w:val="none"/>
            </w:tcBorders>
          </w:tcPr>
          <w:p>
            <w:pPr>
              <w:spacing w:after="30"/>
            </w:pPr>
            <w:r>
              <w:rPr>
                <w:rFonts w:ascii="Calibri" w:cs="Calibri" w:eastAsia="Calibri" w:hAnsi="Calibri"/>
                <w:b/>
                <w:bCs/>
                <w:caps/>
                <w:color w:val="182D55"/>
                <w:spacing w:val="30"/>
                <w:sz w:val="15"/>
                <w:szCs w:val="15"/>
              </w:rPr>
              <w:t xml:space="preserve">SITE</w:t>
            </w:r>
          </w:p>
          <w:p>
            <w:r>
              <w:rPr>
                <w:rFonts w:ascii="Calibri" w:cs="Calibri" w:eastAsia="Calibri" w:hAnsi="Calibri"/>
                <w:color w:val="4A5361"/>
                <w:sz w:val="19"/>
                <w:szCs w:val="19"/>
              </w:rPr>
              <w:t xml:space="preserve">www.homeassist.co.za</w:t>
            </w:r>
          </w:p>
        </w:tc>
      </w:tr>
    </w:tbl>
    <w:p>
      <w:pPr>
        <w:spacing w:after="140" w:before="240" w:line="300"/>
      </w:pPr>
      <w:r>
        <w:rPr>
          <w:rFonts w:ascii="Calibri" w:cs="Calibri" w:eastAsia="Calibri" w:hAnsi="Calibri"/>
          <w:color w:val="4A5361"/>
          <w:sz w:val="21"/>
          <w:szCs w:val="21"/>
        </w:rPr>
        <w:t xml:space="preserve">Every call to action on the website fires exactly one of six Google Analytics events. Each event records the page it happened on (page_path), the button’s wording (link_text) and its destination (link_url), so any individual call to action below can be isolated in a GA4 report by filtering on those parameters. The map reflects the live site at commit f4c1d95, 12 September 2026, when form-submit tracking and outbound-link tracking were added; there are no untracked calls to action remaining.</w:t>
      </w:r>
    </w:p>
    <w:p>
      <w:pPr>
        <w:spacing w:after="60" w:before="120"/>
      </w:pPr>
      <w:r>
        <w:rPr>
          <w:rFonts w:ascii="Calibri" w:cs="Calibri" w:eastAsia="Calibri" w:hAnsi="Calibri"/>
          <w:b/>
          <w:bCs/>
          <w:color w:val="182D55"/>
          <w:sz w:val="25"/>
          <w:szCs w:val="25"/>
        </w:rPr>
        <w:t xml:space="preserve">The six events, and which ones Google Ads optimises 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All WhatsApp buttons and all three enquiry forms — KEY EVENT</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Every hotline tap — KEY EVENT</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The meeting / free-pilot booking calendar — KEY EVENT</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booking_click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Email links (high volume, low intent — not key)</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Portal sign-in, provider registration, job rating (retention — not key)</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portal_click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Exits to reference sites: PIRB, NHBRC, PV Green Card, etc. (not key)</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outbound_click</w:t>
            </w:r>
          </w:p>
        </w:tc>
      </w:tr>
    </w:tbl>
    <w:p>
      <w:pPr>
        <w:spacing w:after="140" w:before="140" w:line="300"/>
      </w:pPr>
      <w:r>
        <w:rPr>
          <w:rFonts w:ascii="Calibri" w:cs="Calibri" w:eastAsia="Calibri" w:hAnsi="Calibri"/>
          <w:color w:val="4A5361"/>
          <w:sz w:val="21"/>
          <w:szCs w:val="21"/>
        </w:rPr>
        <w:t xml:space="preserve">The three key events are marked in GA4 Admin (12 September 2026) and are what Google Ads will optimise against once the Ads account is linked. Diagnostic events (the geyser configurator funnel, module opens, cost reveals) are collected but deliberately not key events, so enquiries are never double-counted.</w:t>
      </w:r>
    </w:p>
    <w:p>
      <w:pPr>
        <w:spacing w:after="60" w:before="340"/>
      </w:pPr>
      <w:r>
        <w:rPr>
          <w:rFonts w:ascii="Calibri" w:cs="Calibri" w:eastAsia="Calibri" w:hAnsi="Calibri"/>
          <w:b/>
          <w:bCs/>
          <w:color w:val="182D55"/>
          <w:sz w:val="25"/>
          <w:szCs w:val="25"/>
        </w:rPr>
        <w:t xml:space="preserve">Every page — header and footer</w:t>
      </w:r>
    </w:p>
    <w:p>
      <w:pPr>
        <w:spacing w:after="120"/>
      </w:pPr>
      <w:r>
        <w:rPr>
          <w:rFonts w:ascii="Calibri" w:cs="Calibri" w:eastAsia="Calibri" w:hAnsi="Calibri"/>
          <w:i/>
          <w:iCs/>
          <w:color w:val="7D8794"/>
          <w:sz w:val="19"/>
          <w:szCs w:val="19"/>
        </w:rPr>
        <w:t xml:space="preserve">The site chrome repeats on all 13 pages.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Header WhatsApp button</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Header hotline button (087 095 5231)</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Footer WhatsApp link</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Footer phone link</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Footer help@homeassist.co.za</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Footer complaints@homeassist.co.za</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bl>
    <w:p>
      <w:pPr>
        <w:spacing w:after="60" w:before="340"/>
      </w:pPr>
      <w:r>
        <w:rPr>
          <w:rFonts w:ascii="Calibri" w:cs="Calibri" w:eastAsia="Calibri" w:hAnsi="Calibri"/>
          <w:b/>
          <w:bCs/>
          <w:color w:val="182D55"/>
          <w:sz w:val="25"/>
          <w:szCs w:val="25"/>
        </w:rPr>
        <w:t xml:space="preserve">Home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Hero: WhatsApp "I need help with…"</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Hero: call the hotline</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Burst geyser: WhatsApp and hotline (two placements)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 / phone_click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Leak: WhatsApp "hidden water leak"</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Service request form, submitted to WhatsApp</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  (link_text: "form: New service request…")</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"Rate a job we did for you"</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portal_click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PIRB, ECASA, CIDB, NHBRC, LPGas, Google reviews links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outbound_click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Cost estimate reveal (diagnostic)</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estimated_costs_view</w:t>
            </w:r>
          </w:p>
        </w:tc>
      </w:tr>
    </w:tbl>
    <w:p>
      <w:pPr>
        <w:spacing w:after="60" w:before="340"/>
      </w:pPr>
      <w:r>
        <w:rPr>
          <w:rFonts w:ascii="Calibri" w:cs="Calibri" w:eastAsia="Calibri" w:hAnsi="Calibri"/>
          <w:b/>
          <w:bCs/>
          <w:color w:val="182D55"/>
          <w:sz w:val="25"/>
          <w:szCs w:val="25"/>
        </w:rPr>
        <w:t xml:space="preserve">Geyser replacements  /geyser-replacements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Hero: WhatsApp us and Call (two placements on the page)</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 / phone_click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Warranty check: WhatsApp with plate photo (two placements)</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Warranty check and replacement enquiry by email</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Configurator "Build your spec" form, submitted to WhatsApp</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  + geyser_spec_submit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Configurator diagnostics (answers, partial lead, share link)</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geyser_step_complete / geyser_partial_lead / geyser_share_link</w:t>
            </w:r>
          </w:p>
        </w:tc>
      </w:tr>
    </w:tbl>
    <w:p>
      <w:pPr>
        <w:spacing w:after="60" w:before="340"/>
      </w:pPr>
      <w:r>
        <w:rPr>
          <w:rFonts w:ascii="Calibri" w:cs="Calibri" w:eastAsia="Calibri" w:hAnsi="Calibri"/>
          <w:b/>
          <w:bCs/>
          <w:color w:val="182D55"/>
          <w:sz w:val="25"/>
          <w:szCs w:val="25"/>
        </w:rPr>
        <w:t xml:space="preserve">Leak detection  /leak-detection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WhatsApp "hidden water leak" (two placements) and "leak detection test"</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Call the hotline (two placements)</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bl>
    <w:p>
      <w:pPr>
        <w:spacing w:after="60" w:before="340"/>
      </w:pPr>
      <w:r>
        <w:rPr>
          <w:rFonts w:ascii="Calibri" w:cs="Calibri" w:eastAsia="Calibri" w:hAnsi="Calibri"/>
          <w:b/>
          <w:bCs/>
          <w:color w:val="182D55"/>
          <w:sz w:val="25"/>
          <w:szCs w:val="25"/>
        </w:rPr>
        <w:t xml:space="preserve">Smart homes  /smart-homes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WhatsApp: device enquiry, smart geyser control, installation</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Call the hotline</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PV Green Card directory and PowerOptimal links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outbound_click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Device card expand (diagnostic)</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smart_learn_more</w:t>
            </w:r>
          </w:p>
        </w:tc>
      </w:tr>
    </w:tbl>
    <w:p>
      <w:pPr>
        <w:spacing w:after="60" w:before="340"/>
      </w:pPr>
      <w:r>
        <w:rPr>
          <w:rFonts w:ascii="Calibri" w:cs="Calibri" w:eastAsia="Calibri" w:hAnsi="Calibri"/>
          <w:b/>
          <w:bCs/>
          <w:color w:val="182D55"/>
          <w:sz w:val="25"/>
          <w:szCs w:val="25"/>
        </w:rPr>
        <w:t xml:space="preserve">Insurers  /insurers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Book a meeting (three placements)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booking_click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WhatsApp business line: claims management, property book, sample claim review</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Module opens (diagnostic)</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module_open</w:t>
            </w:r>
          </w:p>
        </w:tc>
      </w:tr>
    </w:tbl>
    <w:p>
      <w:pPr>
        <w:spacing w:after="60" w:before="340"/>
      </w:pPr>
      <w:r>
        <w:rPr>
          <w:rFonts w:ascii="Calibri" w:cs="Calibri" w:eastAsia="Calibri" w:hAnsi="Calibri"/>
          <w:b/>
          <w:bCs/>
          <w:color w:val="182D55"/>
          <w:sz w:val="25"/>
          <w:szCs w:val="25"/>
        </w:rPr>
        <w:t xml:space="preserve">Property managers  /property-managers  and  Managing agents  /managing-agents</w:t>
      </w:r>
    </w:p>
    <w:p>
      <w:pPr>
        <w:spacing w:after="120"/>
      </w:pPr>
      <w:r>
        <w:rPr>
          <w:rFonts w:ascii="Calibri" w:cs="Calibri" w:eastAsia="Calibri" w:hAnsi="Calibri"/>
          <w:i/>
          <w:iCs/>
          <w:color w:val="7D8794"/>
          <w:sz w:val="19"/>
          <w:szCs w:val="19"/>
        </w:rPr>
        <w:t xml:space="preserve">The two pages carry different WhatsApp prefill lines ("I manage property…" vs "I manage a portfolio of schemes…") — that wording is what attributes an enquiry to its page in the Google Ads A/B test.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Book Free Pilot (two placements per page)</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booking_click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WhatsApp pilot enquiry</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bl>
    <w:p>
      <w:pPr>
        <w:spacing w:after="60" w:before="340"/>
      </w:pPr>
      <w:r>
        <w:rPr>
          <w:rFonts w:ascii="Calibri" w:cs="Calibri" w:eastAsia="Calibri" w:hAnsi="Calibri"/>
          <w:b/>
          <w:bCs/>
          <w:color w:val="182D55"/>
          <w:sz w:val="25"/>
          <w:szCs w:val="25"/>
        </w:rPr>
        <w:t xml:space="preserve">Portal  /portal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Sign in to the portal (three placements)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portal_click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Register as a provider</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portal_click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Help signing in: WhatsApp and email</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 / email_click</w:t>
            </w:r>
          </w:p>
        </w:tc>
      </w:tr>
    </w:tbl>
    <w:p>
      <w:pPr>
        <w:spacing w:after="60" w:before="340"/>
      </w:pPr>
      <w:r>
        <w:rPr>
          <w:rFonts w:ascii="Calibri" w:cs="Calibri" w:eastAsia="Calibri" w:hAnsi="Calibri"/>
          <w:b/>
          <w:bCs/>
          <w:color w:val="182D55"/>
          <w:sz w:val="25"/>
          <w:szCs w:val="25"/>
        </w:rPr>
        <w:t xml:space="preserve">Join  /join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Register as a provider (two placements)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portal_click</w:t>
            </w:r>
          </w:p>
        </w:tc>
      </w:tr>
    </w:tbl>
    <w:p>
      <w:pPr>
        <w:spacing w:after="60" w:before="340"/>
      </w:pPr>
      <w:r>
        <w:rPr>
          <w:rFonts w:ascii="Calibri" w:cs="Calibri" w:eastAsia="Calibri" w:hAnsi="Calibri"/>
          <w:b/>
          <w:bCs/>
          <w:color w:val="182D55"/>
          <w:sz w:val="25"/>
          <w:szCs w:val="25"/>
        </w:rPr>
        <w:t xml:space="preserve">About  /about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Contact form, submitted to WhatsApp</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  (link_text: "form: New message…")</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WhatsApp, call, email and complaints links</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whatsapp_click / phone_click / email_click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"Better business" email to keshan@homeassist.co.za</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Book a meeting</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booking_click</w:t>
            </w:r>
          </w:p>
        </w:tc>
      </w:tr>
    </w:tbl>
    <w:p>
      <w:pPr>
        <w:spacing w:after="60" w:before="340"/>
      </w:pPr>
      <w:r>
        <w:rPr>
          <w:rFonts w:ascii="Calibri" w:cs="Calibri" w:eastAsia="Calibri" w:hAnsi="Calibri"/>
          <w:b/>
          <w:bCs/>
          <w:color w:val="182D55"/>
          <w:sz w:val="25"/>
          <w:szCs w:val="25"/>
        </w:rPr>
        <w:t xml:space="preserve">Blog  /blog  and articles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WhatsApp "I read your article and I need help with:"</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whatsapp_click</w:t>
            </w:r>
          </w:p>
        </w:tc>
      </w:tr>
    </w:tbl>
    <w:p>
      <w:pPr>
        <w:spacing w:after="60" w:before="340"/>
      </w:pPr>
      <w:r>
        <w:rPr>
          <w:rFonts w:ascii="Calibri" w:cs="Calibri" w:eastAsia="Calibri" w:hAnsi="Calibri"/>
          <w:b/>
          <w:bCs/>
          <w:color w:val="182D55"/>
          <w:sz w:val="25"/>
          <w:szCs w:val="25"/>
        </w:rPr>
        <w:t xml:space="preserve">Legal pages  /terms  /privacy-policy  /complaints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670"/>
        <w:gridCol w:w="3400"/>
      </w:tblGrid>
      <w:tr>
        <w:trPr>
          <w:tblHeader/>
        </w:trPr>
        <w:tc>
          <w:tcPr>
            <w:tcW w:type="dxa" w:w="567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Call to action</w:t>
            </w:r>
          </w:p>
        </w:tc>
        <w:tc>
          <w:tcPr>
            <w:tcW w:type="dxa" w:w="3400"/>
            <w:tcBorders>
              <w:top w:val="single" w:color="C9D2DE" w:sz="4"/>
              <w:left w:val="single" w:color="C9D2DE" w:sz="4"/>
              <w:bottom w:val="single" w:color="C9D2DE" w:sz="4"/>
              <w:right w:val="single" w:color="C9D2DE" w:sz="4"/>
            </w:tcBorders>
            <w:shd w:fill="182D55" w:val="clear"/>
            <w:tcMar>
              <w:top w:type="dxa" w:w="80"/>
              <w:left w:type="dxa" w:w="120"/>
              <w:bottom w:type="dxa" w:w="80"/>
              <w:right w:type="dxa" w:w="120"/>
            </w:tcMar>
          </w:tcPr>
          <w:p>
            <w:r>
              <w:rPr>
                <w:rFonts w:ascii="Calibri" w:cs="Calibri" w:eastAsia="Calibri" w:hAnsi="Calibri"/>
                <w:b/>
                <w:bCs/>
                <w:color w:val="FFFFFF"/>
                <w:sz w:val="20"/>
                <w:szCs w:val="20"/>
              </w:rPr>
              <w:t xml:space="preserve">GA4 event</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help@ and complaints@ email links</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email_click</w:t>
            </w:r>
          </w:p>
        </w:tc>
      </w:tr>
      <w:tr>
        <w:tc>
          <w:tcPr>
            <w:tcW w:type="dxa" w:w="567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alibri" w:cs="Calibri" w:eastAsia="Calibri" w:hAnsi="Calibri"/>
                <w:color w:val="4A5361"/>
                <w:sz w:val="20"/>
                <w:szCs w:val="20"/>
              </w:rPr>
              <w:t xml:space="preserve">Phone links</w:t>
            </w:r>
          </w:p>
        </w:tc>
        <w:tc>
          <w:tcPr>
            <w:tcW w:type="dxa" w:w="3400"/>
            <w:tcBorders>
              <w:top w:val="single" w:color="C9D2DE" w:sz="4"/>
              <w:left w:val="single" w:color="C9D2DE" w:sz="4"/>
              <w:bottom w:val="single" w:color="C9D2DE" w:sz="4"/>
              <w:right w:val="single" w:color="C9D2DE" w:sz="4"/>
            </w:tcBorders>
            <w:shd w:fill="F3F6FA" w:val="clear"/>
            <w:tcMar>
              <w:top w:type="dxa" w:w="60"/>
              <w:left w:type="dxa" w:w="120"/>
              <w:bottom w:type="dxa" w:w="60"/>
              <w:right w:type="dxa" w:w="120"/>
            </w:tcMar>
          </w:tcPr>
          <w:p>
            <w:r>
              <w:rPr>
                <w:rFonts w:ascii="Consolas" w:cs="Consolas" w:eastAsia="Consolas" w:hAnsi="Consolas"/>
                <w:b/>
                <w:bCs/>
                <w:color w:val="2562AC"/>
                <w:sz w:val="18"/>
                <w:szCs w:val="18"/>
              </w:rPr>
              <w:t xml:space="preserve">phone_click</w:t>
            </w:r>
          </w:p>
        </w:tc>
      </w:tr>
      <w:tr>
        <w:tc>
          <w:tcPr>
            <w:tcW w:type="dxa" w:w="567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alibri" w:cs="Calibri" w:eastAsia="Calibri" w:hAnsi="Calibri"/>
                <w:color w:val="4A5361"/>
                <w:sz w:val="20"/>
                <w:szCs w:val="20"/>
              </w:rPr>
              <w:t xml:space="preserve">Links to www.homeassist.co.za</w:t>
            </w:r>
          </w:p>
        </w:tc>
        <w:tc>
          <w:tcPr>
            <w:tcW w:type="dxa" w:w="3400"/>
            <w:tcBorders>
              <w:top w:val="single" w:color="C9D2DE" w:sz="4"/>
              <w:left w:val="single" w:color="C9D2DE" w:sz="4"/>
              <w:bottom w:val="single" w:color="C9D2DE" w:sz="4"/>
              <w:right w:val="single" w:color="C9D2DE" w:sz="4"/>
            </w:tcBorders>
            <w:tcMar>
              <w:top w:type="dxa" w:w="60"/>
              <w:left w:type="dxa" w:w="120"/>
              <w:bottom w:type="dxa" w:w="60"/>
              <w:right w:type="dxa" w:w="120"/>
            </w:tcMar>
          </w:tcPr>
          <w:p>
            <w:r>
              <w:rPr>
                <w:rFonts w:ascii="Consolas" w:cs="Consolas" w:eastAsia="Consolas" w:hAnsi="Consolas"/>
                <w:b/>
                <w:bCs/>
                <w:color w:val="2562AC"/>
                <w:sz w:val="18"/>
                <w:szCs w:val="18"/>
              </w:rPr>
              <w:t xml:space="preserve">none — internal, deliberately untracked</w:t>
            </w:r>
          </w:p>
        </w:tc>
      </w:tr>
    </w:tbl>
    <w:p>
      <w:pPr>
        <w:spacing w:after="60" w:before="340"/>
      </w:pPr>
      <w:r>
        <w:rPr>
          <w:rFonts w:ascii="Calibri" w:cs="Calibri" w:eastAsia="Calibri" w:hAnsi="Calibri"/>
          <w:b/>
          <w:bCs/>
          <w:color w:val="182D55"/>
          <w:sz w:val="25"/>
          <w:szCs w:val="25"/>
        </w:rPr>
        <w:t xml:space="preserve">The gap that was closed on 12 September 2026</w:t>
      </w:r>
    </w:p>
    <w:p>
      <w:pPr>
        <w:spacing w:after="140" w:line="300"/>
      </w:pPr>
      <w:r>
        <w:rPr>
          <w:rFonts w:ascii="Calibri" w:cs="Calibri" w:eastAsia="Calibri" w:hAnsi="Calibri"/>
          <w:color w:val="4A5361"/>
          <w:sz w:val="21"/>
          <w:szCs w:val="21"/>
        </w:rPr>
        <w:t xml:space="preserve">Until 12 September the three enquiry forms — the home page service request, the About contact form and the geyser specification — were invisible in Analytics, because a submitted form opens WhatsApp directly rather than through a link. They now fire the same whatsapp_click event as the WhatsApp buttons, with link_text beginning "form:", so form enquiries can be separated from button taps in any report.</w:t>
      </w:r>
    </w:p>
    <w:sectPr>
      <w:headerReference w:type="default" r:id="rId7"/>
      <w:footerReference w:type="default" r:id="rId8"/>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2AC" w:sz="12"/>
      </w:pBdr>
      <w:spacing w:after="60"/>
    </w:pPr>
    <w:r>
      <w:rPr>
        <w:rFonts w:ascii="Calibri" w:cs="Calibri" w:eastAsia="Calibri" w:hAnsi="Calibri"/>
        <w:color w:val="4A5361"/>
        <w:sz w:val="4"/>
        <w:szCs w:val="4"/>
      </w:rPr>
      <w:t xml:space="preserve"/>
    </w:r>
  </w:p>
  <w:p>
    <w:r>
      <w:rPr>
        <w:rFonts w:ascii="Calibri" w:cs="Calibri" w:eastAsia="Calibri" w:hAnsi="Calibri"/>
        <w:b/>
        <w:bCs/>
        <w:caps/>
        <w:color w:val="182D55"/>
        <w:spacing w:val="30"/>
        <w:sz w:val="15"/>
        <w:szCs w:val="15"/>
      </w:rPr>
      <w:t xml:space="preserve">EMAIL</w:t>
    </w:r>
    <w:r>
      <w:rPr>
        <w:rFonts w:ascii="Calibri" w:cs="Calibri" w:eastAsia="Calibri" w:hAnsi="Calibri"/>
        <w:color w:val="4A5361"/>
        <w:sz w:val="17"/>
        <w:szCs w:val="17"/>
      </w:rPr>
      <w:t xml:space="preserve">  keshan@homeassist.co.za    </w:t>
    </w:r>
    <w:r>
      <w:rPr>
        <w:rFonts w:ascii="Calibri" w:cs="Calibri" w:eastAsia="Calibri" w:hAnsi="Calibri"/>
        <w:b/>
        <w:bCs/>
        <w:caps/>
        <w:color w:val="182D55"/>
        <w:spacing w:val="30"/>
        <w:sz w:val="15"/>
        <w:szCs w:val="15"/>
      </w:rPr>
      <w:t xml:space="preserve">CONTACT</w:t>
    </w:r>
    <w:r>
      <w:rPr>
        <w:rFonts w:ascii="Calibri" w:cs="Calibri" w:eastAsia="Calibri" w:hAnsi="Calibri"/>
        <w:color w:val="4A5361"/>
        <w:sz w:val="17"/>
        <w:szCs w:val="17"/>
      </w:rPr>
      <w:t xml:space="preserve">  086 199 9954    </w:t>
    </w:r>
    <w:r>
      <w:rPr>
        <w:rFonts w:ascii="Calibri" w:cs="Calibri" w:eastAsia="Calibri" w:hAnsi="Calibri"/>
        <w:b/>
        <w:bCs/>
        <w:caps/>
        <w:color w:val="182D55"/>
        <w:spacing w:val="30"/>
        <w:sz w:val="15"/>
        <w:szCs w:val="15"/>
      </w:rPr>
      <w:t xml:space="preserve">ADDRESS</w:t>
    </w:r>
    <w:r>
      <w:rPr>
        <w:rFonts w:ascii="Calibri" w:cs="Calibri" w:eastAsia="Calibri" w:hAnsi="Calibri"/>
        <w:color w:val="4A5361"/>
        <w:sz w:val="17"/>
        <w:szCs w:val="17"/>
      </w:rPr>
      <w:t xml:space="preserve">  Unit G8, Sunrise Park, Ndabeni, Cape Town, 7405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drawing>
        <wp:inline distT="0" distB="0" distL="0" distR="0">
          <wp:extent cx="14382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38275"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36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949960e0d786d184adbc8b332856ea2d38a461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2026-09-12T11:46:16.828Z</dcterms:created>
  <dcterms:modified xsi:type="dcterms:W3CDTF">2026-09-12T11:46:16.840Z</dcterms:modified>
</cp:coreProperties>
</file>

<file path=docProps/custom.xml><?xml version="1.0" encoding="utf-8"?>
<Properties xmlns="http://schemas.openxmlformats.org/officeDocument/2006/custom-properties" xmlns:vt="http://schemas.openxmlformats.org/officeDocument/2006/docPropsVTypes"/>
</file>