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</w:t>
      </w:r>
      <w:r w:rsidDel="00000000" w:rsidR="00000000" w:rsidRPr="00000000">
        <w:rPr>
          <w:rtl w:val="0"/>
        </w:rPr>
        <w:t xml:space="preserve">harmacy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</w:t>
      </w:r>
      <w:r w:rsidDel="00000000" w:rsidR="00000000" w:rsidRPr="00000000">
        <w:rPr>
          <w:rtl w:val="0"/>
        </w:rPr>
        <w:t xml:space="preserve">anagement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</w:t>
      </w:r>
      <w:r w:rsidDel="00000000" w:rsidR="00000000" w:rsidRPr="00000000">
        <w:rPr>
          <w:rtl w:val="0"/>
        </w:rPr>
        <w:t xml:space="preserve">ime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</w:t>
      </w:r>
      <w:r w:rsidDel="00000000" w:rsidR="00000000" w:rsidRPr="00000000">
        <w:rPr>
          <w:rtl w:val="0"/>
        </w:rPr>
        <w:t xml:space="preserve">etup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necessary pharmacy details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