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2"/>
          <w:szCs w:val="32"/>
        </w:rPr>
        <w:t xml:space="preserve">2. LITERATURE REVIEW</w:t>
      </w:r>
    </w:p>
    <w:p>
      <w:pPr>
        <w:pStyle w:val="Heading2"/>
        <w:spacing w:after="120" w:before="180"/>
      </w:pPr>
      <w:r>
        <w:rPr>
          <w:rFonts w:ascii="Times New Roman" w:cs="Times New Roman" w:eastAsia="Times New Roman" w:hAnsi="Times New Roman"/>
          <w:b/>
          <w:bCs/>
          <w:sz w:val="24"/>
          <w:szCs w:val="24"/>
        </w:rPr>
        <w:t xml:space="preserve">2.1  Introduction</w:t>
      </w:r>
    </w:p>
    <w:p>
      <w:pPr>
        <w:spacing w:after="120" w:line="276" w:lineRule="auto"/>
        <w:jc w:val="both"/>
      </w:pPr>
      <w:r>
        <w:rPr>
          <w:rFonts w:ascii="Times New Roman" w:cs="Times New Roman" w:eastAsia="Times New Roman" w:hAnsi="Times New Roman"/>
          <w:sz w:val="24"/>
          <w:szCs w:val="24"/>
        </w:rPr>
        <w:t xml:space="preserve">Tomato (Solanum lycopersicum) is among the most widely cultivated horticultural crops worldwide and is highly susceptible to a range of fungal, bacterial, and viral diseases that can reduce yield by 20–30% if left unmanaged. Traditional disease identification relies on periodic expert field inspection — a process that is time-intensive, inconsistent across observers, and practically impossible to scale across large smallholder farming areas. The increasing availability of affordable cameras, low-power edge computers, and large annotated plant datasets has made automated image-based disease recognition not only technically feasible but also practically deployable, bringing the field into what is broadly referred to as Agriculture 4.0.</w:t>
      </w:r>
    </w:p>
    <w:p>
      <w:pPr>
        <w:spacing w:after="120" w:line="276" w:lineRule="auto"/>
        <w:jc w:val="both"/>
      </w:pPr>
      <w:r>
        <w:rPr>
          <w:rFonts w:ascii="Times New Roman" w:cs="Times New Roman" w:eastAsia="Times New Roman" w:hAnsi="Times New Roman"/>
          <w:sz w:val="24"/>
          <w:szCs w:val="24"/>
        </w:rPr>
        <w:t xml:space="preserve">Central to Agriculture 4.0 field deployment is the Cyber-Physical System (CPS) paradigm — an architecture in which physical sensors (cameras, environmental probes) capture real-world data, an embedded computational module processes it in real time, and an actuator or alert system translates the result into a physical action. In agricultural settings, a CPS pipeline typically involves a camera capturing a leaf image, an edge device running an inference model, and a response module capable of triggering targeted treatment alerts or GPIO-based actuator signals. Ibrahim et al. [15] demonstrate one such CPS deployment on a centre-pivot irrigation system, while Ayid et al. [16] present a multi-crop surveillance framework combining CNN inference with IoT sensor integration and class-conditional disease management recommendations. What most existing agricultural AI systems share, however, is a limited treatment of disease severity: they identify the disease category accurately but do not estimate how advanced the infection is, which directly impairs CPS decision quality. An early-stage infection may warrant observation, while a severe infection demands immediate, high-dosage intervention. The sections below review the most relevant work across tomato disease classification, severity estimation, explainable AI, and CPS-integrated edge deployment to identify the specific gaps that motivate the proposed framework.</w:t>
      </w:r>
    </w:p>
    <w:p>
      <w:pPr>
        <w:pStyle w:val="Heading2"/>
        <w:spacing w:after="120" w:before="180"/>
      </w:pPr>
      <w:r>
        <w:rPr>
          <w:rFonts w:ascii="Times New Roman" w:cs="Times New Roman" w:eastAsia="Times New Roman" w:hAnsi="Times New Roman"/>
          <w:b/>
          <w:bCs/>
          <w:sz w:val="24"/>
          <w:szCs w:val="24"/>
        </w:rPr>
        <w:t xml:space="preserve">2.2  Tomato Disease Classification</w:t>
      </w:r>
    </w:p>
    <w:p>
      <w:pPr>
        <w:spacing w:after="120" w:line="276" w:lineRule="auto"/>
        <w:jc w:val="both"/>
      </w:pPr>
      <w:r>
        <w:rPr>
          <w:rFonts w:ascii="Times New Roman" w:cs="Times New Roman" w:eastAsia="Times New Roman" w:hAnsi="Times New Roman"/>
          <w:sz w:val="24"/>
          <w:szCs w:val="24"/>
        </w:rPr>
        <w:t xml:space="preserve">A substantial body of work has focused on building accurate, lightweight classifiers for tomato leaf diseases using convolutional neural networks. Assaduzzaman et al. [1] present XSE-TomatoNet, built on EfficientNetB0 augmented with Squeeze-and-Excitation (SE) blocks and a multi-scale feature fusion module, trained and evaluated on the PlantVillage tomato subset. Using ten-fold cross-validation, the model achieves 99.11% accuracy, substantially outperforming baseline architectures including MobileNet (87.44%) and VGG19 (95.50%). The SE blocks allow the network to selectively emphasise disease-discriminative channels in the feature maps, and the inclusion of four XAI methods — Grad-CAM, Grad-CAM++, LIME, and SHAP — makes XSE-TomatoNet one of the more interpretable classifiers in the tomato-specific literature. Its principal limitations are the absence of any severity estimation head and a lack of edge hardware deployment.</w:t>
      </w:r>
    </w:p>
    <w:p>
      <w:pPr>
        <w:spacing w:after="120" w:line="276" w:lineRule="auto"/>
        <w:jc w:val="both"/>
      </w:pPr>
      <w:r>
        <w:rPr>
          <w:rFonts w:ascii="Times New Roman" w:cs="Times New Roman" w:eastAsia="Times New Roman" w:hAnsi="Times New Roman"/>
          <w:sz w:val="24"/>
          <w:szCs w:val="24"/>
        </w:rPr>
        <w:t xml:space="preserve">Duhan et al. [14] present RTR_Lite_MobileNetV2, a MobileNetV2 backbone augmented with Squeeze-and-Excitation, Efficient Channel Attention, and Triplet Attention modules. Evaluated across seven datasets including PlantVillage (99.92%), PlantDoc (82.00%), and PaddyDoctor (97.11%), the model demonstrates meaningful cross-dataset generalisability. The authors benchmark inference on both Raspberry Pi 4 and Raspberry Pi 5, confirming the model's suitability for edge hardware deployment. Despite this practical coverage, RTR_Lite_MobileNetV2 produces no severity estimate and includes no explainability layer. Zidan et al. [5] introduce PlantaNet, a transformer-influenced classifier with 2.58 million parameters achieving 99.66% test accuracy across 51 disease classes, alongside a companion model PlantaNetLite (1.28M parameters, 99.22% validation accuracy). Both include Grad-CAM and Grad-CAM++ heatmaps, but are not benchmarked on any edge hardware, and severity estimation is absent entirely.</w:t>
      </w:r>
    </w:p>
    <w:p>
      <w:pPr>
        <w:spacing w:after="120" w:line="276" w:lineRule="auto"/>
        <w:jc w:val="both"/>
      </w:pPr>
      <w:r>
        <w:rPr>
          <w:rFonts w:ascii="Times New Roman" w:cs="Times New Roman" w:eastAsia="Times New Roman" w:hAnsi="Times New Roman"/>
          <w:sz w:val="24"/>
          <w:szCs w:val="24"/>
        </w:rPr>
        <w:t xml:space="preserve">Hoang et al. [3] conduct a systematic benchmark of seven lightweight architectures — MobileNetV2, MobileNetV3, ShuffleNetV2, EfficientNetB0/B1/B2, and MobilePlantViT — for tomato disease classification on Raspberry Pi and NVIDIA Jetson Nano, providing practically useful inference latency and memory footprint comparisons. Nyakuri et al. [26] achieve 98.6% accuracy and 98.4% F1 score with Tiny-LiteNet, a purpose-built model of 1.48 million parameters and 1.2 MB size, reaching 80 ms inference on Raspberry Pi 5 — the most compact published model with a confirmed RPi 5 benchmark to date. Both studies are confined to single-task disease classification. Zhang et al. [22] design LDAMNet, a lightweight dual-attention network specific to tomato, combining channel and spatial attention to suppress background features while retaining disease-discriminative information, achieving 98.71% accuracy with demonstrated cross-crop generalisation to rice. Jiao et al. [23] achieve 95.31% accuracy on natural orchard-condition images with LCAMNet at just 1.30 million parameters and 0.03 GFLOPs, setting a useful lower bound for model compression targets. Neither LDAMNet nor LCAMNet includes a severity output, XAI evaluation, or edge deployment benchmarks. Across this classification literature, the consistent gap is the absence of continuous severity estimation alongside the disease prediction.</w:t>
      </w:r>
    </w:p>
    <w:p>
      <w:pPr>
        <w:pStyle w:val="Heading2"/>
        <w:spacing w:after="120" w:before="180"/>
      </w:pPr>
      <w:r>
        <w:rPr>
          <w:rFonts w:ascii="Times New Roman" w:cs="Times New Roman" w:eastAsia="Times New Roman" w:hAnsi="Times New Roman"/>
          <w:b/>
          <w:bCs/>
          <w:sz w:val="24"/>
          <w:szCs w:val="24"/>
        </w:rPr>
        <w:t xml:space="preserve">2.3  Disease Severity Estimation</w:t>
      </w:r>
    </w:p>
    <w:p>
      <w:pPr>
        <w:spacing w:after="120" w:line="276" w:lineRule="auto"/>
        <w:jc w:val="both"/>
      </w:pPr>
      <w:r>
        <w:rPr>
          <w:rFonts w:ascii="Times New Roman" w:cs="Times New Roman" w:eastAsia="Times New Roman" w:hAnsi="Times New Roman"/>
          <w:sz w:val="24"/>
          <w:szCs w:val="24"/>
        </w:rPr>
        <w:t xml:space="preserve">Estimating how severely a leaf is infected — expressed as a continuous percentage of leaf area affected — is considerably less studied than classification. Most systems that address severity at all treat it as an ordinal category rather than a real-valued regression output, and none that do so in a lightweight architecture have been demonstrated on a Raspberry Pi.</w:t>
      </w:r>
    </w:p>
    <w:p>
      <w:pPr>
        <w:spacing w:after="120" w:line="276" w:lineRule="auto"/>
        <w:jc w:val="both"/>
      </w:pPr>
      <w:r>
        <w:rPr>
          <w:rFonts w:ascii="Times New Roman" w:cs="Times New Roman" w:eastAsia="Times New Roman" w:hAnsi="Times New Roman"/>
          <w:sz w:val="24"/>
          <w:szCs w:val="24"/>
        </w:rPr>
        <w:t xml:space="preserve">Yang Bin et al. [17] propose the Triple-branch Swin Transformer (TSTC), a multi-task framework co-supervising disease type and severity category using deep supervision at intermediate feature levels of a shared Swin Transformer backbone. On a multi-plant dataset, TSTC achieves 99.00% disease classification accuracy and 88.73% severity classification accuracy. The model establishes that deep multi-task co-supervision is beneficial for both tasks, but the full Swin Transformer is computationally far too expensive for edge deployment, and severity remains an ordinal categorical output rather than a continuous real-valued score. Yang et al. [9] present LDI-NET, a CNN-Transformer hybrid with a multi-label decoder for simultaneous prediction of plant type, disease type, and severity class on the AI Challenger 2018 dataset. Like TSTC, severity is categorical and the transformer encoder prevents edge inference at acceptable latency.</w:t>
      </w:r>
    </w:p>
    <w:p>
      <w:pPr>
        <w:spacing w:after="120" w:line="276" w:lineRule="auto"/>
        <w:jc w:val="both"/>
      </w:pPr>
      <w:r>
        <w:rPr>
          <w:rFonts w:ascii="Times New Roman" w:cs="Times New Roman" w:eastAsia="Times New Roman" w:hAnsi="Times New Roman"/>
          <w:sz w:val="24"/>
          <w:szCs w:val="24"/>
        </w:rPr>
        <w:t xml:space="preserve">Geetha Devi et al. [7] describe the Multi-Task Deep Learning Framework (MTDLF), which connects a ResNet-50 backbone to a U-Net decoder for leaf segmentation and a continuous regression head for severity. On a multi-crop dataset that includes tomato, MTDLF achieves IoU of 85.7%, Dice of 88.3%, severity MAE of 7.5, and R² of 0.92, with approximately 25 ms inference time on GPU. These regression results represent the strongest published baseline for continuous severity, but ResNet-50 is too large for Raspberry Pi deployment, and no XAI layer or treatment recommendation is included. Liu et al. [8] propose the Multi-Task Distillation Learning (MTDL) framework for tomato, applying knowledge distillation from a ResNet-101 teacher to a compact EfficientNet student, improving classification by +0.68% and severity by +1.52% relative to the teacher while using only 9.46% of its parameter count. MTDL is the most parameter-efficient multi-task framework in the tomato literature, but includes no XAI, no edge deployment benchmark, and no treatment module.</w:t>
      </w:r>
    </w:p>
    <w:p>
      <w:pPr>
        <w:spacing w:after="120" w:line="276" w:lineRule="auto"/>
        <w:jc w:val="both"/>
      </w:pPr>
      <w:r>
        <w:rPr>
          <w:rFonts w:ascii="Times New Roman" w:cs="Times New Roman" w:eastAsia="Times New Roman" w:hAnsi="Times New Roman"/>
          <w:sz w:val="24"/>
          <w:szCs w:val="24"/>
        </w:rPr>
        <w:t xml:space="preserve">Nasir et al. [6] combine EfficientNetB0 for leaf image classification (96.40%) with an RNN processing climatological sensor data for severity estimation (99.20%), applying LIME, SHAP, Grad-CAM, and Grad-CAM++ for interpretation. However, severity is derived from environmental sensor readings rather than the leaf image itself, meaning the system cannot function without sensor infrastructure. Dinesh and Lakshmanan [18] apply a segmentation-first approach on a custom citrus dataset, deriving severity by computing infected pixel ratios per disease class, reporting 97.55% accuracy and a mean IoU of 0.7567. The pixel-ratio method is identified in a 2023 review of CNN-based severity assessment [as surveyed across 16 studies] as the most reproducible approach for generating pseudo-labels where expert-annotated severity scores are unavailable. Revathi and Agash [19] use Grad-CAM++-guided lesion localisation in DenseNet121 to compute a Healthy-Based Deviation Score (HBDS) for pomegranate disease severity, reaching 99.35% classification accuracy, and feed this score into a Retrieval-Augmented Generation LLM for treatment recommendations. HBDS represents one of the most principled published approaches to image-derived continuous severity, but DenseNet121 is not deployable on embedded hardware, and the RAG-LLM treatment component requires cloud connectivity. Qasim et al. [20] address pome fruit disease with a dual-model framework combining Lite-U-Net for segmentation with Lite-YOLACT for instance-level severity isolation, achieving 95% severity estimation accuracy. The dual-model design increases total parameter count and inference overhead compared to a single unified model. Subbarayudu and Kubendiran [11] demonstrate pixel-area-ratio pseudo-labelling for maize disease severity using a deep saliency DCNN, achieving approximately 99.47% average accuracy, and confirm that segmentation-derived severity pseudo-labels are a viable proxy for manual expert annotation when ground truth is unavailable.</w:t>
      </w:r>
    </w:p>
    <w:p>
      <w:pPr>
        <w:spacing w:after="120" w:line="276" w:lineRule="auto"/>
        <w:jc w:val="both"/>
      </w:pPr>
      <w:r>
        <w:rPr>
          <w:rFonts w:ascii="Times New Roman" w:cs="Times New Roman" w:eastAsia="Times New Roman" w:hAnsi="Times New Roman"/>
          <w:sz w:val="24"/>
          <w:szCs w:val="24"/>
        </w:rPr>
        <w:t xml:space="preserve">The collective picture from severity estimation literature is clear: continuous regression-based severity from leaf images is feasible and increasingly recognised as the preferred approach, but no published lightweight model achieves this alongside disease classification on a Raspberry-class device.</w:t>
      </w:r>
    </w:p>
    <w:p>
      <w:pPr>
        <w:pStyle w:val="Heading2"/>
        <w:spacing w:after="120" w:before="180"/>
      </w:pPr>
      <w:r>
        <w:rPr>
          <w:rFonts w:ascii="Times New Roman" w:cs="Times New Roman" w:eastAsia="Times New Roman" w:hAnsi="Times New Roman"/>
          <w:b/>
          <w:bCs/>
          <w:sz w:val="24"/>
          <w:szCs w:val="24"/>
        </w:rPr>
        <w:t xml:space="preserve">2.4  Explainable AI</w:t>
      </w:r>
    </w:p>
    <w:p>
      <w:pPr>
        <w:spacing w:after="120" w:line="276" w:lineRule="auto"/>
        <w:jc w:val="both"/>
      </w:pPr>
      <w:r>
        <w:rPr>
          <w:rFonts w:ascii="Times New Roman" w:cs="Times New Roman" w:eastAsia="Times New Roman" w:hAnsi="Times New Roman"/>
          <w:sz w:val="24"/>
          <w:szCs w:val="24"/>
        </w:rPr>
        <w:t xml:space="preserve">Explainability in plant disease detection has moved from an optional supplement to an increasingly expected evaluation component, particularly as deployed systems must justify their predictions to farmers and agricultural extension officers who are not machine learning practitioners. Gradient-weighted Class Activation Mapping (Grad-CAM) and its variant Grad-CAM++ are the dominant XAI techniques in this domain, generating class-discriminative localisation heatmaps by computing the gradient of a class score with respect to the activation maps of a convolutional layer.</w:t>
      </w:r>
    </w:p>
    <w:p>
      <w:pPr>
        <w:spacing w:after="120" w:line="276" w:lineRule="auto"/>
        <w:jc w:val="both"/>
      </w:pPr>
      <w:r>
        <w:rPr>
          <w:rFonts w:ascii="Times New Roman" w:cs="Times New Roman" w:eastAsia="Times New Roman" w:hAnsi="Times New Roman"/>
          <w:sz w:val="24"/>
          <w:szCs w:val="24"/>
        </w:rPr>
        <w:t xml:space="preserve">Within tomato-specific classification, XSE-TomatoNet [1] demonstrates that SE-block augmentation produces more focused disease-region localisation than baseline EfficientNetB0 when Grad-CAM and Grad-CAM++ heatmaps are compared qualitatively across disease classes. Balanageshwara et al. [12] conduct a systematic comparative study applying Grad-CAM++, Score-CAM, Integrated Gradients, and LIME to EfficientNet-B4/B7 on PlantVillage. Their expert evaluation identifies Grad-CAM++ as consistently producing the most visually coherent and disease-region-focused heatmaps, though the evaluation remains qualitative. Kondaveeti and Simhadri [24] advance this comparison by applying quantitative visual fidelity metrics across GradCAM, GradCAM++, and LIME on multiple model architectures for rice leaf disease, confirming that GradCAM++ achieves superior localisation consistency. Neither study measures heatmap localisation quality against annotated lesion masks; no IoU-based XAI evaluation has been published for plant disease detection in the literature reviewed here. Kafi et al. [13] embed Grad-CAM within LeafAI, an edge-deployed mango disease classifier, achieving a 77.6% reduction in inference time relative to a transformer baseline, but again the XAI evaluation is qualitative only.</w:t>
      </w:r>
    </w:p>
    <w:p>
      <w:pPr>
        <w:spacing w:after="120" w:line="276" w:lineRule="auto"/>
        <w:jc w:val="both"/>
      </w:pPr>
      <w:r>
        <w:rPr>
          <w:rFonts w:ascii="Times New Roman" w:cs="Times New Roman" w:eastAsia="Times New Roman" w:hAnsi="Times New Roman"/>
          <w:sz w:val="24"/>
          <w:szCs w:val="24"/>
        </w:rPr>
        <w:t xml:space="preserve">Revathi and Agash [19] take the closest step toward severity-aware XAI: they use Grad-CAM++ heatmaps to compute lesion area, which is then fed into the HBDS severity score. However, severity modulates the downstream LLM treatment response, not the heatmap itself — the explanation is not adjusted according to how severe the disease is. Bohra et al. [25] present an interpretable multi-task Vision Transformer combining disease classification and severity estimation, with an embedded interpretability layer. However, the ViT backbone is too computationally heavy for Raspberry Pi deployment. Ray et al. [21] demonstrate a dual-head CNN achieving 99.71% leaf classification and 99.26% disease identification on PlantVillage unseen data, confirming the shared encoder plus dual softmax head paradigm, though without a severity output or XAI component.</w:t>
      </w:r>
    </w:p>
    <w:p>
      <w:pPr>
        <w:spacing w:after="120" w:line="276" w:lineRule="auto"/>
        <w:jc w:val="both"/>
      </w:pPr>
      <w:r>
        <w:rPr>
          <w:rFonts w:ascii="Times New Roman" w:cs="Times New Roman" w:eastAsia="Times New Roman" w:hAnsi="Times New Roman"/>
          <w:sz w:val="24"/>
          <w:szCs w:val="24"/>
        </w:rPr>
        <w:t xml:space="preserve">What the literature consistently lacks is a mechanism in which the predicted severity score is used to modulate the activation map — a form of severity-guided saliency that would make the visual explanation reflect not just which region is diseased, but how severely. No published paper implements severity-weighted activation mapping, and no study evaluates plant disease XAI using IoU against ground-truth annotated lesion masks. These two omissions define a clear and unoccupied research position.</w:t>
      </w:r>
    </w:p>
    <w:p>
      <w:pPr>
        <w:pStyle w:val="Heading2"/>
        <w:spacing w:after="120" w:before="180"/>
      </w:pPr>
      <w:r>
        <w:rPr>
          <w:rFonts w:ascii="Times New Roman" w:cs="Times New Roman" w:eastAsia="Times New Roman" w:hAnsi="Times New Roman"/>
          <w:b/>
          <w:bCs/>
          <w:sz w:val="24"/>
          <w:szCs w:val="24"/>
        </w:rPr>
        <w:t xml:space="preserve">2.5  Edge Deployment and CPS Integration</w:t>
      </w:r>
    </w:p>
    <w:p>
      <w:pPr>
        <w:spacing w:after="120" w:line="276" w:lineRule="auto"/>
        <w:jc w:val="both"/>
      </w:pPr>
      <w:r>
        <w:rPr>
          <w:rFonts w:ascii="Times New Roman" w:cs="Times New Roman" w:eastAsia="Times New Roman" w:hAnsi="Times New Roman"/>
          <w:sz w:val="24"/>
          <w:szCs w:val="24"/>
        </w:rPr>
        <w:t xml:space="preserve">Deploying a trained model on a low-power edge device such as a Raspberry Pi requires architectural compression, format conversion (typically to ONNX or TensorFlow Lite), and quantization-aware optimization to reduce memory footprint and latency. The CPS dimension adds a further requirement: the edge model's inference output must be connected to an actuation or notification pipeline that produces a field-level response.</w:t>
      </w:r>
    </w:p>
    <w:p>
      <w:pPr>
        <w:spacing w:after="120" w:line="276" w:lineRule="auto"/>
        <w:jc w:val="both"/>
      </w:pPr>
      <w:r>
        <w:rPr>
          <w:rFonts w:ascii="Times New Roman" w:cs="Times New Roman" w:eastAsia="Times New Roman" w:hAnsi="Times New Roman"/>
          <w:sz w:val="24"/>
          <w:szCs w:val="24"/>
        </w:rPr>
        <w:t xml:space="preserve">Nyakuri et al. [26] provide the most directly comparable edge deployment benchmark in the literature. Tiny-LiteNet, with 1.48 million parameters and a 1.2 MB model size, achieves 98.6% accuracy with an 80 ms inference time on Raspberry Pi 5, outperforming VGGNet-16, InceptionV3, ResNet50, DenseNet121, MobileNetV2, and EfficientNetB0 in computational efficiency. The complete system integrates an HD camera and a GSM/GPRS module for field communication. However, Tiny-LiteNet classifies disease type only; it has no severity regression head, no XAI layer, and the GSM-based notification is not linked to severity-conditioned treatment logic. Duhan et al. [14] deploy RTR_Lite_MobileNetV2 on both Raspberry Pi 4 and Raspberry Pi 5, confirming that attention-augmented MobileNetV2 architectures can perform classification at acceptable edge latency. Hasan et al. [2] demonstrate that INT8-quantised ShuffleNetV2 distilled from a four-model ensemble can be compressed to 1.46 MB with 0.29 ms inference time, incurring only a 3.45% accuracy drop in cross-domain evaluation from PlantVillage to TomatoVillage. This establishes the most relevant cross-domain and compression benchmark for the proposed system.</w:t>
      </w:r>
    </w:p>
    <w:p>
      <w:pPr>
        <w:spacing w:after="120" w:line="276" w:lineRule="auto"/>
        <w:jc w:val="both"/>
      </w:pPr>
      <w:r>
        <w:rPr>
          <w:rFonts w:ascii="Times New Roman" w:cs="Times New Roman" w:eastAsia="Times New Roman" w:hAnsi="Times New Roman"/>
          <w:sz w:val="24"/>
          <w:szCs w:val="24"/>
        </w:rPr>
        <w:t xml:space="preserve">On the CPS side, Ibrahim et al. [15] implement an AI-IoT Smart Agriculture Pivot that connects a ResNet50 classifier to an actuator-controlled centre-pivot irrigation system, triggering spray actions for detected disease zones. The system achieves 99.8% accuracy and 99.91% F1 score, and is one of the few published systems with a genuine physical actuation loop. Treatment, however, is binary — a field zone is either treated or untreated — with no dosage graduation based on disease severity. The ResNet50 backbone also makes the system impractical for standalone embedded deployment without a server. Ayid et al. [16] develop a broader crop health surveillance framework combining CNN, MobileNet, and ResNet classifiers with IoT sensor data and a class-conditional disease management recommendation module. The recommendations are generated at the disease-class level and are not conditioned on infection severity; the framework requires cloud connectivity and includes no XAI component. Gunasekaran et al. [4] review lightweight deep learning trends for tomato disease from an edge-AI perspective and include a MobileNetV2 and EfficientNetB0 comparison with a biocontrol recommendation module that maps each disease class to a recommended biological treatment. Like the AI-IoT Pivot, recommendations are binary at the class level and do not vary with severity level. These systems demonstrate that classification-to-actuation pipelines are technically feasible and have been deployed at meaningful scales, but none integrate severity estimation as an input to the CPS decision layer. The connection between how severe a disease is and what treatment action is triggered has not been made in any published tomato CPS system.</w:t>
      </w:r>
    </w:p>
    <w:p>
      <w:pPr>
        <w:pStyle w:val="Heading2"/>
        <w:spacing w:after="120" w:before="180"/>
      </w:pPr>
      <w:r>
        <w:rPr>
          <w:rFonts w:ascii="Times New Roman" w:cs="Times New Roman" w:eastAsia="Times New Roman" w:hAnsi="Times New Roman"/>
          <w:b/>
          <w:bCs/>
          <w:sz w:val="24"/>
          <w:szCs w:val="24"/>
        </w:rPr>
        <w:t xml:space="preserve">2.6  Research Gaps</w:t>
      </w:r>
    </w:p>
    <w:p>
      <w:pPr>
        <w:spacing w:after="120" w:line="276" w:lineRule="auto"/>
        <w:jc w:val="both"/>
      </w:pPr>
      <w:r>
        <w:rPr>
          <w:rFonts w:ascii="Times New Roman" w:cs="Times New Roman" w:eastAsia="Times New Roman" w:hAnsi="Times New Roman"/>
          <w:sz w:val="24"/>
          <w:szCs w:val="24"/>
        </w:rPr>
        <w:t xml:space="preserve">The review above reveals five specific, mutually reinforcing gaps in the existing literature:</w:t>
      </w:r>
    </w:p>
    <w:p>
      <w:pPr>
        <w:spacing w:after="120" w:line="276" w:lineRule="auto"/>
        <w:jc w:val="both"/>
      </w:pPr>
      <w:r>
        <w:rPr>
          <w:rFonts w:ascii="Times New Roman" w:cs="Times New Roman" w:eastAsia="Times New Roman" w:hAnsi="Times New Roman"/>
          <w:b/>
          <w:bCs/>
          <w:sz w:val="24"/>
          <w:szCs w:val="24"/>
        </w:rPr>
        <w:t xml:space="preserve">Gap 1 — No lightweight multi-task model combining classification, continuous severity regression, and edge deployment. </w:t>
      </w:r>
      <w:r>
        <w:rPr>
          <w:rFonts w:ascii="Times New Roman" w:cs="Times New Roman" w:eastAsia="Times New Roman" w:hAnsi="Times New Roman"/>
          <w:sz w:val="24"/>
          <w:szCs w:val="24"/>
        </w:rPr>
        <w:t xml:space="preserve">Lightweight edge models (Tiny-LiteNet [26], RTR_Lite_MobileNetV2 [14], LCAMNet [23]) perform single-task classification only. Multi-task frameworks with severity output (MTDLF [7], TSTC [17], Rose ViT [25]) use heavy backbones that are unsuitable for Raspberry Pi deployment. No published paper combines all three within a single architecture.</w:t>
      </w:r>
    </w:p>
    <w:p>
      <w:pPr>
        <w:spacing w:after="120" w:line="276" w:lineRule="auto"/>
        <w:jc w:val="both"/>
      </w:pPr>
      <w:r>
        <w:rPr>
          <w:rFonts w:ascii="Times New Roman" w:cs="Times New Roman" w:eastAsia="Times New Roman" w:hAnsi="Times New Roman"/>
          <w:b/>
          <w:bCs/>
          <w:sz w:val="24"/>
          <w:szCs w:val="24"/>
        </w:rPr>
        <w:t xml:space="preserve">Gap 2 — No severity-aware XAI mechanism exists. </w:t>
      </w:r>
      <w:r>
        <w:rPr>
          <w:rFonts w:ascii="Times New Roman" w:cs="Times New Roman" w:eastAsia="Times New Roman" w:hAnsi="Times New Roman"/>
          <w:sz w:val="24"/>
          <w:szCs w:val="24"/>
        </w:rPr>
        <w:t xml:space="preserve">All published plant disease XAI systems generate heatmaps that are independent of the predicted severity level. The HBDS approach in [19] uses a heatmap to derive severity, but severity is not then used to modulate the heatmap. No study evaluates plant disease XAI using IoU against annotated lesion masks.</w:t>
      </w:r>
    </w:p>
    <w:p>
      <w:pPr>
        <w:spacing w:after="120" w:line="276" w:lineRule="auto"/>
        <w:jc w:val="both"/>
      </w:pPr>
      <w:r>
        <w:rPr>
          <w:rFonts w:ascii="Times New Roman" w:cs="Times New Roman" w:eastAsia="Times New Roman" w:hAnsi="Times New Roman"/>
          <w:b/>
          <w:bCs/>
          <w:sz w:val="24"/>
          <w:szCs w:val="24"/>
        </w:rPr>
        <w:t xml:space="preserve">Gap 3 — No severity-conditioned CPS treatment module on edge hardware. </w:t>
      </w:r>
      <w:r>
        <w:rPr>
          <w:rFonts w:ascii="Times New Roman" w:cs="Times New Roman" w:eastAsia="Times New Roman" w:hAnsi="Times New Roman"/>
          <w:sz w:val="24"/>
          <w:szCs w:val="24"/>
        </w:rPr>
        <w:t xml:space="preserve">Existing CPS systems ([15], [16]) generate binary or disease-class-conditional treatment outputs. The Pomegranate RAG-LLM approach [19] links severity to a treatment recommendation but requires cloud LLM access. No offline, rule-based, severity-graduated treatment module for tomato has been demonstrated on an embedded edge device.</w:t>
      </w:r>
    </w:p>
    <w:p>
      <w:pPr>
        <w:spacing w:after="120" w:line="276" w:lineRule="auto"/>
        <w:jc w:val="both"/>
      </w:pPr>
      <w:r>
        <w:rPr>
          <w:rFonts w:ascii="Times New Roman" w:cs="Times New Roman" w:eastAsia="Times New Roman" w:hAnsi="Times New Roman"/>
          <w:b/>
          <w:bCs/>
          <w:sz w:val="24"/>
          <w:szCs w:val="24"/>
        </w:rPr>
        <w:t xml:space="preserve">Gap 4 — Cross-domain severity estimation is unmeasured. </w:t>
      </w:r>
      <w:r>
        <w:rPr>
          <w:rFonts w:ascii="Times New Roman" w:cs="Times New Roman" w:eastAsia="Times New Roman" w:hAnsi="Times New Roman"/>
          <w:sz w:val="24"/>
          <w:szCs w:val="24"/>
        </w:rPr>
        <w:t xml:space="preserve">All cross-domain plant disease studies (MGA [27], MSUN [28], Jeon et al. [29], DG-PLDR [30]) report classification accuracy degradation under domain shift. None measure how severity MAE changes when a model trained on PlantVillage is applied to field-condition datasets such as TomatoVillage or CCMT.</w:t>
      </w:r>
    </w:p>
    <w:p>
      <w:pPr>
        <w:spacing w:after="120" w:line="276" w:lineRule="auto"/>
        <w:jc w:val="both"/>
      </w:pPr>
      <w:r>
        <w:rPr>
          <w:rFonts w:ascii="Times New Roman" w:cs="Times New Roman" w:eastAsia="Times New Roman" w:hAnsi="Times New Roman"/>
          <w:b/>
          <w:bCs/>
          <w:sz w:val="24"/>
          <w:szCs w:val="24"/>
        </w:rPr>
        <w:t xml:space="preserve">Gap 5 — No unified tomato framework integrating multi-task learning, severity regression, quantitative XAI, CPS treatment recommendation, and Raspberry Pi 5 edge deployment. </w:t>
      </w:r>
      <w:r>
        <w:rPr>
          <w:rFonts w:ascii="Times New Roman" w:cs="Times New Roman" w:eastAsia="Times New Roman" w:hAnsi="Times New Roman"/>
          <w:sz w:val="24"/>
          <w:szCs w:val="24"/>
        </w:rPr>
        <w:t xml:space="preserve">These capabilities are present in isolation across different papers but have not been assembled into a single end-to-end system for tomato.</w:t>
      </w:r>
    </w:p>
    <w:p>
      <w:pPr>
        <w:pStyle w:val="Heading2"/>
        <w:spacing w:after="120" w:before="180"/>
      </w:pPr>
      <w:r>
        <w:rPr>
          <w:rFonts w:ascii="Times New Roman" w:cs="Times New Roman" w:eastAsia="Times New Roman" w:hAnsi="Times New Roman"/>
          <w:b/>
          <w:bCs/>
          <w:sz w:val="24"/>
          <w:szCs w:val="24"/>
        </w:rPr>
        <w:t xml:space="preserve">2.7  Motivation for the Proposed System</w:t>
      </w:r>
    </w:p>
    <w:p>
      <w:pPr>
        <w:spacing w:after="120" w:line="276" w:lineRule="auto"/>
        <w:jc w:val="both"/>
      </w:pPr>
      <w:r>
        <w:rPr>
          <w:rFonts w:ascii="Times New Roman" w:cs="Times New Roman" w:eastAsia="Times New Roman" w:hAnsi="Times New Roman"/>
          <w:sz w:val="24"/>
          <w:szCs w:val="24"/>
        </w:rPr>
        <w:t xml:space="preserve">The five gaps above collectively identify a single missing artifact: a system that can be placed in the field on a Raspberry Pi 5, infer both the disease type and its current severity from a leaf image, produce a heatmap explanation in which the intensity reflects how severely the disease has progressed, and trigger a treatment recommendation calibrated to that severity level — all without requiring cloud connectivity.</w:t>
      </w:r>
    </w:p>
    <w:p>
      <w:pPr>
        <w:spacing w:after="120" w:line="276" w:lineRule="auto"/>
        <w:jc w:val="both"/>
      </w:pPr>
      <w:r>
        <w:rPr>
          <w:rFonts w:ascii="Times New Roman" w:cs="Times New Roman" w:eastAsia="Times New Roman" w:hAnsi="Times New Roman"/>
          <w:sz w:val="24"/>
          <w:szCs w:val="24"/>
        </w:rPr>
        <w:t xml:space="preserve">Each component of the proposed MulXAI-CropNet framework addresses one or more gaps directly. The shared EfficientNetB0 backbone augmented with SE blocks, connected to a dual classification and severity regression head, fills Gap 1 by producing multi-task output within a model size compatible with INT8 quantization on Raspberry Pi 5. The Severity-Guided Grad-CAM++ (SG-GradCAM++) module, which weights activation maps according to the predicted severity score and evaluates localisation quality using IoU against annotated lesion masks and the Pointing Game score, fills Gap 2. The offline rule-based CPS treatment recommendation module — mapping disease type and severity tier to treatment type, urgency level, and dosage guidance — fills Gap 3 without cloud access. The cross-domain evaluation protocol, which explicitly tracks severity MAE increase under domain shift from PlantVillage to TomatoVillage and CCMT alongside classification accuracy drop, fills Gap 4. And the integration of all components within a Raspberry Pi 5 deployment pipeline with ONNX INT8 quantization fills Gap 5. No single published work accomplishes all of this for tomato. That is the direct rationale for the proposed system.</w:t>
      </w:r>
    </w:p>
    <w:p>
      <w:pPr>
        <w:spacing w:after="60" w:before="0"/>
      </w:pPr>
      <w:r>
        <w:rPr>
          <w:rFonts w:ascii="Times New Roman" w:cs="Times New Roman" w:eastAsia="Times New Roman" w:hAnsi="Times New Roman"/>
          <w:sz w:val="24"/>
          <w:szCs w:val="24"/>
        </w:rPr>
        <w:t xml:space="preserve"/>
      </w:r>
    </w:p>
    <w:p>
      <w:pPr>
        <w:spacing w:after="60" w:before="0"/>
      </w:pPr>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8"/>
          <w:szCs w:val="28"/>
        </w:rPr>
        <w:t xml:space="preserve">REFERENCES</w:t>
      </w:r>
    </w:p>
    <w:p>
      <w:pPr>
        <w:spacing w:after="60" w:line="252" w:lineRule="auto"/>
        <w:ind w:left="720" w:hanging="72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M. Assaduzzaman, P. Bishshash, Md. A. S. Nirob, A. A. Marouf, J. G. Rokne, and R. Alhajj, "XSE-TomatoNet: An explainable AI based tomato leaf disease classification method using EfficientNetB0 with squeeze-and-excitation blocks and multi-scale feature fusion," MethodsX, vol. 14, p. 103159, Jun. 2025, doi: 10.1016/j.mex.2025.103159.</w:t>
      </w:r>
    </w:p>
    <w:p>
      <w:pPr>
        <w:spacing w:after="60" w:line="252" w:lineRule="auto"/>
        <w:ind w:left="720" w:hanging="72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M. J. Hasan, S. Mazumdar, and S. Momen, "Deployable Deep Learning for Cross-Domain Plant Leaf Disease Detection via Ensemble Learning, Knowledge Distillation, and Quantization," IEEE Access, vol. 13, pp. 140313–140336, 2025, doi: 10.1109/ACCESS.2025.3595390.</w:t>
      </w:r>
    </w:p>
    <w:p>
      <w:pPr>
        <w:spacing w:after="60" w:line="252" w:lineRule="auto"/>
        <w:ind w:left="720" w:hanging="720"/>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T.-M. Hoang, V.-H. Bui, V.-S. Nguyen, D.-T. Doan, H.-A. Dang, and A.-T. Pham, "A comprehensive evaluation of lightweight deep learning models for tomato disease classification on edge computing environments," Sci. Rep., vol. 16, no. 1, p. 12320, Mar. 2026, doi: 10.1038/s41598-026-42439-6.</w:t>
      </w:r>
    </w:p>
    <w:p>
      <w:pPr>
        <w:spacing w:after="60" w:line="252" w:lineRule="auto"/>
        <w:ind w:left="720" w:hanging="720"/>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H. Gunasekaran, S. Rajkumar, and L. Kirubhadharsini B., "Lightweight deep learning for tomato disease detection: trends, challenges, and edge AI perspectives," Front. Plant Sci., vol. 16, p. 1737208, Feb. 2026, doi: 10.3389/fpls.2025.1737208.</w:t>
      </w:r>
    </w:p>
    <w:p>
      <w:pPr>
        <w:spacing w:after="60" w:line="252" w:lineRule="auto"/>
        <w:ind w:left="720" w:hanging="720"/>
        <w:jc w:val="both"/>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Md. S. H. Zidan, A. Imran, Md. K. Mia, M. Hussain, A. F. H. Dhrubo, and M. A. Qayum, "PlantaNet and PlantaNetLite: Efficient and explainable multi-crop plant disease classification via transformer benchmarking and custom lightweight CNNs," PLOS One, vol. 21, no. 4, p. e0346977, Apr. 2026, doi: 10.1371/journal.pone.0346977.</w:t>
      </w:r>
    </w:p>
    <w:p>
      <w:pPr>
        <w:spacing w:after="60" w:line="252" w:lineRule="auto"/>
        <w:ind w:left="720" w:hanging="720"/>
        <w:jc w:val="both"/>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N. Nasir et al., "Interpretable deep multimodal-based tomato disease diagnosis and severity estimation," Sci. Rep., vol. 15, no. 1, p. 37919, Oct. 2025, doi: 10.1038/s41598-025-21611-4.</w:t>
      </w:r>
    </w:p>
    <w:p>
      <w:pPr>
        <w:spacing w:after="60" w:line="252" w:lineRule="auto"/>
        <w:ind w:left="720" w:hanging="720"/>
        <w:jc w:val="both"/>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Appari Geetha Devi, Shaik Salma Begum, Sreenath Kocharla, Pappula Madhavi, Sateesh Gorikapudi, and Narasimha Rao Tirumalasetti, "Multi-Task Deep Learning Framework for Segmentation and Severity Estimation of Leaf Diseases in Multi-Crop Environments," 2026, doi: 10.15157/IJITIS.2026.9.1.210-237.</w:t>
      </w:r>
    </w:p>
    <w:p>
      <w:pPr>
        <w:spacing w:after="60" w:line="252" w:lineRule="auto"/>
        <w:ind w:left="720" w:hanging="720"/>
        <w:jc w:val="both"/>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B. Liu, S. Wei, F. Zhang, N. Guo, H. Fan, and W. Yao, "Tomato leaf disease recognition based on multi-task distillation learning," Front. Plant Sci., vol. 14, p. 1330527, Jan. 2024, doi: 10.3389/fpls.2023.1330527.</w:t>
      </w:r>
    </w:p>
    <w:p>
      <w:pPr>
        <w:spacing w:after="60" w:line="252" w:lineRule="auto"/>
        <w:ind w:left="720" w:hanging="720"/>
        <w:jc w:val="both"/>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B. Yang et al., "A novel plant type, leaf disease and severity identification framework using CNN and transformer with multi-label method," Sci. Rep., vol. 14, no. 1, p. 11664, May 2024, doi: 10.1038/s41598-024-62452-x.</w:t>
      </w:r>
    </w:p>
    <w:p>
      <w:pPr>
        <w:spacing w:after="60" w:line="252" w:lineRule="auto"/>
        <w:ind w:left="720" w:hanging="720"/>
        <w:jc w:val="both"/>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M. M. Islam, "An End-to-End Multi-Task ResNet-FPN Network for Simultaneous Plant Type, Disease Type, and Severity Classification," Interdiscip. J. AI Mach. Learn. Data Sci., vol. 1, no. 2, p. e004, Apr. 2026, doi: 10.66261/g609t885.</w:t>
      </w:r>
    </w:p>
    <w:p>
      <w:pPr>
        <w:spacing w:after="60" w:line="252" w:lineRule="auto"/>
        <w:ind w:left="720" w:hanging="720"/>
        <w:jc w:val="both"/>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C. Subbarayudu and M. Kubendiran, "Segmentation-based lightweight multi-class classification model for crop disease detection, classification, and severity assessment using DCNN," PLOS One, vol. 20, no. 5, p. e0322705, May 2025, doi: 10.1371/journal.pone.0322705.</w:t>
      </w:r>
    </w:p>
    <w:p>
      <w:pPr>
        <w:spacing w:after="60" w:line="252" w:lineRule="auto"/>
        <w:ind w:left="720" w:hanging="720"/>
        <w:jc w:val="both"/>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S. Balanageshwara, V. Kumara, M. Badiger, and A. Naik, "Explainable AI for Precise Leaf Disease Diagnosis: A Comparative Study," Eng. Technol. Appl. Sci. Res., vol. 16, no. 2, pp. 33806–33812, Apr. 2026, doi: 10.48084/etasr.16335.</w:t>
      </w:r>
    </w:p>
    <w:p>
      <w:pPr>
        <w:spacing w:after="60" w:line="252" w:lineRule="auto"/>
        <w:ind w:left="720" w:hanging="720"/>
        <w:jc w:val="both"/>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M. A. Al Kafi, S. K. Banshal, R. Moni, A. L. Aziz, M. Aljuaid, and R. Bansal, "LeafAI: Interpretable plant disease detection for edge computing," PLOS One, vol. 21, no. 1, p. e0335956, Jan. 2026, doi: 10.1371/journal.pone.0335956.</w:t>
      </w:r>
    </w:p>
    <w:p>
      <w:pPr>
        <w:spacing w:after="60" w:line="252" w:lineRule="auto"/>
        <w:ind w:left="720" w:hanging="720"/>
        <w:jc w:val="both"/>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S. Duhan, P. Gulia, N. S. Gill, and E. Narwal, "RTR_Lite_MobileNetV2: A lightweight and efficient model for plant disease detection and classification," Curr. Plant Biol., vol. 42, p. 100459, Jun. 2025, doi: 10.1016/j.cpb.2025.100459.</w:t>
      </w:r>
    </w:p>
    <w:p>
      <w:pPr>
        <w:spacing w:after="60" w:line="252" w:lineRule="auto"/>
        <w:ind w:left="720" w:hanging="720"/>
        <w:jc w:val="both"/>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A. S. Ibrahim et al., "AI-IoT based smart agriculture pivot for plant diseases detection and treatment," Sci. Rep., vol. 15, no. 1, p. 16576, May 2025, doi: 10.1038/s41598-025-98454-6.</w:t>
      </w:r>
    </w:p>
    <w:p>
      <w:pPr>
        <w:spacing w:after="60" w:line="252" w:lineRule="auto"/>
        <w:ind w:left="720" w:hanging="720"/>
        <w:jc w:val="both"/>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Y. M. Ayid, Y. Fouad, M. Kaddes, and H. M. El-Hoseny, "An intelligent framework for crop health surveillance and disease management," PLOS One, vol. 20, no. 5, p. e0324347, May 2025, doi: 10.1371/journal.pone.0324347.</w:t>
      </w:r>
    </w:p>
    <w:p>
      <w:pPr>
        <w:spacing w:after="60" w:line="252" w:lineRule="auto"/>
        <w:ind w:left="720" w:hanging="720"/>
        <w:jc w:val="both"/>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B. Yang et al., "Identifying plant disease and severity from leaves: A deep multitask learning framework using triple-branch Swin Transformer and deep supervision," Comput. Electron. Agric., vol. 209, p. 107809, Jun. 2023, doi: 10.1016/j.compag.2023.107809.</w:t>
      </w:r>
    </w:p>
    <w:p>
      <w:pPr>
        <w:spacing w:after="60" w:line="252" w:lineRule="auto"/>
        <w:ind w:left="720" w:hanging="720"/>
        <w:jc w:val="both"/>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P. Dinesh and R. Lakshmanan, "Multiclass semantic segmentation for prime disease detection with severity level identification in Citrus plant leaves," Sci. Rep., vol. 15, no. 1, p. 21208, Jul. 2025, doi: 10.1038/s41598-025-04758-y.</w:t>
      </w:r>
    </w:p>
    <w:p>
      <w:pPr>
        <w:spacing w:after="60" w:line="252" w:lineRule="auto"/>
        <w:ind w:left="720" w:hanging="720"/>
        <w:jc w:val="both"/>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A. R. Revathi and A. A. Agash, "Pomegranate disease diagnosis with severity estimation and treatment remedies using deep learning and RAG-based LLM," Sci. Rep., vol. 15, no. 1, p. 41278, Nov. 2025, doi: 10.1038/s41598-025-25160-8.</w:t>
      </w:r>
    </w:p>
    <w:p>
      <w:pPr>
        <w:spacing w:after="60" w:line="252" w:lineRule="auto"/>
        <w:ind w:left="720" w:hanging="720"/>
        <w:jc w:val="both"/>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M. Qasim, S. M. Adnan, and Q. G. K. Safi, "Optimized Lightweight U-Net and YOLACT framework for multi-disease severity detection in pome fruit leaves," Sci. Rep., vol. 16, no. 1, p. 15132, Mar. 2026, doi: 10.1038/s41598-026-45947-7.</w:t>
      </w:r>
    </w:p>
    <w:p>
      <w:pPr>
        <w:spacing w:after="60" w:line="252" w:lineRule="auto"/>
        <w:ind w:left="720" w:hanging="720"/>
        <w:jc w:val="both"/>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S. K. Ray, Md. A. Hossain, N. Islam, and M. A. F. M. Rashidul Hasan, "Enhanced plant health monitoring with dual head CNN for leaf classification and disease identification," J. Agric. Food Res., vol. 21, p. 101930, Jun. 2025, doi: 10.1016/j.jafr.2025.101930.</w:t>
      </w:r>
    </w:p>
    <w:p>
      <w:pPr>
        <w:spacing w:after="60" w:line="252" w:lineRule="auto"/>
        <w:ind w:left="720" w:hanging="720"/>
        <w:jc w:val="both"/>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E. Zhang, N. Zhang, F. Li, and C. Lv, "A lightweight dual-attention network for tomato leaf disease identification," Front. Plant Sci., vol. 15, p. 1420584, Aug. 2024, doi: 10.3389/fpls.2024.1420584.</w:t>
      </w:r>
    </w:p>
    <w:p>
      <w:pPr>
        <w:spacing w:after="60" w:line="252" w:lineRule="auto"/>
        <w:ind w:left="720" w:hanging="720"/>
        <w:jc w:val="both"/>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Y. Jiao et al., "LCAMNet: a lightweight model for apple leaf disease classification in natural environments," Front. Plant Sci., vol. 16, p. 1626569, Aug. 2025, doi: 10.3389/fpls.2025.1626569.</w:t>
      </w:r>
    </w:p>
    <w:p>
      <w:pPr>
        <w:spacing w:after="60" w:line="252" w:lineRule="auto"/>
        <w:ind w:left="720" w:hanging="720"/>
        <w:jc w:val="both"/>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H. K. Kondaveeti and C. G. Simhadri, "Evaluation of deep learning models using explainable AI with qualitative and quantitative analysis for rice leaf disease detection," Sci. Rep., vol. 15, no. 1, p. 31850, Aug. 2025, doi: 10.1038/s41598-025-14306-3.</w:t>
      </w:r>
    </w:p>
    <w:p>
      <w:pPr>
        <w:spacing w:after="60" w:line="252" w:lineRule="auto"/>
        <w:ind w:left="720" w:hanging="720"/>
        <w:jc w:val="both"/>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N. Bohra M et al., "Rose leaf disease classification and severity estimation using an interpretable vision transformer-based multi-task framework," BMC Plant Biol., Apr. 2026, doi: 10.1186/s12870-026-08786-2.</w:t>
      </w:r>
    </w:p>
    <w:p>
      <w:pPr>
        <w:spacing w:after="60" w:line="252" w:lineRule="auto"/>
        <w:ind w:left="720" w:hanging="720"/>
        <w:jc w:val="both"/>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J. P. Nyakuri, C. Nkundineza, O. Gatera, K. Nkurikiyeyezu, and G. Mwitende, "AI and IoT-powered edge device optimized for crop pest and disease detection," Sci. Rep., vol. 15, no. 1, p. 22905, Jul. 2025, doi: 10.1038/s41598-025-06452-5.</w:t>
      </w:r>
    </w:p>
    <w:p>
      <w:pPr>
        <w:spacing w:after="60" w:line="252" w:lineRule="auto"/>
        <w:ind w:left="720" w:hanging="720"/>
        <w:jc w:val="both"/>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G. Guo, F. Zhou, Q. Wu, and D. Zhai, "Multi-granularity alignment for crop diseases detection," Plant Phenomics, vol. 7, no. 1, p. 100001, Mar. 2025, doi: 10.1016/j.plaphe.2025.100001.</w:t>
      </w:r>
    </w:p>
    <w:p>
      <w:pPr>
        <w:spacing w:after="60" w:line="252" w:lineRule="auto"/>
        <w:ind w:left="720" w:hanging="720"/>
        <w:jc w:val="both"/>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X. Wu, X. Fan, P. Luo, S. D. Choudhury, T. Tjahjadi, and C. Hu, "From Laboratory to Field: Unsupervised Domain Adaptation for Plant Disease Recognition in the Wild," Plant Phenomics, vol. 5, p. 0038, 2023, doi: 10.34133/plantphenomics.0038.</w:t>
      </w:r>
    </w:p>
    <w:p>
      <w:pPr>
        <w:spacing w:after="60" w:line="252" w:lineRule="auto"/>
        <w:ind w:left="720" w:hanging="720"/>
        <w:jc w:val="both"/>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W. Jeon, T. Kim, S. Choi, K. Yang, S.-Y. Kim, and M. Song, "Bridging the Lab-to-Field gap in plant disease diagnosis through unsupervised domain adaptation enhanced by background recomposition," Ecol. Inform., vol. 93, p. 103579, Feb. 2026, doi: 10.1016/j.ecoinf.2025.103579.</w:t>
      </w:r>
    </w:p>
    <w:p>
      <w:pPr>
        <w:spacing w:after="60" w:line="252" w:lineRule="auto"/>
        <w:ind w:left="720" w:hanging="720"/>
        <w:jc w:val="both"/>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K. Zhan, Y. Peng, M. Liao, and Y. Wang, "Domain generalization plant leaf disease recognition: Toward from laboratory to field," Eng. Appl. Artif. Intell., vol. 156, p. 111168, Sep. 2025, doi: 10.1016/j.engappai.2025.111168.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276"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2026-06-17T17:31:16.341Z</dcterms:created>
  <dcterms:modified xsi:type="dcterms:W3CDTF">2026-06-17T17:31:16.341Z</dcterms:modified>
</cp:coreProperties>
</file>

<file path=docProps/custom.xml><?xml version="1.0" encoding="utf-8"?>
<Properties xmlns="http://schemas.openxmlformats.org/officeDocument/2006/custom-properties" xmlns:vt="http://schemas.openxmlformats.org/officeDocument/2006/docPropsVTypes"/>
</file>