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rPr>
      </w:pPr>
      <w:r>
        <w:rPr>
          <w:sz w:val="36"/>
          <w:szCs w:val="36"/>
          <w:lang w:val="en-US"/>
        </w:rPr>
        <w:t>INTERLAB</w:t>
      </w:r>
      <w:r>
        <w:rPr>
          <w:rFonts w:eastAsiaTheme="minorEastAsia"/>
          <w:caps/>
          <w:smallCaps w:val="0"/>
          <w:sz w:val="36"/>
          <w:szCs w:val="36"/>
          <w:lang w:val="en-US"/>
        </w:rPr>
        <w:t xml:space="preserve"> study</w:t>
      </w:r>
    </w:p>
    <w:p>
      <w:pPr>
        <w:jc w:val="left"/>
        <w:rPr>
          <w:sz w:val="24"/>
          <w:szCs w:val="24"/>
          <w:lang w:val="en-US"/>
        </w:rPr>
      </w:pPr>
    </w:p>
    <w:p>
      <w:pPr>
        <w:jc w:val="left"/>
        <w:rPr>
          <w:rFonts w:hAnsi="Tahoma" w:eastAsia="Tahoma" w:cs="Tahoma" w:asciiTheme="minorAscii"/>
          <w:b w:val="0"/>
          <w:i w:val="0"/>
          <w:caps w:val="0"/>
          <w:color w:val="000000"/>
          <w:spacing w:val="0"/>
          <w:sz w:val="24"/>
          <w:szCs w:val="24"/>
          <w:shd w:val="clear" w:fill="FFFFFF"/>
          <w:lang w:val="en-US"/>
        </w:rPr>
      </w:pPr>
      <w:r>
        <w:rPr>
          <w:sz w:val="24"/>
          <w:szCs w:val="24"/>
          <w:lang w:val="en-US"/>
        </w:rPr>
        <w:t>The measurement committee of iGEM has been conducting the interlab study for the past three years in order to develop a robust procedure for the measurement of  green fluorescent protein</w:t>
      </w:r>
      <w:r>
        <w:rPr>
          <w:rFonts w:hAnsi="Tahoma" w:eastAsia="Tahoma" w:cs="Tahoma" w:asciiTheme="minorAscii"/>
          <w:b w:val="0"/>
          <w:i w:val="0"/>
          <w:caps w:val="0"/>
          <w:color w:val="000000"/>
          <w:spacing w:val="0"/>
          <w:sz w:val="24"/>
          <w:szCs w:val="24"/>
          <w:shd w:val="clear" w:fill="FFFFFF"/>
          <w:lang w:val="en-US"/>
        </w:rPr>
        <w:t xml:space="preserve">. </w:t>
      </w:r>
      <w:r>
        <w:rPr>
          <w:rFonts w:hAnsi="Tahoma" w:eastAsia="Tahoma" w:cs="Tahoma" w:asciiTheme="minorAscii"/>
          <w:b w:val="0"/>
          <w:i w:val="0"/>
          <w:color w:val="auto"/>
          <w:spacing w:val="0"/>
          <w:sz w:val="24"/>
          <w:szCs w:val="24"/>
          <w:shd w:val="clear" w:fill="FFFFFF"/>
          <w:lang w:val="en-US"/>
        </w:rPr>
        <w:t>O</w:t>
      </w:r>
      <w:r>
        <w:rPr>
          <w:rFonts w:hAnsi="Tahoma" w:eastAsia="Tahoma" w:cs="Tahoma" w:asciiTheme="minorAscii"/>
          <w:b w:val="0"/>
          <w:i w:val="0"/>
          <w:caps w:val="0"/>
          <w:color w:val="auto"/>
          <w:spacing w:val="0"/>
          <w:sz w:val="24"/>
          <w:szCs w:val="24"/>
          <w:shd w:val="clear" w:fill="FFFFFF"/>
          <w:lang w:val="en-US"/>
        </w:rPr>
        <w:t>ur team SVCE_CHENNAI also wanted to be a part of</w:t>
      </w:r>
      <w:r>
        <w:rPr>
          <w:rFonts w:hAnsi="Tahoma" w:eastAsia="Tahoma" w:cs="Tahoma" w:asciiTheme="minorAscii"/>
          <w:b w:val="0"/>
          <w:i w:val="0"/>
          <w:caps w:val="0"/>
          <w:color w:val="auto"/>
          <w:spacing w:val="0"/>
          <w:sz w:val="24"/>
          <w:szCs w:val="24"/>
          <w:highlight w:val="none"/>
          <w:shd w:val="clear" w:fill="FFFFFF"/>
          <w:lang w:val="en-US"/>
        </w:rPr>
        <w:t xml:space="preserve"> this collective effort taken by the iGEM teams</w:t>
      </w:r>
      <w:r>
        <w:rPr>
          <w:rFonts w:hAnsi="Tahoma" w:eastAsia="Tahoma" w:cs="Tahoma" w:asciiTheme="minorAscii"/>
          <w:b w:val="0"/>
          <w:i w:val="0"/>
          <w:caps w:val="0"/>
          <w:color w:val="ED7D31" w:themeColor="accent2"/>
          <w:spacing w:val="0"/>
          <w:sz w:val="24"/>
          <w:szCs w:val="24"/>
          <w:highlight w:val="none"/>
          <w:shd w:val="clear" w:fill="FFFFFF"/>
          <w:lang w:val="en-US"/>
          <w14:textFill>
            <w14:solidFill>
              <w14:schemeClr w14:val="accent2"/>
            </w14:solidFill>
          </w14:textFill>
        </w:rPr>
        <w:t xml:space="preserve"> </w:t>
      </w:r>
      <w:r>
        <w:rPr>
          <w:rFonts w:hAnsi="Tahoma" w:eastAsia="Tahoma" w:cs="Tahoma" w:asciiTheme="minorAscii"/>
          <w:b w:val="0"/>
          <w:i w:val="0"/>
          <w:caps w:val="0"/>
          <w:color w:val="000000"/>
          <w:spacing w:val="0"/>
          <w:sz w:val="24"/>
          <w:szCs w:val="24"/>
          <w:shd w:val="clear" w:fill="FFFFFF"/>
          <w:lang w:val="en-US"/>
        </w:rPr>
        <w:t xml:space="preserve">and hence decided to take part in the fourth international interlab measurement study this year. </w:t>
      </w:r>
      <w:r>
        <w:rPr>
          <w:rFonts w:hAnsi="Tahoma" w:eastAsia="Tahoma" w:cs="Tahoma" w:asciiTheme="minorAscii"/>
          <w:b w:val="0"/>
          <w:i w:val="0"/>
          <w:color w:val="000000"/>
          <w:spacing w:val="0"/>
          <w:sz w:val="24"/>
          <w:szCs w:val="24"/>
          <w:shd w:val="clear" w:fill="FFFFFF"/>
          <w:lang w:val="en-US"/>
        </w:rPr>
        <w:t>A</w:t>
      </w:r>
      <w:r>
        <w:rPr>
          <w:rFonts w:hAnsi="Tahoma" w:eastAsia="Tahoma" w:cs="Tahoma" w:asciiTheme="minorAscii"/>
          <w:b w:val="0"/>
          <w:i w:val="0"/>
          <w:caps w:val="0"/>
          <w:color w:val="000000"/>
          <w:spacing w:val="0"/>
          <w:sz w:val="24"/>
          <w:szCs w:val="24"/>
          <w:shd w:val="clear" w:fill="FFFFFF"/>
          <w:lang w:val="en-US"/>
        </w:rPr>
        <w:t xml:space="preserve">ll participating teams were required to measure the fluorescence and OD of E.coli Dh5alpha cells transformed with 8 plasmids which include 6 test devices and 2 controls using a plate reader. </w:t>
      </w:r>
      <w:r>
        <w:rPr>
          <w:rFonts w:hAnsi="Tahoma" w:eastAsia="Tahoma" w:cs="Tahoma" w:asciiTheme="minorAscii"/>
          <w:b w:val="0"/>
          <w:i w:val="0"/>
          <w:color w:val="000000"/>
          <w:spacing w:val="0"/>
          <w:sz w:val="24"/>
          <w:szCs w:val="24"/>
          <w:shd w:val="clear" w:fill="FFFFFF"/>
          <w:lang w:val="en-US"/>
        </w:rPr>
        <w:t>W</w:t>
      </w:r>
      <w:r>
        <w:rPr>
          <w:rFonts w:hAnsi="Tahoma" w:eastAsia="Tahoma" w:cs="Tahoma" w:asciiTheme="minorAscii"/>
          <w:b w:val="0"/>
          <w:i w:val="0"/>
          <w:caps w:val="0"/>
          <w:color w:val="000000"/>
          <w:spacing w:val="0"/>
          <w:sz w:val="24"/>
          <w:szCs w:val="24"/>
          <w:shd w:val="clear" w:fill="FFFFFF"/>
          <w:lang w:val="en-US"/>
        </w:rPr>
        <w:t xml:space="preserve">e measured the absorbance and fluorescence of our samples using the Biotek Synergy H1 Hybrid Multimode Microplate Reader at 600nm and 460nm/515nm (excitaton peak/emission peak) respectively. </w:t>
      </w:r>
      <w:r>
        <w:rPr>
          <w:rFonts w:hAnsi="Tahoma" w:eastAsia="Tahoma" w:cs="Tahoma" w:asciiTheme="minorAscii"/>
          <w:b w:val="0"/>
          <w:i w:val="0"/>
          <w:color w:val="000000"/>
          <w:spacing w:val="0"/>
          <w:sz w:val="24"/>
          <w:szCs w:val="24"/>
          <w:shd w:val="clear" w:fill="FFFFFF"/>
          <w:lang w:val="en-US"/>
        </w:rPr>
        <w:t>T</w:t>
      </w:r>
      <w:r>
        <w:rPr>
          <w:rFonts w:hAnsi="Tahoma" w:eastAsia="Tahoma" w:cs="Tahoma" w:asciiTheme="minorAscii"/>
          <w:b w:val="0"/>
          <w:i w:val="0"/>
          <w:caps w:val="0"/>
          <w:color w:val="000000"/>
          <w:spacing w:val="0"/>
          <w:sz w:val="24"/>
          <w:szCs w:val="24"/>
          <w:shd w:val="clear" w:fill="FFFFFF"/>
          <w:lang w:val="en-US"/>
        </w:rPr>
        <w:t>he results of our interlab study are shown below.</w:t>
      </w:r>
    </w:p>
    <w:p>
      <w:pPr>
        <w:jc w:val="left"/>
        <w:rPr>
          <w:rFonts w:hAnsi="Tahoma" w:eastAsia="Tahoma" w:cs="Tahoma" w:asciiTheme="minorAscii"/>
          <w:b w:val="0"/>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r>
        <w:rPr>
          <w:rFonts w:hAnsi="Tahoma" w:eastAsia="Tahoma" w:cs="Tahoma" w:asciiTheme="minorAscii"/>
          <w:b/>
          <w:bCs/>
          <w:i w:val="0"/>
          <w:caps w:val="0"/>
          <w:color w:val="000000"/>
          <w:spacing w:val="0"/>
          <w:sz w:val="24"/>
          <w:szCs w:val="24"/>
          <w:shd w:val="clear" w:fill="FFFFFF"/>
          <w:lang w:val="en-US"/>
        </w:rPr>
        <w:t>OD60</w:t>
      </w:r>
      <w:r>
        <w:rPr>
          <w:rFonts w:hAnsi="Tahoma" w:eastAsia="Tahoma" w:cs="Tahoma" w:asciiTheme="minorAscii"/>
          <w:b/>
          <w:bCs/>
          <w:i w:val="0"/>
          <w:caps/>
          <w:smallCaps w:val="0"/>
          <w:color w:val="000000"/>
          <w:spacing w:val="0"/>
          <w:sz w:val="24"/>
          <w:szCs w:val="24"/>
          <w:shd w:val="clear" w:fill="FFFFFF"/>
          <w:lang w:val="en-US"/>
        </w:rPr>
        <w:t xml:space="preserve">0 Reference </w:t>
      </w:r>
      <w:r>
        <w:rPr>
          <w:rFonts w:hAnsi="Tahoma" w:eastAsia="Tahoma" w:cs="Tahoma" w:asciiTheme="minorAscii"/>
          <w:b/>
          <w:bCs/>
          <w:i w:val="0"/>
          <w:caps w:val="0"/>
          <w:color w:val="000000"/>
          <w:spacing w:val="0"/>
          <w:sz w:val="24"/>
          <w:szCs w:val="24"/>
          <w:shd w:val="clear" w:fill="FFFFFF"/>
          <w:lang w:val="en-US"/>
        </w:rPr>
        <w:t xml:space="preserve">POINT:- </w:t>
      </w:r>
      <w:r>
        <w:rPr>
          <w:rFonts w:hAnsi="Tahoma" w:eastAsia="Tahoma" w:cs="Tahoma" w:asciiTheme="minorAscii"/>
          <w:b w:val="0"/>
          <w:bCs w:val="0"/>
          <w:i w:val="0"/>
          <w:caps w:val="0"/>
          <w:color w:val="000000"/>
          <w:spacing w:val="0"/>
          <w:sz w:val="24"/>
          <w:szCs w:val="24"/>
          <w:shd w:val="clear" w:fill="FFFFFF"/>
          <w:lang w:val="en-US"/>
        </w:rPr>
        <w:t xml:space="preserve">The absorbance of LUDOX - HS40 was measured to obtain a correction factor that would convert the raw absorbance data into standard OD600  </w:t>
      </w:r>
    </w:p>
    <w:tbl>
      <w:tblPr>
        <w:tblStyle w:val="3"/>
        <w:tblpPr w:leftFromText="180" w:rightFromText="180" w:vertAnchor="text" w:horzAnchor="page" w:tblpX="4005" w:tblpY="159"/>
        <w:tblOverlap w:val="never"/>
        <w:tblW w:w="3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67"/>
        <w:gridCol w:w="1202"/>
        <w:gridCol w:w="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rPr>
                <w:rFonts w:hint="eastAsia" w:ascii="Calibri" w:hAnsi="Calibri" w:cs="Calibri"/>
                <w:i w:val="0"/>
                <w:color w:val="000000"/>
                <w:sz w:val="22"/>
                <w:szCs w:val="22"/>
                <w:u w:val="none"/>
              </w:rPr>
            </w:pPr>
          </w:p>
        </w:tc>
        <w:tc>
          <w:tcPr>
            <w:tcW w:w="1202"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LUDOX-HS40</w:t>
            </w:r>
          </w:p>
        </w:tc>
        <w:tc>
          <w:tcPr>
            <w:tcW w:w="891"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H2O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1</w:t>
            </w:r>
          </w:p>
        </w:tc>
        <w:tc>
          <w:tcPr>
            <w:tcW w:w="1202"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891"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2</w:t>
            </w:r>
          </w:p>
        </w:tc>
        <w:tc>
          <w:tcPr>
            <w:tcW w:w="1202"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891"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3</w:t>
            </w:r>
          </w:p>
        </w:tc>
        <w:tc>
          <w:tcPr>
            <w:tcW w:w="1202"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0.047</w:t>
            </w:r>
          </w:p>
        </w:tc>
        <w:tc>
          <w:tcPr>
            <w:tcW w:w="891"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4</w:t>
            </w:r>
          </w:p>
        </w:tc>
        <w:tc>
          <w:tcPr>
            <w:tcW w:w="1202"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0.047</w:t>
            </w:r>
          </w:p>
        </w:tc>
        <w:tc>
          <w:tcPr>
            <w:tcW w:w="891" w:type="dxa"/>
            <w:tcBorders>
              <w:top w:val="single" w:color="000000" w:sz="4" w:space="0"/>
              <w:left w:val="single" w:color="000000" w:sz="4" w:space="0"/>
              <w:bottom w:val="single" w:color="000000" w:sz="4" w:space="0"/>
              <w:right w:val="single" w:color="000000" w:sz="4" w:space="0"/>
            </w:tcBorders>
            <w:shd w:val="clear" w:color="auto" w:fill="00CCFF"/>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Arith. Mean</w:t>
            </w:r>
          </w:p>
        </w:tc>
        <w:tc>
          <w:tcPr>
            <w:tcW w:w="1202"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0.0465</w:t>
            </w:r>
          </w:p>
        </w:tc>
        <w:tc>
          <w:tcPr>
            <w:tcW w:w="891"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0.03575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Corrected Abs600</w:t>
            </w:r>
          </w:p>
        </w:tc>
        <w:tc>
          <w:tcPr>
            <w:tcW w:w="1202" w:type="dxa"/>
            <w:tcBorders>
              <w:top w:val="single" w:color="000000" w:sz="4" w:space="0"/>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0.01075</w:t>
            </w:r>
          </w:p>
        </w:tc>
        <w:tc>
          <w:tcPr>
            <w:tcW w:w="891" w:type="dxa"/>
            <w:shd w:val="clear" w:color="auto" w:fill="auto"/>
            <w:vAlign w:val="bottom"/>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Reference OD600</w:t>
            </w:r>
          </w:p>
        </w:tc>
        <w:tc>
          <w:tcPr>
            <w:tcW w:w="1202" w:type="dxa"/>
            <w:tcBorders>
              <w:top w:val="single" w:color="000000" w:sz="4" w:space="0"/>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0.0425</w:t>
            </w:r>
          </w:p>
        </w:tc>
        <w:tc>
          <w:tcPr>
            <w:tcW w:w="891" w:type="dxa"/>
            <w:shd w:val="clear" w:color="auto" w:fill="auto"/>
            <w:vAlign w:val="bottom"/>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567"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OD600/Abs600</w:t>
            </w:r>
          </w:p>
        </w:tc>
        <w:tc>
          <w:tcPr>
            <w:tcW w:w="1202" w:type="dxa"/>
            <w:tcBorders>
              <w:top w:val="single" w:color="000000" w:sz="4" w:space="0"/>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3.953488372</w:t>
            </w:r>
          </w:p>
        </w:tc>
        <w:tc>
          <w:tcPr>
            <w:tcW w:w="891" w:type="dxa"/>
            <w:shd w:val="clear" w:color="auto" w:fill="auto"/>
            <w:vAlign w:val="bottom"/>
          </w:tcPr>
          <w:p>
            <w:pPr>
              <w:rPr>
                <w:rFonts w:hint="default" w:ascii="Calibri" w:hAnsi="Calibri" w:cs="Calibri"/>
                <w:i w:val="0"/>
                <w:color w:val="000000"/>
                <w:sz w:val="22"/>
                <w:szCs w:val="22"/>
                <w:u w:val="none"/>
              </w:rPr>
            </w:pPr>
          </w:p>
        </w:tc>
      </w:tr>
    </w:tbl>
    <w:p>
      <w:pPr>
        <w:jc w:val="left"/>
        <w:rPr>
          <w:rFonts w:hAnsi="Tahoma" w:eastAsia="Tahoma" w:cs="Tahoma" w:asciiTheme="minorAscii"/>
          <w:b w:val="0"/>
          <w:i w:val="0"/>
          <w:caps w:val="0"/>
          <w:color w:val="000000"/>
          <w:spacing w:val="0"/>
          <w:sz w:val="24"/>
          <w:szCs w:val="24"/>
          <w:shd w:val="clear" w:fill="FFFFFF"/>
          <w:lang w:val="en-US"/>
        </w:rPr>
      </w:pPr>
    </w:p>
    <w:p>
      <w:pPr>
        <w:jc w:val="left"/>
        <w:rPr>
          <w:rFonts w:hAnsi="Tahoma" w:eastAsia="Tahoma" w:cs="Tahoma" w:asciiTheme="minorAscii"/>
          <w:b w:val="0"/>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r>
        <w:rPr>
          <w:rFonts w:hAnsi="Tahoma" w:eastAsia="Tahoma" w:cs="Tahoma" w:asciiTheme="minorAscii"/>
          <w:b w:val="0"/>
          <w:i w:val="0"/>
          <w:caps w:val="0"/>
          <w:color w:val="000000"/>
          <w:spacing w:val="0"/>
          <w:sz w:val="24"/>
          <w:szCs w:val="24"/>
          <w:shd w:val="clear" w:fill="FFFFFF"/>
          <w:lang w:val="en-US"/>
        </w:rPr>
        <w:t xml:space="preserve"> </w:t>
      </w: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bCs/>
          <w:i w:val="0"/>
          <w:caps w:val="0"/>
          <w:color w:val="000000"/>
          <w:spacing w:val="0"/>
          <w:sz w:val="24"/>
          <w:szCs w:val="24"/>
          <w:shd w:val="clear" w:fill="FFFFFF"/>
          <w:lang w:val="en-US"/>
        </w:rPr>
      </w:pPr>
      <w:r>
        <w:rPr>
          <w:rFonts w:hAnsi="Tahoma" w:eastAsia="Tahoma" w:cs="Tahoma" w:asciiTheme="minorAscii"/>
          <w:b/>
          <w:bCs/>
          <w:i w:val="0"/>
          <w:caps w:val="0"/>
          <w:color w:val="000000"/>
          <w:spacing w:val="0"/>
          <w:sz w:val="24"/>
          <w:szCs w:val="24"/>
          <w:shd w:val="clear" w:fill="FFFFFF"/>
          <w:lang w:val="en-US"/>
        </w:rPr>
        <w:t xml:space="preserve">FLUORESCEIN STANDARD CURVE :- </w:t>
      </w:r>
    </w:p>
    <w:p>
      <w:pPr>
        <w:jc w:val="left"/>
        <w:rPr>
          <w:rFonts w:hAnsi="Tahoma" w:eastAsia="Tahoma" w:cs="Tahoma" w:asciiTheme="minorAscii"/>
          <w:b/>
          <w:bCs/>
          <w:i w:val="0"/>
          <w:caps w:val="0"/>
          <w:color w:val="000000"/>
          <w:spacing w:val="0"/>
          <w:sz w:val="24"/>
          <w:szCs w:val="24"/>
          <w:shd w:val="clear" w:fill="FFFFFF"/>
          <w:lang w:val="en-US"/>
        </w:rPr>
      </w:pPr>
    </w:p>
    <w:p>
      <w:pPr>
        <w:jc w:val="left"/>
        <w:rPr>
          <w:rFonts w:hAnsi="Tahoma" w:eastAsia="Tahoma" w:cs="Tahoma" w:asciiTheme="minorAscii"/>
          <w:b w:val="0"/>
          <w:bCs w:val="0"/>
          <w:i w:val="0"/>
          <w:caps w:val="0"/>
          <w:color w:val="000000"/>
          <w:spacing w:val="0"/>
          <w:sz w:val="24"/>
          <w:szCs w:val="24"/>
          <w:shd w:val="clear" w:fill="FFFFFF"/>
          <w:lang w:val="en-US"/>
        </w:rPr>
      </w:pPr>
      <w:r>
        <w:rPr>
          <w:rFonts w:hAnsi="Tahoma" w:eastAsia="Tahoma" w:cs="Tahoma" w:asciiTheme="minorAscii"/>
          <w:b w:val="0"/>
          <w:bCs w:val="0"/>
          <w:i w:val="0"/>
          <w:caps w:val="0"/>
          <w:color w:val="000000"/>
          <w:spacing w:val="0"/>
          <w:sz w:val="24"/>
          <w:szCs w:val="24"/>
          <w:shd w:val="clear" w:fill="FFFFFF"/>
          <w:lang w:val="en-US"/>
        </w:rPr>
        <w:t xml:space="preserve">As shown in the table below, we have diluted the sodium fluorescein concentration to 1uM(0.02X) instead of 50 uM(1X). This was because our plate reader is very sensitive and most of the </w:t>
      </w:r>
      <w:r>
        <w:rPr>
          <w:rFonts w:hAnsi="Tahoma" w:eastAsia="Tahoma" w:cs="Tahoma" w:asciiTheme="minorAscii"/>
          <w:b w:val="0"/>
          <w:bCs w:val="0"/>
          <w:i w:val="0"/>
          <w:color w:val="000000"/>
          <w:spacing w:val="0"/>
          <w:sz w:val="24"/>
          <w:szCs w:val="24"/>
          <w:shd w:val="clear" w:fill="FFFFFF"/>
          <w:lang w:val="en-US"/>
        </w:rPr>
        <w:t>fluorescence</w:t>
      </w:r>
      <w:r>
        <w:rPr>
          <w:rFonts w:hAnsi="Tahoma" w:eastAsia="Tahoma" w:cs="Tahoma" w:asciiTheme="minorAscii"/>
          <w:b w:val="0"/>
          <w:bCs w:val="0"/>
          <w:i w:val="0"/>
          <w:caps w:val="0"/>
          <w:color w:val="000000"/>
          <w:spacing w:val="0"/>
          <w:sz w:val="24"/>
          <w:szCs w:val="24"/>
          <w:shd w:val="clear" w:fill="FFFFFF"/>
          <w:lang w:val="en-US"/>
        </w:rPr>
        <w:t xml:space="preserve"> readings obtained after serial dilution starting from an initial concentration of 50uM were showing the readings as </w:t>
      </w:r>
      <w:r>
        <w:rPr>
          <w:rFonts w:hint="default" w:hAnsi="Tahoma" w:eastAsia="Tahoma" w:cs="Tahoma" w:asciiTheme="minorAscii"/>
          <w:b w:val="0"/>
          <w:bCs w:val="0"/>
          <w:i w:val="0"/>
          <w:caps w:val="0"/>
          <w:color w:val="000000"/>
          <w:spacing w:val="0"/>
          <w:sz w:val="24"/>
          <w:szCs w:val="24"/>
          <w:shd w:val="clear" w:fill="FFFFFF"/>
          <w:lang w:val="en-US"/>
        </w:rPr>
        <w:t>‘OVERFLOW’ which did not generate a reliable standard curve.</w:t>
      </w:r>
      <w:r>
        <w:rPr>
          <w:rFonts w:hAnsi="Verdana" w:eastAsia="SimSun" w:cs="Verdana" w:asciiTheme="minorAscii"/>
          <w:b w:val="0"/>
          <w:i w:val="0"/>
          <w:caps w:val="0"/>
          <w:color w:val="000000"/>
          <w:spacing w:val="0"/>
          <w:sz w:val="24"/>
          <w:szCs w:val="24"/>
          <w:shd w:val="clear" w:fill="FFFFFF"/>
          <w:lang w:val="en-US"/>
        </w:rPr>
        <w:t>D</w:t>
      </w:r>
      <w:r>
        <w:rPr>
          <w:rFonts w:hAnsi="Verdana" w:eastAsia="SimSun" w:cs="Verdana" w:asciiTheme="minorAscii"/>
          <w:b w:val="0"/>
          <w:i w:val="0"/>
          <w:caps w:val="0"/>
          <w:color w:val="000000"/>
          <w:spacing w:val="0"/>
          <w:sz w:val="24"/>
          <w:szCs w:val="24"/>
          <w:shd w:val="clear" w:fill="FFFFFF"/>
        </w:rPr>
        <w:t>ilut</w:t>
      </w:r>
      <w:r>
        <w:rPr>
          <w:rFonts w:hAnsi="Verdana" w:eastAsia="SimSun" w:cs="Verdana" w:asciiTheme="minorAscii"/>
          <w:b w:val="0"/>
          <w:i w:val="0"/>
          <w:caps w:val="0"/>
          <w:color w:val="000000"/>
          <w:spacing w:val="0"/>
          <w:sz w:val="24"/>
          <w:szCs w:val="24"/>
          <w:shd w:val="clear" w:fill="FFFFFF"/>
          <w:lang w:val="en-US"/>
        </w:rPr>
        <w:t xml:space="preserve">ion of </w:t>
      </w:r>
      <w:r>
        <w:rPr>
          <w:rFonts w:hAnsi="Verdana" w:eastAsia="SimSun" w:cs="Verdana" w:asciiTheme="minorAscii"/>
          <w:b w:val="0"/>
          <w:i w:val="0"/>
          <w:caps w:val="0"/>
          <w:color w:val="000000"/>
          <w:spacing w:val="0"/>
          <w:sz w:val="24"/>
          <w:szCs w:val="24"/>
          <w:shd w:val="clear" w:fill="FFFFFF"/>
        </w:rPr>
        <w:t xml:space="preserve">the sodium fluorescein concentration to 1uM </w:t>
      </w:r>
      <w:r>
        <w:rPr>
          <w:rFonts w:hAnsi="Verdana" w:eastAsia="SimSun" w:cs="Verdana" w:asciiTheme="minorAscii"/>
          <w:b w:val="0"/>
          <w:i w:val="0"/>
          <w:caps w:val="0"/>
          <w:color w:val="000000"/>
          <w:spacing w:val="0"/>
          <w:sz w:val="24"/>
          <w:szCs w:val="24"/>
          <w:shd w:val="clear" w:fill="FFFFFF"/>
          <w:lang w:val="en-US"/>
        </w:rPr>
        <w:t xml:space="preserve">before </w:t>
      </w:r>
      <w:r>
        <w:rPr>
          <w:rFonts w:hAnsi="Verdana" w:eastAsia="SimSun" w:cs="Verdana" w:asciiTheme="minorAscii"/>
          <w:b w:val="0"/>
          <w:i w:val="0"/>
          <w:caps w:val="0"/>
          <w:color w:val="000000"/>
          <w:spacing w:val="0"/>
          <w:sz w:val="24"/>
          <w:szCs w:val="24"/>
          <w:shd w:val="clear" w:fill="FFFFFF"/>
        </w:rPr>
        <w:t>perfor</w:t>
      </w:r>
      <w:r>
        <w:rPr>
          <w:rFonts w:hAnsi="Verdana" w:eastAsia="SimSun" w:cs="Verdana" w:asciiTheme="minorAscii"/>
          <w:b w:val="0"/>
          <w:i w:val="0"/>
          <w:caps w:val="0"/>
          <w:color w:val="000000"/>
          <w:spacing w:val="0"/>
          <w:sz w:val="24"/>
          <w:szCs w:val="24"/>
          <w:shd w:val="clear" w:fill="FFFFFF"/>
          <w:lang w:val="en-US"/>
        </w:rPr>
        <w:t xml:space="preserve">ming </w:t>
      </w:r>
      <w:r>
        <w:rPr>
          <w:rFonts w:hAnsi="Verdana" w:eastAsia="SimSun" w:cs="Verdana" w:asciiTheme="minorAscii"/>
          <w:b w:val="0"/>
          <w:i w:val="0"/>
          <w:caps w:val="0"/>
          <w:color w:val="000000"/>
          <w:spacing w:val="0"/>
          <w:sz w:val="24"/>
          <w:szCs w:val="24"/>
          <w:shd w:val="clear" w:fill="FFFFFF"/>
        </w:rPr>
        <w:t xml:space="preserve">the serial dilutions generated good </w:t>
      </w:r>
      <w:r>
        <w:rPr>
          <w:rFonts w:hAnsi="Verdana" w:eastAsia="SimSun" w:cs="Verdana" w:asciiTheme="minorAscii"/>
          <w:b w:val="0"/>
          <w:i w:val="0"/>
          <w:caps w:val="0"/>
          <w:color w:val="000000"/>
          <w:spacing w:val="0"/>
          <w:sz w:val="24"/>
          <w:szCs w:val="24"/>
          <w:shd w:val="clear" w:fill="FFFFFF"/>
          <w:lang w:val="en-US"/>
        </w:rPr>
        <w:t xml:space="preserve">fluorescence values </w:t>
      </w:r>
      <w:r>
        <w:rPr>
          <w:rFonts w:hAnsi="Verdana" w:eastAsia="SimSun" w:cs="Verdana" w:asciiTheme="minorAscii"/>
          <w:b w:val="0"/>
          <w:i w:val="0"/>
          <w:caps w:val="0"/>
          <w:color w:val="000000"/>
          <w:spacing w:val="0"/>
          <w:sz w:val="24"/>
          <w:szCs w:val="24"/>
          <w:shd w:val="clear" w:fill="FFFFFF"/>
        </w:rPr>
        <w:t xml:space="preserve">and </w:t>
      </w:r>
      <w:r>
        <w:rPr>
          <w:rFonts w:hAnsi="Verdana" w:eastAsia="SimSun" w:cs="Verdana" w:asciiTheme="minorAscii"/>
          <w:b w:val="0"/>
          <w:i w:val="0"/>
          <w:caps w:val="0"/>
          <w:color w:val="000000"/>
          <w:spacing w:val="0"/>
          <w:sz w:val="24"/>
          <w:szCs w:val="24"/>
          <w:shd w:val="clear" w:fill="FFFFFF"/>
          <w:lang w:val="en-US"/>
        </w:rPr>
        <w:t xml:space="preserve">hence </w:t>
      </w:r>
      <w:r>
        <w:rPr>
          <w:rFonts w:hAnsi="Verdana" w:eastAsia="SimSun" w:cs="Verdana" w:asciiTheme="minorAscii"/>
          <w:b w:val="0"/>
          <w:i w:val="0"/>
          <w:caps w:val="0"/>
          <w:color w:val="000000"/>
          <w:spacing w:val="0"/>
          <w:sz w:val="24"/>
          <w:szCs w:val="24"/>
          <w:shd w:val="clear" w:fill="FFFFFF"/>
        </w:rPr>
        <w:t>a reliable standard curve</w:t>
      </w:r>
      <w:r>
        <w:rPr>
          <w:rFonts w:hAnsi="Tahoma" w:eastAsia="Tahoma" w:cs="Tahoma" w:asciiTheme="minorAscii"/>
          <w:b w:val="0"/>
          <w:bCs w:val="0"/>
          <w:i w:val="0"/>
          <w:caps w:val="0"/>
          <w:color w:val="000000"/>
          <w:spacing w:val="0"/>
          <w:sz w:val="24"/>
          <w:szCs w:val="24"/>
          <w:shd w:val="clear" w:fill="FFFFFF"/>
          <w:lang w:val="en-US"/>
        </w:rPr>
        <w:t xml:space="preserve"> </w:t>
      </w:r>
    </w:p>
    <w:p>
      <w:pPr>
        <w:jc w:val="left"/>
        <w:rPr>
          <w:rFonts w:hAnsi="Tahoma" w:eastAsia="Tahoma" w:cs="Tahoma" w:asciiTheme="minorAscii"/>
          <w:b w:val="0"/>
          <w:bCs w:val="0"/>
          <w:i w:val="0"/>
          <w:caps w:val="0"/>
          <w:color w:val="000000"/>
          <w:spacing w:val="0"/>
          <w:sz w:val="24"/>
          <w:szCs w:val="24"/>
          <w:shd w:val="clear" w:fill="FFFFFF"/>
          <w:lang w:val="en-US"/>
        </w:rPr>
      </w:pPr>
    </w:p>
    <w:p>
      <w:pPr>
        <w:jc w:val="left"/>
        <w:rPr>
          <w:rFonts w:hAnsi="Tahoma" w:eastAsia="Tahoma" w:cs="Tahoma" w:asciiTheme="minorAscii"/>
          <w:b w:val="0"/>
          <w:bCs w:val="0"/>
          <w:i w:val="0"/>
          <w:caps w:val="0"/>
          <w:color w:val="000000"/>
          <w:spacing w:val="0"/>
          <w:sz w:val="24"/>
          <w:szCs w:val="24"/>
          <w:shd w:val="clear" w:fill="FFFFFF"/>
          <w:lang w:val="en-US"/>
        </w:rPr>
      </w:pPr>
    </w:p>
    <w:p>
      <w:pPr>
        <w:jc w:val="left"/>
        <w:rPr>
          <w:rFonts w:hAnsi="Tahoma" w:eastAsia="Tahoma" w:cs="Tahoma" w:asciiTheme="minorAscii"/>
          <w:b w:val="0"/>
          <w:bCs w:val="0"/>
          <w:i w:val="0"/>
          <w:caps w:val="0"/>
          <w:color w:val="000000"/>
          <w:spacing w:val="0"/>
          <w:sz w:val="24"/>
          <w:szCs w:val="24"/>
          <w:shd w:val="clear" w:fill="FFFFFF"/>
          <w:lang w:val="en-US"/>
        </w:rPr>
      </w:pPr>
    </w:p>
    <w:p>
      <w:pPr>
        <w:jc w:val="left"/>
        <w:rPr>
          <w:rFonts w:hAnsi="Tahoma" w:eastAsia="Tahoma" w:cs="Tahoma" w:asciiTheme="minorAscii"/>
          <w:b w:val="0"/>
          <w:bCs w:val="0"/>
          <w:i w:val="0"/>
          <w:caps w:val="0"/>
          <w:color w:val="000000"/>
          <w:spacing w:val="0"/>
          <w:sz w:val="24"/>
          <w:szCs w:val="24"/>
          <w:shd w:val="clear" w:fill="FFFFFF"/>
          <w:lang w:val="en-US"/>
        </w:rPr>
      </w:pPr>
    </w:p>
    <w:p>
      <w:pPr>
        <w:jc w:val="left"/>
        <w:rPr>
          <w:rFonts w:hAnsi="Tahoma" w:eastAsia="Tahoma" w:cs="Tahoma" w:asciiTheme="minorAscii"/>
          <w:b w:val="0"/>
          <w:bCs w:val="0"/>
          <w:i w:val="0"/>
          <w:caps w:val="0"/>
          <w:color w:val="000000"/>
          <w:spacing w:val="0"/>
          <w:sz w:val="24"/>
          <w:szCs w:val="24"/>
          <w:shd w:val="clear" w:fill="FFFFFF"/>
          <w:lang w:val="en-US"/>
        </w:rPr>
        <w:sectPr>
          <w:pgSz w:w="11906" w:h="16838"/>
          <w:pgMar w:top="1440" w:right="1800" w:bottom="1440" w:left="1800" w:header="720" w:footer="720" w:gutter="0"/>
          <w:cols w:space="720" w:num="1"/>
          <w:docGrid w:linePitch="360" w:charSpace="0"/>
        </w:sectPr>
      </w:pPr>
    </w:p>
    <w:tbl>
      <w:tblPr>
        <w:tblStyle w:val="3"/>
        <w:tblpPr w:leftFromText="180" w:rightFromText="180" w:vertAnchor="text" w:horzAnchor="page" w:tblpX="223" w:tblpY="1324"/>
        <w:tblOverlap w:val="never"/>
        <w:tblW w:w="16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0"/>
        <w:gridCol w:w="1185"/>
        <w:gridCol w:w="1185"/>
        <w:gridCol w:w="1032"/>
        <w:gridCol w:w="1215"/>
        <w:gridCol w:w="1260"/>
        <w:gridCol w:w="1320"/>
        <w:gridCol w:w="1305"/>
        <w:gridCol w:w="1473"/>
        <w:gridCol w:w="1320"/>
        <w:gridCol w:w="1350"/>
        <w:gridCol w:w="1215"/>
        <w:gridCol w:w="1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uM Fluorescein</w:t>
            </w:r>
          </w:p>
        </w:tc>
        <w:tc>
          <w:tcPr>
            <w:tcW w:w="1185"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1.00</w:t>
            </w:r>
          </w:p>
        </w:tc>
        <w:tc>
          <w:tcPr>
            <w:tcW w:w="1185"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0.5</w:t>
            </w:r>
          </w:p>
        </w:tc>
        <w:tc>
          <w:tcPr>
            <w:tcW w:w="1032"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0.25</w:t>
            </w:r>
          </w:p>
        </w:tc>
        <w:tc>
          <w:tcPr>
            <w:tcW w:w="1215"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0.125</w:t>
            </w:r>
          </w:p>
        </w:tc>
        <w:tc>
          <w:tcPr>
            <w:tcW w:w="1260"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0.0625</w:t>
            </w:r>
          </w:p>
        </w:tc>
        <w:tc>
          <w:tcPr>
            <w:tcW w:w="1320"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0.03125</w:t>
            </w:r>
          </w:p>
        </w:tc>
        <w:tc>
          <w:tcPr>
            <w:tcW w:w="1305"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0.015625</w:t>
            </w:r>
          </w:p>
        </w:tc>
        <w:tc>
          <w:tcPr>
            <w:tcW w:w="1473"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0.0078125</w:t>
            </w:r>
          </w:p>
        </w:tc>
        <w:tc>
          <w:tcPr>
            <w:tcW w:w="1320"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0.00390625</w:t>
            </w:r>
          </w:p>
        </w:tc>
        <w:tc>
          <w:tcPr>
            <w:tcW w:w="1350"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0.001953125</w:t>
            </w:r>
          </w:p>
        </w:tc>
        <w:tc>
          <w:tcPr>
            <w:tcW w:w="1215"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0.000976563</w:t>
            </w:r>
          </w:p>
        </w:tc>
        <w:tc>
          <w:tcPr>
            <w:tcW w:w="1260" w:type="dxa"/>
            <w:shd w:val="clear" w:color="auto" w:fill="auto"/>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1</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032" w:type="dxa"/>
            <w:tcBorders>
              <w:top w:val="single" w:color="000000" w:sz="4" w:space="0"/>
              <w:left w:val="single" w:color="000000" w:sz="4" w:space="0"/>
              <w:right w:val="single" w:color="000000" w:sz="4" w:space="0"/>
            </w:tcBorders>
            <w:shd w:val="clear" w:color="auto" w:fill="247CBD"/>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76670</w:t>
            </w:r>
          </w:p>
        </w:tc>
        <w:tc>
          <w:tcPr>
            <w:tcW w:w="1215" w:type="dxa"/>
            <w:tcBorders>
              <w:top w:val="single" w:color="000000" w:sz="4" w:space="0"/>
              <w:left w:val="single" w:color="000000" w:sz="4" w:space="0"/>
              <w:right w:val="single" w:color="000000" w:sz="4" w:space="0"/>
            </w:tcBorders>
            <w:shd w:val="clear" w:color="auto" w:fill="6FA9D6"/>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52206</w:t>
            </w:r>
          </w:p>
        </w:tc>
        <w:tc>
          <w:tcPr>
            <w:tcW w:w="1260" w:type="dxa"/>
            <w:tcBorders>
              <w:top w:val="single" w:color="000000" w:sz="4" w:space="0"/>
              <w:left w:val="single" w:color="000000" w:sz="4" w:space="0"/>
              <w:right w:val="single" w:color="000000" w:sz="4" w:space="0"/>
            </w:tcBorders>
            <w:shd w:val="clear" w:color="auto" w:fill="BAD7E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22348</w:t>
            </w:r>
          </w:p>
        </w:tc>
        <w:tc>
          <w:tcPr>
            <w:tcW w:w="1320" w:type="dxa"/>
            <w:tcBorders>
              <w:top w:val="single" w:color="000000" w:sz="4" w:space="0"/>
              <w:left w:val="single" w:color="000000" w:sz="4" w:space="0"/>
              <w:right w:val="single" w:color="000000" w:sz="4" w:space="0"/>
            </w:tcBorders>
            <w:shd w:val="clear" w:color="auto" w:fill="C9E0F4"/>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12142</w:t>
            </w:r>
          </w:p>
        </w:tc>
        <w:tc>
          <w:tcPr>
            <w:tcW w:w="1305" w:type="dxa"/>
            <w:tcBorders>
              <w:top w:val="single" w:color="000000" w:sz="4" w:space="0"/>
              <w:left w:val="single" w:color="000000" w:sz="4" w:space="0"/>
              <w:right w:val="single" w:color="000000" w:sz="4" w:space="0"/>
            </w:tcBorders>
            <w:shd w:val="clear" w:color="auto" w:fill="D8E9F9"/>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6649</w:t>
            </w:r>
          </w:p>
        </w:tc>
        <w:tc>
          <w:tcPr>
            <w:tcW w:w="1473"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3452</w:t>
            </w:r>
          </w:p>
        </w:tc>
        <w:tc>
          <w:tcPr>
            <w:tcW w:w="132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2235</w:t>
            </w:r>
          </w:p>
        </w:tc>
        <w:tc>
          <w:tcPr>
            <w:tcW w:w="135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1460</w:t>
            </w:r>
          </w:p>
        </w:tc>
        <w:tc>
          <w:tcPr>
            <w:tcW w:w="121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1016</w:t>
            </w:r>
          </w:p>
        </w:tc>
        <w:tc>
          <w:tcPr>
            <w:tcW w:w="126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2</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032" w:type="dxa"/>
            <w:tcBorders>
              <w:top w:val="single" w:color="000000" w:sz="4" w:space="0"/>
              <w:left w:val="single" w:color="000000" w:sz="4" w:space="0"/>
              <w:right w:val="single" w:color="000000" w:sz="4" w:space="0"/>
            </w:tcBorders>
            <w:shd w:val="clear" w:color="auto" w:fill="247CBD"/>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79785</w:t>
            </w:r>
          </w:p>
        </w:tc>
        <w:tc>
          <w:tcPr>
            <w:tcW w:w="1215" w:type="dxa"/>
            <w:tcBorders>
              <w:top w:val="single" w:color="000000" w:sz="4" w:space="0"/>
              <w:left w:val="single" w:color="000000" w:sz="4" w:space="0"/>
              <w:right w:val="single" w:color="000000" w:sz="4" w:space="0"/>
            </w:tcBorders>
            <w:shd w:val="clear" w:color="auto" w:fill="7EB2DB"/>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42502</w:t>
            </w:r>
          </w:p>
        </w:tc>
        <w:tc>
          <w:tcPr>
            <w:tcW w:w="1260" w:type="dxa"/>
            <w:tcBorders>
              <w:top w:val="single" w:color="000000" w:sz="4" w:space="0"/>
              <w:left w:val="single" w:color="000000" w:sz="4" w:space="0"/>
              <w:right w:val="single" w:color="000000" w:sz="4" w:space="0"/>
            </w:tcBorders>
            <w:shd w:val="clear" w:color="auto" w:fill="BAD7E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21402</w:t>
            </w:r>
          </w:p>
        </w:tc>
        <w:tc>
          <w:tcPr>
            <w:tcW w:w="1320" w:type="dxa"/>
            <w:tcBorders>
              <w:top w:val="single" w:color="000000" w:sz="4" w:space="0"/>
              <w:left w:val="single" w:color="000000" w:sz="4" w:space="0"/>
              <w:right w:val="single" w:color="000000" w:sz="4" w:space="0"/>
            </w:tcBorders>
            <w:shd w:val="clear" w:color="auto" w:fill="D8E9F9"/>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11002</w:t>
            </w:r>
          </w:p>
        </w:tc>
        <w:tc>
          <w:tcPr>
            <w:tcW w:w="130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5824</w:t>
            </w:r>
          </w:p>
        </w:tc>
        <w:tc>
          <w:tcPr>
            <w:tcW w:w="1473"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3246</w:t>
            </w:r>
          </w:p>
        </w:tc>
        <w:tc>
          <w:tcPr>
            <w:tcW w:w="132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1929</w:t>
            </w:r>
          </w:p>
        </w:tc>
        <w:tc>
          <w:tcPr>
            <w:tcW w:w="135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1166</w:t>
            </w:r>
          </w:p>
        </w:tc>
        <w:tc>
          <w:tcPr>
            <w:tcW w:w="121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845</w:t>
            </w:r>
          </w:p>
        </w:tc>
        <w:tc>
          <w:tcPr>
            <w:tcW w:w="126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3</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032" w:type="dxa"/>
            <w:tcBorders>
              <w:top w:val="single" w:color="000000" w:sz="4" w:space="0"/>
              <w:left w:val="single" w:color="000000" w:sz="4" w:space="0"/>
              <w:right w:val="single" w:color="000000" w:sz="4" w:space="0"/>
            </w:tcBorders>
            <w:shd w:val="clear" w:color="auto" w:fill="247CBD"/>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79719</w:t>
            </w:r>
          </w:p>
        </w:tc>
        <w:tc>
          <w:tcPr>
            <w:tcW w:w="1215" w:type="dxa"/>
            <w:tcBorders>
              <w:top w:val="single" w:color="000000" w:sz="4" w:space="0"/>
              <w:left w:val="single" w:color="000000" w:sz="4" w:space="0"/>
              <w:right w:val="single" w:color="000000" w:sz="4" w:space="0"/>
            </w:tcBorders>
            <w:shd w:val="clear" w:color="auto" w:fill="8DBCE0"/>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40666</w:t>
            </w:r>
          </w:p>
        </w:tc>
        <w:tc>
          <w:tcPr>
            <w:tcW w:w="1260" w:type="dxa"/>
            <w:tcBorders>
              <w:top w:val="single" w:color="000000" w:sz="4" w:space="0"/>
              <w:left w:val="single" w:color="000000" w:sz="4" w:space="0"/>
              <w:right w:val="single" w:color="000000" w:sz="4" w:space="0"/>
            </w:tcBorders>
            <w:shd w:val="clear" w:color="auto" w:fill="BAD7E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21415</w:t>
            </w:r>
          </w:p>
        </w:tc>
        <w:tc>
          <w:tcPr>
            <w:tcW w:w="1320" w:type="dxa"/>
            <w:tcBorders>
              <w:top w:val="single" w:color="000000" w:sz="4" w:space="0"/>
              <w:left w:val="single" w:color="000000" w:sz="4" w:space="0"/>
              <w:right w:val="single" w:color="000000" w:sz="4" w:space="0"/>
            </w:tcBorders>
            <w:shd w:val="clear" w:color="auto" w:fill="D8E9F9"/>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11506</w:t>
            </w:r>
          </w:p>
        </w:tc>
        <w:tc>
          <w:tcPr>
            <w:tcW w:w="130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5967</w:t>
            </w:r>
          </w:p>
        </w:tc>
        <w:tc>
          <w:tcPr>
            <w:tcW w:w="1473"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3041</w:t>
            </w:r>
          </w:p>
        </w:tc>
        <w:tc>
          <w:tcPr>
            <w:tcW w:w="132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1866</w:t>
            </w:r>
          </w:p>
        </w:tc>
        <w:tc>
          <w:tcPr>
            <w:tcW w:w="135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1226</w:t>
            </w:r>
          </w:p>
        </w:tc>
        <w:tc>
          <w:tcPr>
            <w:tcW w:w="121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845</w:t>
            </w:r>
          </w:p>
        </w:tc>
        <w:tc>
          <w:tcPr>
            <w:tcW w:w="126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Replicate 4</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1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OVERFLOW</w:t>
            </w:r>
          </w:p>
        </w:tc>
        <w:tc>
          <w:tcPr>
            <w:tcW w:w="1032" w:type="dxa"/>
            <w:tcBorders>
              <w:top w:val="single" w:color="000000" w:sz="4" w:space="0"/>
              <w:left w:val="single" w:color="000000" w:sz="4" w:space="0"/>
              <w:right w:val="single" w:color="000000" w:sz="4" w:space="0"/>
            </w:tcBorders>
            <w:shd w:val="clear" w:color="auto" w:fill="247CBD"/>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81596</w:t>
            </w:r>
          </w:p>
        </w:tc>
        <w:tc>
          <w:tcPr>
            <w:tcW w:w="1215" w:type="dxa"/>
            <w:tcBorders>
              <w:top w:val="single" w:color="000000" w:sz="4" w:space="0"/>
              <w:left w:val="single" w:color="000000" w:sz="4" w:space="0"/>
              <w:right w:val="single" w:color="000000" w:sz="4" w:space="0"/>
            </w:tcBorders>
            <w:shd w:val="clear" w:color="auto" w:fill="7EB2DB"/>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42899</w:t>
            </w:r>
          </w:p>
        </w:tc>
        <w:tc>
          <w:tcPr>
            <w:tcW w:w="1260" w:type="dxa"/>
            <w:tcBorders>
              <w:top w:val="single" w:color="000000" w:sz="4" w:space="0"/>
              <w:left w:val="single" w:color="000000" w:sz="4" w:space="0"/>
              <w:right w:val="single" w:color="000000" w:sz="4" w:space="0"/>
            </w:tcBorders>
            <w:shd w:val="clear" w:color="auto" w:fill="BAD7E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22330</w:t>
            </w:r>
          </w:p>
        </w:tc>
        <w:tc>
          <w:tcPr>
            <w:tcW w:w="1320" w:type="dxa"/>
            <w:tcBorders>
              <w:top w:val="single" w:color="000000" w:sz="4" w:space="0"/>
              <w:left w:val="single" w:color="000000" w:sz="4" w:space="0"/>
              <w:right w:val="single" w:color="000000" w:sz="4" w:space="0"/>
            </w:tcBorders>
            <w:shd w:val="clear" w:color="auto" w:fill="C9E0F4"/>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12131</w:t>
            </w:r>
          </w:p>
        </w:tc>
        <w:tc>
          <w:tcPr>
            <w:tcW w:w="1305" w:type="dxa"/>
            <w:tcBorders>
              <w:top w:val="single" w:color="000000" w:sz="4" w:space="0"/>
              <w:left w:val="single" w:color="000000" w:sz="4" w:space="0"/>
              <w:right w:val="single" w:color="000000" w:sz="4" w:space="0"/>
            </w:tcBorders>
            <w:shd w:val="clear" w:color="auto" w:fill="D8E9F9"/>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6268</w:t>
            </w:r>
          </w:p>
        </w:tc>
        <w:tc>
          <w:tcPr>
            <w:tcW w:w="1473"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3481</w:t>
            </w:r>
          </w:p>
        </w:tc>
        <w:tc>
          <w:tcPr>
            <w:tcW w:w="132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2009</w:t>
            </w:r>
          </w:p>
        </w:tc>
        <w:tc>
          <w:tcPr>
            <w:tcW w:w="135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1266</w:t>
            </w:r>
          </w:p>
        </w:tc>
        <w:tc>
          <w:tcPr>
            <w:tcW w:w="1215"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885</w:t>
            </w:r>
          </w:p>
        </w:tc>
        <w:tc>
          <w:tcPr>
            <w:tcW w:w="1260" w:type="dxa"/>
            <w:tcBorders>
              <w:top w:val="single" w:color="000000" w:sz="4" w:space="0"/>
              <w:left w:val="single" w:color="000000" w:sz="4" w:space="0"/>
              <w:right w:val="single" w:color="000000" w:sz="4" w:space="0"/>
            </w:tcBorders>
            <w:shd w:val="clear" w:color="auto" w:fill="E8F3FF"/>
            <w:vAlign w:val="center"/>
          </w:tcPr>
          <w:p>
            <w:pPr>
              <w:keepNext w:val="0"/>
              <w:keepLines w:val="0"/>
              <w:widowControl/>
              <w:suppressLineNumbers w:val="0"/>
              <w:jc w:val="center"/>
              <w:textAlignment w:val="center"/>
              <w:rPr>
                <w:rFonts w:hint="default" w:ascii="Arial" w:hAnsi="Arial" w:cs="Arial"/>
                <w:i w:val="0"/>
                <w:color w:val="000000"/>
                <w:sz w:val="20"/>
                <w:szCs w:val="20"/>
                <w:u w:val="none"/>
              </w:rPr>
            </w:pPr>
            <w:r>
              <w:rPr>
                <w:rFonts w:hint="default" w:ascii="Arial" w:hAnsi="Arial" w:eastAsia="SimSun" w:cs="Arial"/>
                <w:i w:val="0"/>
                <w:color w:val="000000"/>
                <w:kern w:val="0"/>
                <w:sz w:val="20"/>
                <w:szCs w:val="20"/>
                <w:u w:val="none"/>
                <w:lang w:val="en-US" w:eastAsia="zh-CN" w:bidi="ar"/>
              </w:rPr>
              <w:t>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Arith. Mean</w:t>
            </w:r>
          </w:p>
        </w:tc>
        <w:tc>
          <w:tcPr>
            <w:tcW w:w="1185"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#DIV/0!</w:t>
            </w:r>
          </w:p>
        </w:tc>
        <w:tc>
          <w:tcPr>
            <w:tcW w:w="1185"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#DIV/0!</w:t>
            </w:r>
          </w:p>
        </w:tc>
        <w:tc>
          <w:tcPr>
            <w:tcW w:w="1032"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79442.5</w:t>
            </w:r>
          </w:p>
        </w:tc>
        <w:tc>
          <w:tcPr>
            <w:tcW w:w="1215"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44568.25</w:t>
            </w:r>
          </w:p>
        </w:tc>
        <w:tc>
          <w:tcPr>
            <w:tcW w:w="1260"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21873.75</w:t>
            </w:r>
          </w:p>
        </w:tc>
        <w:tc>
          <w:tcPr>
            <w:tcW w:w="1320"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11695.25</w:t>
            </w:r>
          </w:p>
        </w:tc>
        <w:tc>
          <w:tcPr>
            <w:tcW w:w="1305"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6177</w:t>
            </w:r>
          </w:p>
        </w:tc>
        <w:tc>
          <w:tcPr>
            <w:tcW w:w="1473"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3305</w:t>
            </w:r>
          </w:p>
        </w:tc>
        <w:tc>
          <w:tcPr>
            <w:tcW w:w="1320"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2009.75</w:t>
            </w:r>
          </w:p>
        </w:tc>
        <w:tc>
          <w:tcPr>
            <w:tcW w:w="1350"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1279.5</w:t>
            </w:r>
          </w:p>
        </w:tc>
        <w:tc>
          <w:tcPr>
            <w:tcW w:w="1215"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897.75</w:t>
            </w:r>
          </w:p>
        </w:tc>
        <w:tc>
          <w:tcPr>
            <w:tcW w:w="1260" w:type="dxa"/>
            <w:tcBorders>
              <w:left w:val="single" w:color="000000" w:sz="4" w:space="0"/>
              <w:bottom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70" w:type="dxa"/>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Arith. Std.Dev.</w:t>
            </w:r>
          </w:p>
        </w:tc>
        <w:tc>
          <w:tcPr>
            <w:tcW w:w="1185"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#DIV/0!</w:t>
            </w:r>
          </w:p>
        </w:tc>
        <w:tc>
          <w:tcPr>
            <w:tcW w:w="1185"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#DIV/0!</w:t>
            </w:r>
          </w:p>
        </w:tc>
        <w:tc>
          <w:tcPr>
            <w:tcW w:w="1032"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2042.7169</w:t>
            </w:r>
          </w:p>
        </w:tc>
        <w:tc>
          <w:tcPr>
            <w:tcW w:w="1215"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5183.903444</w:t>
            </w:r>
          </w:p>
        </w:tc>
        <w:tc>
          <w:tcPr>
            <w:tcW w:w="1260"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537.3008934</w:t>
            </w:r>
          </w:p>
        </w:tc>
        <w:tc>
          <w:tcPr>
            <w:tcW w:w="1320"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549.5072793</w:t>
            </w:r>
          </w:p>
        </w:tc>
        <w:tc>
          <w:tcPr>
            <w:tcW w:w="1305"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365.0452027</w:t>
            </w:r>
          </w:p>
        </w:tc>
        <w:tc>
          <w:tcPr>
            <w:tcW w:w="1473"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204.7453703</w:t>
            </w:r>
          </w:p>
        </w:tc>
        <w:tc>
          <w:tcPr>
            <w:tcW w:w="1320"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161.1652878</w:t>
            </w:r>
          </w:p>
        </w:tc>
        <w:tc>
          <w:tcPr>
            <w:tcW w:w="1350"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127.1573828</w:t>
            </w:r>
          </w:p>
        </w:tc>
        <w:tc>
          <w:tcPr>
            <w:tcW w:w="1215"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81.05707865</w:t>
            </w:r>
          </w:p>
        </w:tc>
        <w:tc>
          <w:tcPr>
            <w:tcW w:w="1260" w:type="dxa"/>
            <w:tcBorders>
              <w:left w:val="single" w:color="000000" w:sz="4" w:space="0"/>
              <w:right w:val="single" w:color="000000" w:sz="4" w:space="0"/>
            </w:tcBorders>
            <w:shd w:val="clear" w:color="auto" w:fill="FFCC00"/>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12.55322004</w:t>
            </w:r>
          </w:p>
        </w:tc>
      </w:tr>
    </w:tbl>
    <w:p>
      <w:pPr>
        <w:jc w:val="left"/>
        <w:rPr>
          <w:rFonts w:hAnsi="Tahoma" w:eastAsia="Tahoma" w:cs="Tahoma" w:asciiTheme="minorAscii"/>
          <w:b w:val="0"/>
          <w:bCs w:val="0"/>
          <w:i w:val="0"/>
          <w:caps w:val="0"/>
          <w:color w:val="000000"/>
          <w:spacing w:val="0"/>
          <w:sz w:val="24"/>
          <w:szCs w:val="24"/>
          <w:shd w:val="clear" w:fill="FFFFFF"/>
          <w:lang w:val="en-US"/>
        </w:rPr>
        <w:sectPr>
          <w:pgSz w:w="16838" w:h="11906" w:orient="landscape"/>
          <w:pgMar w:top="1800" w:right="1440" w:bottom="1800" w:left="1440" w:header="720" w:footer="720" w:gutter="0"/>
          <w:cols w:space="720" w:num="1"/>
          <w:docGrid w:linePitch="360" w:charSpace="0"/>
        </w:sectPr>
      </w:pPr>
    </w:p>
    <w:p>
      <w:pPr>
        <w:jc w:val="left"/>
        <w:rPr>
          <w:rFonts w:hAnsi="Tahoma" w:eastAsia="Tahoma" w:cs="Tahoma" w:asciiTheme="minorAscii"/>
          <w:b w:val="0"/>
          <w:bCs w:val="0"/>
          <w:i w:val="0"/>
          <w:caps w:val="0"/>
          <w:color w:val="000000"/>
          <w:spacing w:val="0"/>
          <w:sz w:val="24"/>
          <w:szCs w:val="24"/>
          <w:shd w:val="clear" w:fill="FFFFFF"/>
          <w:lang w:val="en-US"/>
        </w:rPr>
      </w:pPr>
    </w:p>
    <w:p>
      <w:pPr>
        <w:jc w:val="center"/>
      </w:pPr>
      <w:r>
        <w:rPr>
          <w:shd w:val="clear" w:color="auto" w:fill="auto"/>
        </w:rPr>
        <w:drawing>
          <wp:inline distT="0" distB="0" distL="114300" distR="114300">
            <wp:extent cx="4499610" cy="2844800"/>
            <wp:effectExtent l="0" t="0" r="15240" b="12700"/>
            <wp:docPr id="205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left"/>
      </w:pPr>
    </w:p>
    <w:p>
      <w:pPr>
        <w:jc w:val="left"/>
      </w:pPr>
    </w:p>
    <w:p>
      <w:pPr>
        <w:jc w:val="left"/>
      </w:pPr>
    </w:p>
    <w:p>
      <w:pPr>
        <w:jc w:val="center"/>
      </w:pPr>
    </w:p>
    <w:p>
      <w:pPr>
        <w:jc w:val="center"/>
      </w:pPr>
    </w:p>
    <w:p>
      <w:pPr>
        <w:jc w:val="center"/>
      </w:pPr>
      <w:r>
        <w:drawing>
          <wp:inline distT="0" distB="0" distL="114300" distR="114300">
            <wp:extent cx="4505325" cy="2832100"/>
            <wp:effectExtent l="0" t="0" r="9525" b="635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pPr>
    </w:p>
    <w:p>
      <w:pPr>
        <w:jc w:val="left"/>
      </w:pPr>
    </w:p>
    <w:p>
      <w:pPr>
        <w:jc w:val="center"/>
      </w:pPr>
    </w:p>
    <w:p>
      <w:pPr>
        <w:jc w:val="center"/>
      </w:pPr>
    </w:p>
    <w:p>
      <w:pPr>
        <w:jc w:val="center"/>
        <w:rPr>
          <w:sz w:val="24"/>
          <w:szCs w:val="24"/>
        </w:rPr>
      </w:pPr>
    </w:p>
    <w:p>
      <w:pPr>
        <w:jc w:val="left"/>
        <w:rPr>
          <w:b w:val="0"/>
          <w:bCs w:val="0"/>
          <w:sz w:val="24"/>
          <w:szCs w:val="24"/>
          <w:lang w:val="en-US"/>
        </w:rPr>
      </w:pPr>
      <w:r>
        <w:rPr>
          <w:b/>
          <w:bCs/>
          <w:sz w:val="24"/>
          <w:szCs w:val="24"/>
          <w:lang w:val="en-US"/>
        </w:rPr>
        <w:t xml:space="preserve">CELL MEASUREMENT:- </w:t>
      </w:r>
      <w:r>
        <w:rPr>
          <w:b w:val="0"/>
          <w:bCs w:val="0"/>
          <w:sz w:val="24"/>
          <w:szCs w:val="24"/>
          <w:lang w:val="en-US"/>
        </w:rPr>
        <w:t>The E.coliDh5 alpha cells were first transformed with the eight plasmids provided in the interlab measurement kit. This was followed by measurement of fluorescence of the samples after cell growth and sampling.</w:t>
      </w:r>
    </w:p>
    <w:p>
      <w:pPr>
        <w:jc w:val="left"/>
        <w:rPr>
          <w:b w:val="0"/>
          <w:bCs w:val="0"/>
          <w:sz w:val="24"/>
          <w:szCs w:val="24"/>
          <w:lang w:val="en-US"/>
        </w:rPr>
      </w:pPr>
    </w:p>
    <w:p>
      <w:pPr>
        <w:jc w:val="left"/>
        <w:rPr>
          <w:b w:val="0"/>
          <w:bCs w:val="0"/>
          <w:sz w:val="24"/>
          <w:szCs w:val="24"/>
          <w:lang w:val="en-US"/>
        </w:rPr>
      </w:pPr>
    </w:p>
    <w:p>
      <w:pPr>
        <w:jc w:val="left"/>
        <w:rPr>
          <w:b w:val="0"/>
          <w:bCs w:val="0"/>
          <w:sz w:val="24"/>
          <w:szCs w:val="24"/>
          <w:lang w:val="en-US"/>
        </w:rPr>
      </w:pPr>
    </w:p>
    <w:p>
      <w:pPr>
        <w:jc w:val="left"/>
        <w:rPr>
          <w:b w:val="0"/>
          <w:bCs w:val="0"/>
          <w:sz w:val="24"/>
          <w:szCs w:val="24"/>
          <w:lang w:val="en-US"/>
        </w:rPr>
      </w:pPr>
    </w:p>
    <w:p>
      <w:pPr>
        <w:jc w:val="left"/>
        <w:rPr>
          <w:b w:val="0"/>
          <w:bCs w:val="0"/>
          <w:sz w:val="24"/>
          <w:szCs w:val="24"/>
          <w:lang w:val="en-US"/>
        </w:rPr>
      </w:pPr>
    </w:p>
    <w:p>
      <w:pPr>
        <w:jc w:val="center"/>
      </w:pPr>
      <w:r>
        <w:drawing>
          <wp:inline distT="0" distB="0" distL="114300" distR="114300">
            <wp:extent cx="4648200" cy="28384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left"/>
      </w:pPr>
    </w:p>
    <w:p>
      <w:pPr>
        <w:jc w:val="left"/>
      </w:pPr>
    </w:p>
    <w:p>
      <w:pPr>
        <w:jc w:val="left"/>
      </w:pPr>
    </w:p>
    <w:p>
      <w:pPr>
        <w:jc w:val="center"/>
      </w:pPr>
      <w:r>
        <w:drawing>
          <wp:inline distT="0" distB="0" distL="114300" distR="114300">
            <wp:extent cx="4648200" cy="2847340"/>
            <wp:effectExtent l="0" t="0" r="0" b="1016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pPr>
    </w:p>
    <w:p>
      <w:pPr>
        <w:jc w:val="center"/>
      </w:pPr>
    </w:p>
    <w:p>
      <w:pPr>
        <w:jc w:val="left"/>
        <w:rPr>
          <w:sz w:val="24"/>
          <w:szCs w:val="24"/>
          <w:lang w:val="en-US"/>
        </w:rPr>
      </w:pPr>
      <w:r>
        <w:rPr>
          <w:sz w:val="24"/>
          <w:szCs w:val="24"/>
          <w:lang w:val="en-US"/>
        </w:rPr>
        <w:t>From the two graphs above it can be inferred that there was an exponential growth in all the devices except Device 1 from hour 0 to hour 6. The decreasing order of growth rate in all devices is:</w:t>
      </w:r>
    </w:p>
    <w:p>
      <w:pPr>
        <w:jc w:val="left"/>
        <w:rPr>
          <w:sz w:val="24"/>
          <w:szCs w:val="24"/>
          <w:lang w:val="en-US"/>
        </w:rPr>
      </w:pPr>
    </w:p>
    <w:p>
      <w:pPr>
        <w:jc w:val="left"/>
        <w:rPr>
          <w:sz w:val="24"/>
          <w:szCs w:val="24"/>
          <w:lang w:val="en-US"/>
        </w:rPr>
      </w:pPr>
      <w:r>
        <w:rPr>
          <w:sz w:val="24"/>
          <w:szCs w:val="24"/>
          <w:lang w:val="en-US"/>
        </w:rPr>
        <w:t>Device 4 &gt; Device 6 &gt; Device 5 &gt; Device 3 &gt; Device 2 &gt; Device 1</w:t>
      </w:r>
    </w:p>
    <w:p>
      <w:pPr>
        <w:jc w:val="left"/>
        <w:rPr>
          <w:sz w:val="24"/>
          <w:szCs w:val="24"/>
          <w:lang w:val="en-US"/>
        </w:rPr>
      </w:pPr>
    </w:p>
    <w:p>
      <w:pPr>
        <w:jc w:val="center"/>
      </w:pPr>
    </w:p>
    <w:p>
      <w:pPr>
        <w:jc w:val="center"/>
      </w:pPr>
    </w:p>
    <w:p>
      <w:pPr>
        <w:jc w:val="left"/>
      </w:pPr>
    </w:p>
    <w:p>
      <w:pPr>
        <w:jc w:val="left"/>
        <w:rPr>
          <w:lang w:val="en-US"/>
        </w:rPr>
      </w:pPr>
    </w:p>
    <w:p>
      <w:pPr>
        <w:jc w:val="both"/>
      </w:pPr>
    </w:p>
    <w:p>
      <w:pPr>
        <w:jc w:val="center"/>
      </w:pPr>
    </w:p>
    <w:p>
      <w:pPr>
        <w:jc w:val="center"/>
      </w:pPr>
      <w:r>
        <w:drawing>
          <wp:inline distT="0" distB="0" distL="114300" distR="114300">
            <wp:extent cx="4686300" cy="2838450"/>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pPr>
    </w:p>
    <w:p>
      <w:pPr>
        <w:jc w:val="center"/>
      </w:pPr>
    </w:p>
    <w:p>
      <w:pPr>
        <w:jc w:val="center"/>
      </w:pPr>
    </w:p>
    <w:p>
      <w:pPr>
        <w:jc w:val="center"/>
      </w:pPr>
      <w:r>
        <w:drawing>
          <wp:inline distT="0" distB="0" distL="114300" distR="114300">
            <wp:extent cx="4657725" cy="2819400"/>
            <wp:effectExtent l="0" t="0" r="9525"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pPr>
    </w:p>
    <w:p>
      <w:pPr>
        <w:jc w:val="center"/>
      </w:pPr>
    </w:p>
    <w:p>
      <w:pPr>
        <w:jc w:val="center"/>
      </w:pPr>
    </w:p>
    <w:p>
      <w:pPr>
        <w:jc w:val="center"/>
      </w:pPr>
    </w:p>
    <w:p>
      <w:pPr>
        <w:jc w:val="center"/>
      </w:pPr>
    </w:p>
    <w:p>
      <w:pPr>
        <w:jc w:val="left"/>
        <w:rPr>
          <w:sz w:val="24"/>
          <w:szCs w:val="24"/>
          <w:lang w:val="en-US"/>
        </w:rPr>
      </w:pPr>
      <w:r>
        <w:rPr>
          <w:sz w:val="24"/>
          <w:szCs w:val="24"/>
          <w:lang w:val="en-US"/>
        </w:rPr>
        <w:t xml:space="preserve">As seen in the two graphs above Device 2 has shown the maximal expression and Device 1, Device 4 and Device 5 has shown moderate expression of GFP respectively. Device 3 and Device 6 did not yield any fluorescence production .The decreasing order of fluorescence in all devices is given below. </w:t>
      </w:r>
    </w:p>
    <w:p>
      <w:pPr>
        <w:jc w:val="left"/>
        <w:rPr>
          <w:sz w:val="24"/>
          <w:szCs w:val="24"/>
          <w:lang w:val="en-US"/>
        </w:rPr>
      </w:pPr>
      <w:r>
        <w:rPr>
          <w:sz w:val="24"/>
          <w:szCs w:val="24"/>
          <w:lang w:val="en-US"/>
        </w:rPr>
        <w:t>Device 2 &gt; Device 1 &gt; Device 4 &gt; Device 5 &gt; Device 3 &gt; Device 6</w:t>
      </w:r>
    </w:p>
    <w:p>
      <w:pPr>
        <w:jc w:val="left"/>
        <w:rPr>
          <w:sz w:val="24"/>
          <w:szCs w:val="24"/>
          <w:lang w:val="en-US"/>
        </w:rPr>
      </w:pPr>
    </w:p>
    <w:p>
      <w:pPr>
        <w:jc w:val="left"/>
        <w:rPr>
          <w:sz w:val="24"/>
          <w:szCs w:val="24"/>
          <w:lang w:val="en-US"/>
        </w:rPr>
      </w:pPr>
    </w:p>
    <w:p>
      <w:pPr>
        <w:jc w:val="left"/>
        <w:rPr>
          <w:sz w:val="24"/>
          <w:szCs w:val="24"/>
          <w:lang w:val="en-US"/>
        </w:rPr>
      </w:pPr>
      <w:r>
        <w:drawing>
          <wp:inline distT="0" distB="0" distL="114300" distR="114300">
            <wp:extent cx="4572000" cy="2743200"/>
            <wp:effectExtent l="0" t="0" r="0" b="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left"/>
      </w:pPr>
    </w:p>
    <w:p>
      <w:pPr>
        <w:jc w:val="left"/>
      </w:pPr>
    </w:p>
    <w:p>
      <w:pPr>
        <w:jc w:val="left"/>
      </w:pPr>
    </w:p>
    <w:p>
      <w:pPr>
        <w:jc w:val="left"/>
      </w:pPr>
      <w:r>
        <w:drawing>
          <wp:inline distT="0" distB="0" distL="114300" distR="114300">
            <wp:extent cx="4572000" cy="2743200"/>
            <wp:effectExtent l="0" t="0" r="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left"/>
      </w:pPr>
    </w:p>
    <w:p>
      <w:pPr>
        <w:jc w:val="left"/>
      </w:pPr>
    </w:p>
    <w:p>
      <w:pPr>
        <w:jc w:val="left"/>
      </w:pPr>
    </w:p>
    <w:p>
      <w:pPr>
        <w:jc w:val="left"/>
        <w:rPr>
          <w:sz w:val="24"/>
          <w:szCs w:val="24"/>
        </w:rPr>
      </w:pPr>
    </w:p>
    <w:p>
      <w:pPr>
        <w:jc w:val="left"/>
        <w:rPr>
          <w:sz w:val="24"/>
          <w:szCs w:val="24"/>
          <w:lang w:val="en-US"/>
        </w:rPr>
      </w:pPr>
      <w:r>
        <w:rPr>
          <w:sz w:val="24"/>
          <w:szCs w:val="24"/>
          <w:lang w:val="en-US"/>
        </w:rPr>
        <w:t>From the fluorescein/OD600 graphs, we can infer that Device 2 has the maximum fluorescence and hence is the best producer of GFP. The next best producer of GFP is Device 1 which is followed by Device 5 and Device 4. Lowest production is seen in both Device 3 and Device 6.</w:t>
      </w:r>
      <w:bookmarkStart w:id="0" w:name="_GoBack"/>
      <w:bookmarkEnd w:id="0"/>
    </w:p>
    <w:p>
      <w:pPr>
        <w:jc w:val="both"/>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86"/>
    <w:family w:val="swiss"/>
    <w:pitch w:val="default"/>
    <w:sig w:usb0="E0002AFF" w:usb1="C0007843" w:usb2="00000009" w:usb3="00000000" w:csb0="400001FF" w:csb1="FFFF0000"/>
  </w:font>
  <w:font w:name="Calibri">
    <w:panose1 w:val="020F0502020204030204"/>
    <w:charset w:val="01"/>
    <w:family w:val="auto"/>
    <w:pitch w:val="default"/>
    <w:sig w:usb0="E00002FF" w:usb1="4000ACFF" w:usb2="00000001" w:usb3="00000000" w:csb0="2000019F" w:csb1="00000000"/>
  </w:font>
  <w:font w:name="Tw Cen MT Condensed">
    <w:panose1 w:val="020B0606020104020203"/>
    <w:charset w:val="00"/>
    <w:family w:val="auto"/>
    <w:pitch w:val="default"/>
    <w:sig w:usb0="00000003" w:usb1="00000000" w:usb2="00000000" w:usb3="00000000" w:csb0="20000003"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3"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rdu Typesetting">
    <w:panose1 w:val="03020402040406030203"/>
    <w:charset w:val="00"/>
    <w:family w:val="auto"/>
    <w:pitch w:val="default"/>
    <w:sig w:usb0="00002003" w:usb1="80000000" w:usb2="00000008" w:usb3="00000000" w:csb0="2000004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implified Arabic Fixed">
    <w:panose1 w:val="02070309020205020404"/>
    <w:charset w:val="00"/>
    <w:family w:val="auto"/>
    <w:pitch w:val="default"/>
    <w:sig w:usb0="00002003" w:usb1="00000000" w:usb2="00000000" w:usb3="00000000" w:csb0="00000041" w:csb1="2008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2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akkal Majalla">
    <w:panose1 w:val="02000000000000000000"/>
    <w:charset w:val="00"/>
    <w:family w:val="auto"/>
    <w:pitch w:val="default"/>
    <w:sig w:usb0="A000207F" w:usb1="C000204B" w:usb2="00000008" w:usb3="00000000" w:csb0="200000D3" w:csb1="00000000"/>
  </w:font>
  <w:font w:name="Rod">
    <w:panose1 w:val="02030509050101010101"/>
    <w:charset w:val="00"/>
    <w:family w:val="auto"/>
    <w:pitch w:val="default"/>
    <w:sig w:usb0="00000803" w:usb1="00000000" w:usb2="00000000" w:usb3="00000000" w:csb0="00000021" w:csb1="002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Perpetua Titling MT">
    <w:panose1 w:val="020205020605050208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yala">
    <w:panose1 w:val="02000504070300020003"/>
    <w:charset w:val="00"/>
    <w:family w:val="auto"/>
    <w:pitch w:val="default"/>
    <w:sig w:usb0="A000006F" w:usb1="00000000" w:usb2="00000800" w:usb3="00000000" w:csb0="00000093"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Niagara Solid">
    <w:panose1 w:val="04020502070702020202"/>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arkisim">
    <w:panose1 w:val="020E0502050101010101"/>
    <w:charset w:val="00"/>
    <w:family w:val="auto"/>
    <w:pitch w:val="default"/>
    <w:sig w:usb0="00000803" w:usb1="00000000" w:usb2="00000000" w:usb3="00000000" w:csb0="00000021" w:csb1="00200000"/>
  </w:font>
  <w:font w:name="Myanmar Text">
    <w:panose1 w:val="020B0502040204020203"/>
    <w:charset w:val="00"/>
    <w:family w:val="auto"/>
    <w:pitch w:val="default"/>
    <w:sig w:usb0="0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S Reference Sans Serif">
    <w:panose1 w:val="020B0604030504040204"/>
    <w:charset w:val="00"/>
    <w:family w:val="auto"/>
    <w:pitch w:val="default"/>
    <w:sig w:usb0="00000287" w:usb1="00000000" w:usb2="00000000" w:usb3="00000000" w:csb0="2000019F" w:csb1="00000000"/>
  </w:font>
  <w:font w:name="MS Outlook">
    <w:panose1 w:val="05010100010000000000"/>
    <w:charset w:val="00"/>
    <w:family w:val="auto"/>
    <w:pitch w:val="default"/>
    <w:sig w:usb0="00000000" w:usb1="00000000" w:usb2="00000000" w:usb3="00000000" w:csb0="80000000" w:csb1="00000000"/>
  </w:font>
  <w:font w:name="MoolBoran">
    <w:panose1 w:val="020B0100010101010101"/>
    <w:charset w:val="00"/>
    <w:family w:val="auto"/>
    <w:pitch w:val="default"/>
    <w:sig w:usb0="8000000F" w:usb1="0000204A"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Mongolian Baiti">
    <w:panose1 w:val="03000500000000000000"/>
    <w:charset w:val="00"/>
    <w:family w:val="auto"/>
    <w:pitch w:val="default"/>
    <w:sig w:usb0="80000023" w:usb1="00000000" w:usb2="00020000" w:usb3="00000000" w:csb0="00000001" w:csb1="00000000"/>
  </w:font>
  <w:font w:name="Modern No. 20">
    <w:panose1 w:val="02070704070505020303"/>
    <w:charset w:val="00"/>
    <w:family w:val="auto"/>
    <w:pitch w:val="default"/>
    <w:sig w:usb0="00000003" w:usb1="00000000" w:usb2="00000000" w:usb3="00000000" w:csb0="20000001" w:csb1="00000000"/>
  </w:font>
  <w:font w:name="Mistral">
    <w:panose1 w:val="03090702030407020403"/>
    <w:charset w:val="00"/>
    <w:family w:val="auto"/>
    <w:pitch w:val="default"/>
    <w:sig w:usb0="00000287" w:usb1="00000000" w:usb2="00000000" w:usb3="00000000" w:csb0="2000009F" w:csb1="DFD70000"/>
  </w:font>
  <w:font w:name="Miriam Fixed">
    <w:panose1 w:val="020B0509050101010101"/>
    <w:charset w:val="00"/>
    <w:family w:val="auto"/>
    <w:pitch w:val="default"/>
    <w:sig w:usb0="00000803" w:usb1="00000000" w:usb2="00000000" w:usb3="00000000" w:csb0="00000021" w:csb1="00200000"/>
  </w:font>
  <w:font w:name="Miriam">
    <w:panose1 w:val="020B0502050101010101"/>
    <w:charset w:val="00"/>
    <w:family w:val="auto"/>
    <w:pitch w:val="default"/>
    <w:sig w:usb0="00000803" w:usb1="00000000" w:usb2="00000000" w:usb3="00000000" w:csb0="00000021" w:csb1="00200000"/>
  </w:font>
  <w:font w:name="Microsoft Yi Baiti">
    <w:panose1 w:val="03000500000000000000"/>
    <w:charset w:val="00"/>
    <w:family w:val="auto"/>
    <w:pitch w:val="default"/>
    <w:sig w:usb0="80000003" w:usb1="00010402" w:usb2="00080002" w:usb3="00000000" w:csb0="00000001" w:csb1="00000000"/>
  </w:font>
  <w:font w:name="Microsoft Uighur">
    <w:panose1 w:val="02000000000000000000"/>
    <w:charset w:val="00"/>
    <w:family w:val="auto"/>
    <w:pitch w:val="default"/>
    <w:sig w:usb0="80002023" w:usb1="80000002" w:usb2="00000008" w:usb3="00000000" w:csb0="0000004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tura MT Script Capitals">
    <w:panose1 w:val="03020802060602070202"/>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Maiandra GD">
    <w:panose1 w:val="020E05020303080202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Lucida Sans Typewriter">
    <w:panose1 w:val="020B0602040502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ilyUPC">
    <w:panose1 w:val="020B0604020202020204"/>
    <w:charset w:val="00"/>
    <w:family w:val="auto"/>
    <w:pitch w:val="default"/>
    <w:sig w:usb0="01000007" w:usb1="00000002" w:usb2="00000000" w:usb3="00000000" w:csb0="00010001" w:csb1="00000000"/>
  </w:font>
  <w:font w:name="Levenim MT">
    <w:panose1 w:val="02010502060101010101"/>
    <w:charset w:val="00"/>
    <w:family w:val="auto"/>
    <w:pitch w:val="default"/>
    <w:sig w:usb0="00000803" w:usb1="00000000" w:usb2="00000000" w:usb3="00000000" w:csb0="00000021" w:csb1="00200000"/>
  </w:font>
  <w:font w:name="Leelawadee UI Semilight">
    <w:panose1 w:val="020B0402040204020203"/>
    <w:charset w:val="00"/>
    <w:family w:val="auto"/>
    <w:pitch w:val="default"/>
    <w:sig w:usb0="83000003" w:usb1="00000043" w:usb2="00010000" w:usb3="00000001" w:csb0="20010101" w:csb1="00000000"/>
  </w:font>
  <w:font w:name="Leelawadee UI">
    <w:panose1 w:val="020B0502040204020203"/>
    <w:charset w:val="00"/>
    <w:family w:val="auto"/>
    <w:pitch w:val="default"/>
    <w:sig w:usb0="83000003" w:usb1="00000043" w:usb2="00010000" w:usb3="00000001" w:csb0="20010101" w:csb1="00000000"/>
  </w:font>
  <w:font w:name="Leelawadee">
    <w:panose1 w:val="020B0502040204020203"/>
    <w:charset w:val="00"/>
    <w:family w:val="auto"/>
    <w:pitch w:val="default"/>
    <w:sig w:usb0="01000001" w:usb1="00000000" w:usb2="00000000" w:usb3="00000000" w:csb0="20010001" w:csb1="00000000"/>
  </w:font>
  <w:font w:name="Latha">
    <w:panose1 w:val="020B0604020202020204"/>
    <w:charset w:val="00"/>
    <w:family w:val="auto"/>
    <w:pitch w:val="default"/>
    <w:sig w:usb0="00100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Kokila">
    <w:panose1 w:val="020B0604020202020204"/>
    <w:charset w:val="00"/>
    <w:family w:val="auto"/>
    <w:pitch w:val="default"/>
    <w:sig w:usb0="00008003" w:usb1="00000000" w:usb2="00000000" w:usb3="00000000" w:csb0="00000001" w:csb1="00000000"/>
  </w:font>
  <w:font w:name="KodchiangUPC">
    <w:panose1 w:val="02020603050405020304"/>
    <w:charset w:val="00"/>
    <w:family w:val="auto"/>
    <w:pitch w:val="default"/>
    <w:sig w:usb0="01000007" w:usb1="00000002" w:usb2="00000000" w:usb3="00000000" w:csb0="00010001" w:csb1="00000000"/>
  </w:font>
  <w:font w:name="Khmer UI">
    <w:panose1 w:val="020B0502040204020203"/>
    <w:charset w:val="00"/>
    <w:family w:val="auto"/>
    <w:pitch w:val="default"/>
    <w:sig w:usb0="8000002F" w:usb1="0000204A" w:usb2="00010000" w:usb3="00000000" w:csb0="00000001"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Juice ITC">
    <w:panose1 w:val="04040403040A02020202"/>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Javanese Text">
    <w:panose1 w:val="02000000000000000000"/>
    <w:charset w:val="00"/>
    <w:family w:val="auto"/>
    <w:pitch w:val="default"/>
    <w:sig w:usb0="80000043" w:usb1="00002000" w:usb2="00000000" w:usb3="00000000" w:csb0="00000001" w:csb1="00000000"/>
  </w:font>
  <w:font w:name="JasmineUPC">
    <w:panose1 w:val="020206030504050203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IrisUPC">
    <w:panose1 w:val="020B0604020202020204"/>
    <w:charset w:val="00"/>
    <w:family w:val="auto"/>
    <w:pitch w:val="default"/>
    <w:sig w:usb0="01000007" w:usb1="00000002" w:usb2="00000000" w:usb3="00000000" w:csb0="00010001" w:csb1="00000000"/>
  </w:font>
  <w:font w:name="Informal Roman">
    <w:panose1 w:val="030604020304060B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Gisha">
    <w:panose1 w:val="020B0502040204020203"/>
    <w:charset w:val="00"/>
    <w:family w:val="auto"/>
    <w:pitch w:val="default"/>
    <w:sig w:usb0="80000807" w:usb1="40000042" w:usb2="00000000" w:usb3="00000000" w:csb0="00000021" w:csb1="00000000"/>
  </w:font>
  <w:font w:name="Gill Sans Ultra Bold Condensed">
    <w:panose1 w:val="020B0A06020104020203"/>
    <w:charset w:val="00"/>
    <w:family w:val="auto"/>
    <w:pitch w:val="default"/>
    <w:sig w:usb0="00000003" w:usb1="00000000" w:usb2="00000000" w:usb3="00000000" w:csb0="00000003"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Aldhabi">
    <w:panose1 w:val="01000000000000000000"/>
    <w:charset w:val="00"/>
    <w:family w:val="auto"/>
    <w:pitch w:val="default"/>
    <w:sig w:usb0="A000206F" w:usb1="9000804B" w:usb2="00000000" w:usb3="00000000" w:csb0="00000041" w:csb1="00000000"/>
  </w:font>
  <w:font w:name="Aharoni">
    <w:panose1 w:val="02010803020104030203"/>
    <w:charset w:val="00"/>
    <w:family w:val="auto"/>
    <w:pitch w:val="default"/>
    <w:sig w:usb0="00000803" w:usb1="00000000" w:usb2="00000000" w:usb3="00000000" w:csb0="00000021" w:csb1="00200000"/>
  </w:font>
  <w:font w:name="Agency FB">
    <w:panose1 w:val="020B0503020202020204"/>
    <w:charset w:val="00"/>
    <w:family w:val="auto"/>
    <w:pitch w:val="default"/>
    <w:sig w:usb0="00000003" w:usb1="00000000" w:usb2="00000000" w:usb3="00000000" w:csb0="20000001" w:csb1="0000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PMingLiU">
    <w:panose1 w:val="02020500000000000000"/>
    <w:charset w:val="88"/>
    <w:family w:val="auto"/>
    <w:pitch w:val="default"/>
    <w:sig w:usb0="A00002FF" w:usb1="28CFFCFA" w:usb2="00000016" w:usb3="00000000" w:csb0="00100001" w:csb1="00000000"/>
  </w:font>
  <w:font w:name="NSimSun">
    <w:panose1 w:val="02010609030101010101"/>
    <w:charset w:val="86"/>
    <w:family w:val="auto"/>
    <w:pitch w:val="default"/>
    <w:sig w:usb0="00000003" w:usb1="288F0000" w:usb2="00000006" w:usb3="00000000" w:csb0="0004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Microsoft YaHei U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A0000287" w:usb1="28CF3C52" w:usb2="00000016" w:usb3="00000000" w:csb0="0004001F" w:csb1="00000000"/>
  </w:font>
  <w:font w:name="Microsoft YaHei Light">
    <w:panose1 w:val="020B0502040204020203"/>
    <w:charset w:val="86"/>
    <w:family w:val="auto"/>
    <w:pitch w:val="default"/>
    <w:sig w:usb0="A00002BF" w:usb1="28CF0010" w:usb2="00000016" w:usb3="00000000" w:csb0="0004000F" w:csb1="00000000"/>
  </w:font>
  <w:font w:name="Microsoft YaHei">
    <w:panose1 w:val="020B0503020204020204"/>
    <w:charset w:val="86"/>
    <w:family w:val="auto"/>
    <w:pitch w:val="default"/>
    <w:sig w:usb0="A0000287" w:usb1="28CF3C52" w:usb2="00000016" w:usb3="00000000" w:csb0="0004001F" w:csb1="00000000"/>
  </w:font>
  <w:font w:name="Microsoft JhengHei U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Malgun Gothic">
    <w:panose1 w:val="020B0503020000020004"/>
    <w:charset w:val="81"/>
    <w:family w:val="auto"/>
    <w:pitch w:val="default"/>
    <w:sig w:usb0="9000002F" w:usb1="29D77CFB" w:usb2="00000012" w:usb3="00000000" w:csb0="00080001" w:csb1="00000000"/>
  </w:font>
  <w:font w:name="KaiTi">
    <w:panose1 w:val="02010609060101010101"/>
    <w:charset w:val="86"/>
    <w:family w:val="auto"/>
    <w:pitch w:val="default"/>
    <w:sig w:usb0="800002BF" w:usb1="38CF7CFA" w:usb2="00000016" w:usb3="00000000" w:csb0="0004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urlz MT">
    <w:panose1 w:val="04040404050702020202"/>
    <w:charset w:val="00"/>
    <w:family w:val="auto"/>
    <w:pitch w:val="default"/>
    <w:sig w:usb0="00000003"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elix Titling">
    <w:panose1 w:val="04060505060202020A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FreesiaUPC">
    <w:panose1 w:val="020B0604020202020204"/>
    <w:charset w:val="00"/>
    <w:family w:val="auto"/>
    <w:pitch w:val="default"/>
    <w:sig w:usb0="01000007" w:usb1="00000002" w:usb2="00000000" w:usb3="00000000" w:csb0="0001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00000003" w:usb1="00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autami">
    <w:panose1 w:val="020B0502040204020203"/>
    <w:charset w:val="00"/>
    <w:family w:val="auto"/>
    <w:pitch w:val="default"/>
    <w:sig w:usb0="00200003" w:usb1="00000000" w:usb2="00000000" w:usb3="00000000" w:csb0="00000001"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futur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30E8D"/>
    <w:rsid w:val="2E852871"/>
    <w:rsid w:val="3AC45484"/>
    <w:rsid w:val="4A001105"/>
    <w:rsid w:val="4D571383"/>
    <w:rsid w:val="694D5986"/>
    <w:rsid w:val="6C2C3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ubasri\Downloads\SVCE_CHENNAI_InterLab_2017_Measurement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ubasri\Downloads\SVCE_CHENNAI_InterLab_2017_Measurement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ubasri\Desktop\Book2.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ubasri\Desktop\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cap="all">
                <a:solidFill>
                  <a:schemeClr val="bg1">
                    <a:lumMod val="95000"/>
                  </a:schemeClr>
                </a:solidFill>
                <a:uFillTx/>
              </a:rPr>
              <a:t>Fluorescein Standard Curve</a:t>
            </a:r>
            <a:endParaRPr cap="all">
              <a:solidFill>
                <a:schemeClr val="bg1">
                  <a:lumMod val="95000"/>
                </a:schemeClr>
              </a:solidFill>
              <a:uFillTx/>
            </a:endParaRPr>
          </a:p>
        </c:rich>
      </c:tx>
      <c:layout>
        <c:manualLayout>
          <c:xMode val="edge"/>
          <c:yMode val="edge"/>
          <c:x val="0.20359442324664"/>
          <c:y val="0.0406955374971071"/>
        </c:manualLayout>
      </c:layout>
      <c:overlay val="0"/>
      <c:spPr>
        <a:noFill/>
        <a:ln>
          <a:noFill/>
        </a:ln>
        <a:effectLst/>
      </c:sp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elete val="1"/>
          </c:dLbls>
          <c:errBars>
            <c:errDir val="y"/>
            <c:errBarType val="both"/>
            <c:errValType val="cust"/>
            <c:noEndCap val="0"/>
            <c:plus>
              <c:numRef>
                <c:f>'[SVCE_CHENNAI_InterLab_2017_Measurements.xlsx]Fluorescein standard curve'!$B$7:$M$7</c:f>
                <c:numCache>
                  <c:formatCode>General</c:formatCode>
                  <c:ptCount val="12"/>
                  <c:pt idx="0">
                    <c:v>0</c:v>
                  </c:pt>
                  <c:pt idx="1">
                    <c:v>0</c:v>
                  </c:pt>
                  <c:pt idx="2">
                    <c:v>2042.71689994804</c:v>
                  </c:pt>
                  <c:pt idx="3">
                    <c:v>5183.90344399533</c:v>
                  </c:pt>
                  <c:pt idx="4">
                    <c:v>537.300893354925</c:v>
                  </c:pt>
                  <c:pt idx="5">
                    <c:v>549.507279296644</c:v>
                  </c:pt>
                  <c:pt idx="6">
                    <c:v>365.045202680435</c:v>
                  </c:pt>
                  <c:pt idx="7">
                    <c:v>204.745370318029</c:v>
                  </c:pt>
                  <c:pt idx="8">
                    <c:v>161.165287825884</c:v>
                  </c:pt>
                  <c:pt idx="9">
                    <c:v>127.157382797854</c:v>
                  </c:pt>
                  <c:pt idx="10">
                    <c:v>81.0570786544889</c:v>
                  </c:pt>
                  <c:pt idx="11">
                    <c:v>12.5532200384337</c:v>
                  </c:pt>
                </c:numCache>
              </c:numRef>
            </c:plus>
            <c:minus>
              <c:numRef>
                <c:f>'[SVCE_CHENNAI_InterLab_2017_Measurements.xlsx]Fluorescein standard curve'!$B$7:$M$7</c:f>
                <c:numCache>
                  <c:formatCode>General</c:formatCode>
                  <c:ptCount val="12"/>
                  <c:pt idx="0">
                    <c:v>0</c:v>
                  </c:pt>
                  <c:pt idx="1">
                    <c:v>0</c:v>
                  </c:pt>
                  <c:pt idx="2">
                    <c:v>2042.71689994804</c:v>
                  </c:pt>
                  <c:pt idx="3">
                    <c:v>5183.90344399533</c:v>
                  </c:pt>
                  <c:pt idx="4">
                    <c:v>537.300893354925</c:v>
                  </c:pt>
                  <c:pt idx="5">
                    <c:v>549.507279296644</c:v>
                  </c:pt>
                  <c:pt idx="6">
                    <c:v>365.045202680435</c:v>
                  </c:pt>
                  <c:pt idx="7">
                    <c:v>204.745370318029</c:v>
                  </c:pt>
                  <c:pt idx="8">
                    <c:v>161.165287825884</c:v>
                  </c:pt>
                  <c:pt idx="9">
                    <c:v>127.157382797854</c:v>
                  </c:pt>
                  <c:pt idx="10">
                    <c:v>81.0570786544889</c:v>
                  </c:pt>
                  <c:pt idx="11">
                    <c:v>12.5532200384337</c:v>
                  </c:pt>
                </c:numCache>
              </c:numRef>
            </c:minus>
            <c:spPr>
              <a:noFill/>
              <a:ln w="9525" cap="flat" cmpd="sng" algn="ctr">
                <a:solidFill>
                  <a:schemeClr val="lt1">
                    <a:lumMod val="95000"/>
                  </a:schemeClr>
                </a:solidFill>
                <a:round/>
              </a:ln>
              <a:effectLst/>
            </c:spPr>
          </c:errBars>
          <c:errBars>
            <c:errDir val="x"/>
            <c:errBarType val="plus"/>
            <c:errValType val="fixedVal"/>
            <c:noEndCap val="0"/>
            <c:plus>
              <c:numRef>
                <c:f>'[SVCE_CHENNAI_InterLab_2017_Measurements.xlsx]Fluorescein standard curve'!$B$7:$M$7</c:f>
              </c:numRef>
            </c:plus>
            <c:minus>
              <c:numRef>
                <c:f>'[SVCE_CHENNAI_InterLab_2017_Measurements.xlsx]Fluorescein standard curve'!$B$7:$M$7</c:f>
              </c:numRef>
            </c:minus>
            <c:spPr>
              <a:noFill/>
              <a:ln w="9525" cap="flat" cmpd="sng" algn="ctr">
                <a:solidFill>
                  <a:schemeClr val="lt1">
                    <a:lumMod val="95000"/>
                  </a:schemeClr>
                </a:solidFill>
                <a:round/>
              </a:ln>
              <a:effectLst/>
            </c:spPr>
          </c:errBars>
          <c:xVal>
            <c:numRef>
              <c:f>'[SVCE_CHENNAI_InterLab_2017_Measurements.xlsx]Fluorescein standard curve'!$D$1:$M$1</c:f>
              <c:numCache>
                <c:formatCode>General</c:formatCode>
                <c:ptCount val="10"/>
                <c:pt idx="0">
                  <c:v>0.25</c:v>
                </c:pt>
                <c:pt idx="1">
                  <c:v>0.125</c:v>
                </c:pt>
                <c:pt idx="2">
                  <c:v>0.0625</c:v>
                </c:pt>
                <c:pt idx="3">
                  <c:v>0.03125</c:v>
                </c:pt>
                <c:pt idx="4">
                  <c:v>0.015625</c:v>
                </c:pt>
                <c:pt idx="5">
                  <c:v>0.0078125</c:v>
                </c:pt>
                <c:pt idx="6">
                  <c:v>0.00390625</c:v>
                </c:pt>
                <c:pt idx="7">
                  <c:v>0.001953125</c:v>
                </c:pt>
                <c:pt idx="8">
                  <c:v>0.0009765625</c:v>
                </c:pt>
                <c:pt idx="9">
                  <c:v>0</c:v>
                </c:pt>
              </c:numCache>
            </c:numRef>
          </c:xVal>
          <c:yVal>
            <c:numRef>
              <c:f>'[SVCE_CHENNAI_InterLab_2017_Measurements.xlsx]Fluorescein standard curve'!$D$6:$M$6</c:f>
              <c:numCache>
                <c:formatCode>General</c:formatCode>
                <c:ptCount val="10"/>
                <c:pt idx="0">
                  <c:v>79442.5</c:v>
                </c:pt>
                <c:pt idx="1">
                  <c:v>44568.25</c:v>
                </c:pt>
                <c:pt idx="2">
                  <c:v>21873.75</c:v>
                </c:pt>
                <c:pt idx="3">
                  <c:v>11695.25</c:v>
                </c:pt>
                <c:pt idx="4">
                  <c:v>6177</c:v>
                </c:pt>
                <c:pt idx="5">
                  <c:v>3305</c:v>
                </c:pt>
                <c:pt idx="6">
                  <c:v>2009.75</c:v>
                </c:pt>
                <c:pt idx="7">
                  <c:v>1279.5</c:v>
                </c:pt>
                <c:pt idx="8">
                  <c:v>897.75</c:v>
                </c:pt>
                <c:pt idx="9">
                  <c:v>490.75</c:v>
                </c:pt>
              </c:numCache>
            </c:numRef>
          </c:yVal>
          <c:smooth val="1"/>
        </c:ser>
        <c:dLbls>
          <c:showLegendKey val="0"/>
          <c:showVal val="0"/>
          <c:showCatName val="0"/>
          <c:showSerName val="0"/>
          <c:showPercent val="0"/>
          <c:showBubbleSize val="0"/>
        </c:dLbls>
        <c:axId val="67779200"/>
        <c:axId val="67785856"/>
      </c:scatterChart>
      <c:valAx>
        <c:axId val="67779200"/>
        <c:scaling>
          <c:orientation val="minMax"/>
          <c:max val="0.3"/>
          <c:min val="0"/>
        </c:scaling>
        <c:delete val="0"/>
        <c:axPos val="b"/>
        <c:majorGridlines>
          <c:spPr>
            <a:ln w="9525" cap="flat" cmpd="sng" algn="ctr">
              <a:solidFill>
                <a:schemeClr val="lt1">
                  <a:lumMod val="95000"/>
                  <a:alpha val="10000"/>
                </a:schemeClr>
              </a:solidFill>
              <a:round/>
            </a:ln>
            <a:effectLst/>
          </c:spPr>
        </c:majorGridlines>
        <c:title>
          <c:tx>
            <c:rich>
              <a:bodyPr rot="0" spcFirstLastPara="0"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t>Fluorescein Concentration (uM)</a:t>
                </a:r>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7785856"/>
        <c:crosses val="autoZero"/>
        <c:crossBetween val="midCat"/>
        <c:majorUnit val="0.1"/>
      </c:valAx>
      <c:valAx>
        <c:axId val="677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t>Fluorescence</a:t>
                </a:r>
              </a:p>
            </c:rich>
          </c:tx>
          <c:layout>
            <c:manualLayout>
              <c:xMode val="edge"/>
              <c:yMode val="edge"/>
              <c:x val="0.0222222665204824"/>
              <c:y val="0.331554835549863"/>
            </c:manualLayout>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777920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cap="all">
                <a:solidFill>
                  <a:schemeClr val="bg1">
                    <a:lumMod val="95000"/>
                  </a:schemeClr>
                </a:solidFill>
                <a:uFillTx/>
              </a:rPr>
              <a:t>Fluorescein Standard Curve (log scale)</a:t>
            </a:r>
            <a:endParaRPr cap="all">
              <a:solidFill>
                <a:schemeClr val="bg1">
                  <a:lumMod val="95000"/>
                </a:schemeClr>
              </a:solidFill>
              <a:uFillTx/>
            </a:endParaRPr>
          </a:p>
        </c:rich>
      </c:tx>
      <c:layout>
        <c:manualLayout>
          <c:xMode val="edge"/>
          <c:yMode val="edge"/>
          <c:x val="0.179739584951057"/>
          <c:y val="0.0387687835070565"/>
        </c:manualLayout>
      </c:layout>
      <c:overlay val="0"/>
      <c:spPr>
        <a:noFill/>
        <a:ln>
          <a:noFill/>
        </a:ln>
        <a:effectLst/>
      </c:spPr>
    </c:title>
    <c:autoTitleDeleted val="0"/>
    <c:plotArea>
      <c:layout/>
      <c:scatterChart>
        <c:scatterStyle val="smoothMarker"/>
        <c:varyColors val="0"/>
        <c:ser>
          <c:idx val="1"/>
          <c:order val="0"/>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elete val="1"/>
          </c:dLbls>
          <c:xVal>
            <c:numRef>
              <c:f>'[SVCE_CHENNAI_InterLab_2017_Measurements.xlsx]Fluorescein standard curve'!$D$1:$L$1</c:f>
              <c:numCache>
                <c:formatCode>General</c:formatCode>
                <c:ptCount val="9"/>
                <c:pt idx="0">
                  <c:v>0.25</c:v>
                </c:pt>
                <c:pt idx="1">
                  <c:v>0.125</c:v>
                </c:pt>
                <c:pt idx="2">
                  <c:v>0.0625</c:v>
                </c:pt>
                <c:pt idx="3">
                  <c:v>0.03125</c:v>
                </c:pt>
                <c:pt idx="4">
                  <c:v>0.015625</c:v>
                </c:pt>
                <c:pt idx="5">
                  <c:v>0.0078125</c:v>
                </c:pt>
                <c:pt idx="6">
                  <c:v>0.00390625</c:v>
                </c:pt>
                <c:pt idx="7">
                  <c:v>0.001953125</c:v>
                </c:pt>
                <c:pt idx="8">
                  <c:v>0.0009765625</c:v>
                </c:pt>
              </c:numCache>
            </c:numRef>
          </c:xVal>
          <c:yVal>
            <c:numRef>
              <c:f>'[SVCE_CHENNAI_InterLab_2017_Measurements.xlsx]Fluorescein standard curve'!$D$6:$L$6</c:f>
              <c:numCache>
                <c:formatCode>General</c:formatCode>
                <c:ptCount val="9"/>
                <c:pt idx="0">
                  <c:v>79442.5</c:v>
                </c:pt>
                <c:pt idx="1">
                  <c:v>44568.25</c:v>
                </c:pt>
                <c:pt idx="2">
                  <c:v>21873.75</c:v>
                </c:pt>
                <c:pt idx="3">
                  <c:v>11695.25</c:v>
                </c:pt>
                <c:pt idx="4">
                  <c:v>6177</c:v>
                </c:pt>
                <c:pt idx="5">
                  <c:v>3305</c:v>
                </c:pt>
                <c:pt idx="6">
                  <c:v>2009.75</c:v>
                </c:pt>
                <c:pt idx="7">
                  <c:v>1279.5</c:v>
                </c:pt>
                <c:pt idx="8">
                  <c:v>897.75</c:v>
                </c:pt>
              </c:numCache>
            </c:numRef>
          </c:yVal>
          <c:smooth val="1"/>
        </c:ser>
        <c:dLbls>
          <c:showLegendKey val="0"/>
          <c:showVal val="0"/>
          <c:showCatName val="0"/>
          <c:showSerName val="0"/>
          <c:showPercent val="0"/>
          <c:showBubbleSize val="0"/>
        </c:dLbls>
        <c:axId val="67797376"/>
        <c:axId val="67799680"/>
      </c:scatterChart>
      <c:valAx>
        <c:axId val="67797376"/>
        <c:scaling>
          <c:logBase val="10"/>
          <c:orientation val="minMax"/>
          <c:max val="0.3"/>
          <c:min val="0.001"/>
        </c:scaling>
        <c:delete val="0"/>
        <c:axPos val="b"/>
        <c:majorGridlines>
          <c:spPr>
            <a:ln w="9525" cap="flat" cmpd="sng" algn="ctr">
              <a:solidFill>
                <a:schemeClr val="lt1">
                  <a:lumMod val="95000"/>
                  <a:alpha val="10000"/>
                </a:schemeClr>
              </a:solidFill>
              <a:round/>
            </a:ln>
            <a:effectLst/>
          </c:spPr>
        </c:majorGridlines>
        <c:title>
          <c:tx>
            <c:rich>
              <a:bodyPr rot="0" spcFirstLastPara="0"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t>Fluorescein Concentration (uM)</a:t>
                </a:r>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7799680"/>
        <c:crosses val="autoZero"/>
        <c:crossBetween val="midCat"/>
      </c:valAx>
      <c:valAx>
        <c:axId val="6779968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t>Fluorescence</a:t>
                </a:r>
              </a:p>
            </c:rich>
          </c:tx>
          <c:layout>
            <c:manualLayout>
              <c:xMode val="edge"/>
              <c:yMode val="edge"/>
              <c:x val="0.0222222665204824"/>
              <c:y val="0.331554835549863"/>
            </c:manualLayout>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67797376"/>
        <c:crossesAt val="0.2"/>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ABSORBANCE(OD600) FOR COLONY 1</a:t>
            </a:r>
          </a:p>
        </c:rich>
      </c:tx>
      <c:layout>
        <c:manualLayout>
          <c:xMode val="edge"/>
          <c:yMode val="edge"/>
          <c:x val="0.106736111111111"/>
          <c:y val="0.0277777777777778"/>
        </c:manualLayout>
      </c:layout>
      <c:overlay val="0"/>
      <c:spPr>
        <a:noFill/>
        <a:ln>
          <a:noFill/>
        </a:ln>
        <a:effectLst/>
      </c:spPr>
    </c:title>
    <c:autoTitleDeleted val="0"/>
    <c:plotArea>
      <c:layout/>
      <c:lineChart>
        <c:grouping val="standard"/>
        <c:varyColors val="0"/>
        <c:ser>
          <c:idx val="0"/>
          <c:order val="0"/>
          <c:tx>
            <c:strRef>
              <c:f>[Book2]Sheet1!$B$3</c:f>
              <c:strCache>
                <c:ptCount val="1"/>
                <c:pt idx="0">
                  <c:v>Neg. Control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[Book2]Sheet1!$B$4:$B$7</c:f>
              <c:numCache>
                <c:formatCode>General</c:formatCode>
                <c:ptCount val="4"/>
                <c:pt idx="0">
                  <c:v>0.05275</c:v>
                </c:pt>
                <c:pt idx="1">
                  <c:v>0.082</c:v>
                </c:pt>
                <c:pt idx="2">
                  <c:v>0.13225</c:v>
                </c:pt>
                <c:pt idx="3">
                  <c:v>0.20325</c:v>
                </c:pt>
              </c:numCache>
            </c:numRef>
          </c:val>
          <c:smooth val="0"/>
        </c:ser>
        <c:ser>
          <c:idx val="1"/>
          <c:order val="1"/>
          <c:tx>
            <c:strRef>
              <c:f>[Book2]Sheet1!$C$3</c:f>
              <c:strCache>
                <c:ptCount val="1"/>
                <c:pt idx="0">
                  <c:v>Pos. Control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[Book2]Sheet1!$C$4:$C$7</c:f>
              <c:numCache>
                <c:formatCode>General</c:formatCode>
                <c:ptCount val="4"/>
                <c:pt idx="0">
                  <c:v>0.0535</c:v>
                </c:pt>
                <c:pt idx="1">
                  <c:v>0.069</c:v>
                </c:pt>
                <c:pt idx="2">
                  <c:v>0.11925</c:v>
                </c:pt>
                <c:pt idx="3">
                  <c:v>0.14975</c:v>
                </c:pt>
              </c:numCache>
            </c:numRef>
          </c:val>
          <c:smooth val="0"/>
        </c:ser>
        <c:ser>
          <c:idx val="2"/>
          <c:order val="2"/>
          <c:tx>
            <c:strRef>
              <c:f>[Book2]Sheet1!$D$3</c:f>
              <c:strCache>
                <c:ptCount val="1"/>
                <c:pt idx="0">
                  <c:v>Device 1</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[Book2]Sheet1!$D$4:$D$7</c:f>
              <c:numCache>
                <c:formatCode>General</c:formatCode>
                <c:ptCount val="4"/>
                <c:pt idx="0">
                  <c:v>0.04725</c:v>
                </c:pt>
                <c:pt idx="1">
                  <c:v>0.04625</c:v>
                </c:pt>
                <c:pt idx="2">
                  <c:v>0.046</c:v>
                </c:pt>
                <c:pt idx="3">
                  <c:v>0.0525</c:v>
                </c:pt>
              </c:numCache>
            </c:numRef>
          </c:val>
          <c:smooth val="0"/>
        </c:ser>
        <c:ser>
          <c:idx val="3"/>
          <c:order val="3"/>
          <c:tx>
            <c:strRef>
              <c:f>[Book2]Sheet1!$E$3</c:f>
              <c:strCache>
                <c:ptCount val="1"/>
                <c:pt idx="0">
                  <c:v>Device 2</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[Book2]Sheet1!$E$4:$E$7</c:f>
              <c:numCache>
                <c:formatCode>General</c:formatCode>
                <c:ptCount val="4"/>
                <c:pt idx="0">
                  <c:v>0.048</c:v>
                </c:pt>
                <c:pt idx="1">
                  <c:v>0.06475</c:v>
                </c:pt>
                <c:pt idx="2">
                  <c:v>0.1135</c:v>
                </c:pt>
                <c:pt idx="3">
                  <c:v>0.15225</c:v>
                </c:pt>
              </c:numCache>
            </c:numRef>
          </c:val>
          <c:smooth val="0"/>
        </c:ser>
        <c:ser>
          <c:idx val="4"/>
          <c:order val="4"/>
          <c:tx>
            <c:strRef>
              <c:f>[Book2]Sheet1!$F$3</c:f>
              <c:strCache>
                <c:ptCount val="1"/>
                <c:pt idx="0">
                  <c:v>Device 3</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[Book2]Sheet1!$F$4:$F$7</c:f>
              <c:numCache>
                <c:formatCode>General</c:formatCode>
                <c:ptCount val="4"/>
                <c:pt idx="0">
                  <c:v>0.066</c:v>
                </c:pt>
                <c:pt idx="1">
                  <c:v>0.07125</c:v>
                </c:pt>
                <c:pt idx="2">
                  <c:v>0.125</c:v>
                </c:pt>
                <c:pt idx="3">
                  <c:v>0.19125</c:v>
                </c:pt>
              </c:numCache>
            </c:numRef>
          </c:val>
          <c:smooth val="0"/>
        </c:ser>
        <c:ser>
          <c:idx val="5"/>
          <c:order val="5"/>
          <c:tx>
            <c:strRef>
              <c:f>[Book2]Sheet1!$G$3</c:f>
              <c:strCache>
                <c:ptCount val="1"/>
                <c:pt idx="0">
                  <c:v>Device 4</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[Book2]Sheet1!$G$4:$G$7</c:f>
              <c:numCache>
                <c:formatCode>General</c:formatCode>
                <c:ptCount val="4"/>
                <c:pt idx="0">
                  <c:v>0.07725</c:v>
                </c:pt>
                <c:pt idx="1">
                  <c:v>0.06975</c:v>
                </c:pt>
                <c:pt idx="2">
                  <c:v>0.10975</c:v>
                </c:pt>
                <c:pt idx="3">
                  <c:v>0.46325</c:v>
                </c:pt>
              </c:numCache>
            </c:numRef>
          </c:val>
          <c:smooth val="0"/>
        </c:ser>
        <c:ser>
          <c:idx val="6"/>
          <c:order val="6"/>
          <c:tx>
            <c:strRef>
              <c:f>[Book2]Sheet1!$H$3</c:f>
              <c:strCache>
                <c:ptCount val="1"/>
                <c:pt idx="0">
                  <c:v>Device 5</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[Book2]Sheet1!$H$4:$H$7</c:f>
              <c:numCache>
                <c:formatCode>General</c:formatCode>
                <c:ptCount val="4"/>
                <c:pt idx="0">
                  <c:v>0.05825</c:v>
                </c:pt>
                <c:pt idx="1">
                  <c:v>0.07125</c:v>
                </c:pt>
                <c:pt idx="2">
                  <c:v>0.115</c:v>
                </c:pt>
                <c:pt idx="3">
                  <c:v>0.44675</c:v>
                </c:pt>
              </c:numCache>
            </c:numRef>
          </c:val>
          <c:smooth val="0"/>
        </c:ser>
        <c:ser>
          <c:idx val="7"/>
          <c:order val="7"/>
          <c:tx>
            <c:strRef>
              <c:f>[Book2]Sheet1!$I$3</c:f>
              <c:strCache>
                <c:ptCount val="1"/>
                <c:pt idx="0">
                  <c:v>Device 6</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s>
            <c:delete val="1"/>
          </c:dLbls>
          <c:cat>
            <c:strRef>
              <c:f>[Book2]Sheet1!$A$4:$A$7</c:f>
              <c:strCache>
                <c:ptCount val="4"/>
                <c:pt idx="0">
                  <c:v>Hour 0</c:v>
                </c:pt>
                <c:pt idx="1">
                  <c:v>Hour 2</c:v>
                </c:pt>
                <c:pt idx="2">
                  <c:v>Hour 4</c:v>
                </c:pt>
                <c:pt idx="3">
                  <c:v>Hour 6</c:v>
                </c:pt>
              </c:strCache>
            </c:strRef>
          </c:cat>
          <c:val>
            <c:numRef>
              <c:f>[Book2]Sheet1!$I$4:$I$7</c:f>
              <c:numCache>
                <c:formatCode>General</c:formatCode>
                <c:ptCount val="4"/>
                <c:pt idx="0">
                  <c:v>0.05575</c:v>
                </c:pt>
                <c:pt idx="1">
                  <c:v>0.0765</c:v>
                </c:pt>
                <c:pt idx="2">
                  <c:v>0.13425</c:v>
                </c:pt>
                <c:pt idx="3">
                  <c:v>0.2035</c:v>
                </c:pt>
              </c:numCache>
            </c:numRef>
          </c:val>
          <c:smooth val="0"/>
        </c:ser>
        <c:dLbls>
          <c:showLegendKey val="0"/>
          <c:showVal val="0"/>
          <c:showCatName val="0"/>
          <c:showSerName val="0"/>
          <c:showPercent val="0"/>
          <c:showBubbleSize val="0"/>
        </c:dLbls>
        <c:marker val="1"/>
        <c:smooth val="0"/>
        <c:axId val="632993014"/>
        <c:axId val="416742294"/>
      </c:lineChart>
      <c:catAx>
        <c:axId val="632993014"/>
        <c:scaling>
          <c:orientation val="minMax"/>
        </c:scaling>
        <c:delete val="0"/>
        <c:axPos val="b"/>
        <c:title>
          <c:tx>
            <c:rich>
              <a:bodyPr rot="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Time</a:t>
                </a:r>
                <a:endParaRPr sz="1200"/>
              </a:p>
            </c:rich>
          </c:tx>
          <c:layout>
            <c:manualLayout>
              <c:xMode val="edge"/>
              <c:yMode val="edge"/>
              <c:x val="0.461781193078324"/>
              <c:y val="0.726388888888889"/>
            </c:manualLayout>
          </c:layout>
          <c:overlay val="0"/>
          <c:spPr>
            <a:noFill/>
            <a:ln>
              <a:noFill/>
            </a:ln>
            <a:effectLst/>
          </c:sp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416742294"/>
        <c:crosses val="autoZero"/>
        <c:auto val="1"/>
        <c:lblAlgn val="ctr"/>
        <c:lblOffset val="100"/>
        <c:noMultiLvlLbl val="0"/>
      </c:catAx>
      <c:valAx>
        <c:axId val="41674229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OD 600 (AU)</a:t>
                </a:r>
                <a:endParaRPr sz="1200"/>
              </a:p>
            </c:rich>
          </c:tx>
          <c:layout>
            <c:manualLayout>
              <c:xMode val="edge"/>
              <c:yMode val="edge"/>
              <c:x val="0.0223246812386156"/>
              <c:y val="0.21111080039771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63299301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ABSORBANCE(OD600) FOR COLONY 2</a:t>
            </a:r>
          </a:p>
        </c:rich>
      </c:tx>
      <c:layout>
        <c:manualLayout>
          <c:xMode val="edge"/>
          <c:yMode val="edge"/>
          <c:x val="0.130833333333333"/>
          <c:y val="0.0451388888888889"/>
        </c:manualLayout>
      </c:layout>
      <c:overlay val="0"/>
      <c:spPr>
        <a:noFill/>
        <a:ln>
          <a:noFill/>
        </a:ln>
        <a:effectLst/>
      </c:spPr>
    </c:title>
    <c:autoTitleDeleted val="0"/>
    <c:plotArea>
      <c:layout>
        <c:manualLayout>
          <c:layoutTarget val="inner"/>
          <c:xMode val="edge"/>
          <c:yMode val="edge"/>
          <c:x val="0.140777777777778"/>
          <c:y val="0.16412037037037"/>
          <c:w val="0.810611111111111"/>
          <c:h val="0.487592592592593"/>
        </c:manualLayout>
      </c:layout>
      <c:lineChart>
        <c:grouping val="standard"/>
        <c:varyColors val="0"/>
        <c:ser>
          <c:idx val="0"/>
          <c:order val="0"/>
          <c:tx>
            <c:strRef>
              <c:f>[Book2]Sheet1!$B$10</c:f>
              <c:strCache>
                <c:ptCount val="1"/>
                <c:pt idx="0">
                  <c:v>Neg. Control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[Book2]Sheet1!$B$11:$B$14</c:f>
              <c:numCache>
                <c:formatCode>General</c:formatCode>
                <c:ptCount val="4"/>
                <c:pt idx="0">
                  <c:v>0.047</c:v>
                </c:pt>
                <c:pt idx="1">
                  <c:v>0.073</c:v>
                </c:pt>
                <c:pt idx="2">
                  <c:v>0.133</c:v>
                </c:pt>
                <c:pt idx="3">
                  <c:v>0.1715</c:v>
                </c:pt>
              </c:numCache>
            </c:numRef>
          </c:val>
          <c:smooth val="0"/>
        </c:ser>
        <c:ser>
          <c:idx val="1"/>
          <c:order val="1"/>
          <c:tx>
            <c:strRef>
              <c:f>[Book2]Sheet1!$C$10</c:f>
              <c:strCache>
                <c:ptCount val="1"/>
                <c:pt idx="0">
                  <c:v>Pos. Control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[Book2]Sheet1!$C$11:$C$14</c:f>
              <c:numCache>
                <c:formatCode>General</c:formatCode>
                <c:ptCount val="4"/>
                <c:pt idx="0">
                  <c:v>0.05025</c:v>
                </c:pt>
                <c:pt idx="1">
                  <c:v>0.06675</c:v>
                </c:pt>
                <c:pt idx="2">
                  <c:v>0.11325</c:v>
                </c:pt>
                <c:pt idx="3">
                  <c:v>0.16825</c:v>
                </c:pt>
              </c:numCache>
            </c:numRef>
          </c:val>
          <c:smooth val="0"/>
        </c:ser>
        <c:ser>
          <c:idx val="2"/>
          <c:order val="2"/>
          <c:tx>
            <c:strRef>
              <c:f>[Book2]Sheet1!$D$10</c:f>
              <c:strCache>
                <c:ptCount val="1"/>
                <c:pt idx="0">
                  <c:v>Device 1</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[Book2]Sheet1!$D$11:$D$14</c:f>
              <c:numCache>
                <c:formatCode>General</c:formatCode>
                <c:ptCount val="4"/>
                <c:pt idx="0">
                  <c:v>0.05025</c:v>
                </c:pt>
                <c:pt idx="1">
                  <c:v>0.04675</c:v>
                </c:pt>
                <c:pt idx="2">
                  <c:v>0.05575</c:v>
                </c:pt>
                <c:pt idx="3">
                  <c:v>0.0785</c:v>
                </c:pt>
              </c:numCache>
            </c:numRef>
          </c:val>
          <c:smooth val="0"/>
        </c:ser>
        <c:ser>
          <c:idx val="3"/>
          <c:order val="3"/>
          <c:tx>
            <c:strRef>
              <c:f>[Book2]Sheet1!$E$10</c:f>
              <c:strCache>
                <c:ptCount val="1"/>
                <c:pt idx="0">
                  <c:v>Device 2</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[Book2]Sheet1!$E$11:$E$14</c:f>
              <c:numCache>
                <c:formatCode>General</c:formatCode>
                <c:ptCount val="4"/>
                <c:pt idx="0">
                  <c:v>0.047</c:v>
                </c:pt>
                <c:pt idx="1">
                  <c:v>0.062</c:v>
                </c:pt>
                <c:pt idx="2">
                  <c:v>0.104</c:v>
                </c:pt>
                <c:pt idx="3">
                  <c:v>0.16775</c:v>
                </c:pt>
              </c:numCache>
            </c:numRef>
          </c:val>
          <c:smooth val="0"/>
        </c:ser>
        <c:ser>
          <c:idx val="4"/>
          <c:order val="4"/>
          <c:tx>
            <c:strRef>
              <c:f>[Book2]Sheet1!$F$10</c:f>
              <c:strCache>
                <c:ptCount val="1"/>
                <c:pt idx="0">
                  <c:v>Device 3</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[Book2]Sheet1!$F$11:$F$14</c:f>
              <c:numCache>
                <c:formatCode>General</c:formatCode>
                <c:ptCount val="4"/>
                <c:pt idx="0">
                  <c:v>0.048</c:v>
                </c:pt>
                <c:pt idx="1">
                  <c:v>0.07025</c:v>
                </c:pt>
                <c:pt idx="2">
                  <c:v>0.12475</c:v>
                </c:pt>
                <c:pt idx="3">
                  <c:v>0.20225</c:v>
                </c:pt>
              </c:numCache>
            </c:numRef>
          </c:val>
          <c:smooth val="0"/>
        </c:ser>
        <c:ser>
          <c:idx val="5"/>
          <c:order val="5"/>
          <c:tx>
            <c:strRef>
              <c:f>[Book2]Sheet1!$G$10</c:f>
              <c:strCache>
                <c:ptCount val="1"/>
                <c:pt idx="0">
                  <c:v>Device 4</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[Book2]Sheet1!$G$11:$G$14</c:f>
              <c:numCache>
                <c:formatCode>General</c:formatCode>
                <c:ptCount val="4"/>
                <c:pt idx="0">
                  <c:v>0.05025</c:v>
                </c:pt>
                <c:pt idx="1">
                  <c:v>0.07475</c:v>
                </c:pt>
                <c:pt idx="2">
                  <c:v>0.1085</c:v>
                </c:pt>
                <c:pt idx="3">
                  <c:v>0.48075</c:v>
                </c:pt>
              </c:numCache>
            </c:numRef>
          </c:val>
          <c:smooth val="0"/>
        </c:ser>
        <c:ser>
          <c:idx val="6"/>
          <c:order val="6"/>
          <c:tx>
            <c:strRef>
              <c:f>[Book2]Sheet1!$H$10</c:f>
              <c:strCache>
                <c:ptCount val="1"/>
                <c:pt idx="0">
                  <c:v>Device 5</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[Book2]Sheet1!$H$11:$H$14</c:f>
              <c:numCache>
                <c:formatCode>General</c:formatCode>
                <c:ptCount val="4"/>
                <c:pt idx="0">
                  <c:v>0.05025</c:v>
                </c:pt>
                <c:pt idx="1">
                  <c:v>0.0665</c:v>
                </c:pt>
                <c:pt idx="2">
                  <c:v>0.1055</c:v>
                </c:pt>
                <c:pt idx="3">
                  <c:v>0.15475</c:v>
                </c:pt>
              </c:numCache>
            </c:numRef>
          </c:val>
          <c:smooth val="0"/>
        </c:ser>
        <c:ser>
          <c:idx val="7"/>
          <c:order val="7"/>
          <c:tx>
            <c:strRef>
              <c:f>[Book2]Sheet1!$I$10</c:f>
              <c:strCache>
                <c:ptCount val="1"/>
                <c:pt idx="0">
                  <c:v>Device 6</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s>
            <c:delete val="1"/>
          </c:dLbls>
          <c:cat>
            <c:strRef>
              <c:f>[Book2]Sheet1!$A$11:$A$14</c:f>
              <c:strCache>
                <c:ptCount val="4"/>
                <c:pt idx="0">
                  <c:v>Hour 0</c:v>
                </c:pt>
                <c:pt idx="1">
                  <c:v>Hour 2</c:v>
                </c:pt>
                <c:pt idx="2">
                  <c:v>Hour 4</c:v>
                </c:pt>
                <c:pt idx="3">
                  <c:v>Hour 6</c:v>
                </c:pt>
              </c:strCache>
            </c:strRef>
          </c:cat>
          <c:val>
            <c:numRef>
              <c:f>[Book2]Sheet1!$I$11:$I$14</c:f>
              <c:numCache>
                <c:formatCode>General</c:formatCode>
                <c:ptCount val="4"/>
                <c:pt idx="0">
                  <c:v>0.07125</c:v>
                </c:pt>
                <c:pt idx="1">
                  <c:v>0.076</c:v>
                </c:pt>
                <c:pt idx="2">
                  <c:v>0.14375</c:v>
                </c:pt>
                <c:pt idx="3">
                  <c:v>0.19475</c:v>
                </c:pt>
              </c:numCache>
            </c:numRef>
          </c:val>
          <c:smooth val="0"/>
        </c:ser>
        <c:dLbls>
          <c:showLegendKey val="0"/>
          <c:showVal val="0"/>
          <c:showCatName val="0"/>
          <c:showSerName val="0"/>
          <c:showPercent val="0"/>
          <c:showBubbleSize val="0"/>
        </c:dLbls>
        <c:marker val="1"/>
        <c:smooth val="0"/>
        <c:axId val="889126150"/>
        <c:axId val="703919399"/>
      </c:lineChart>
      <c:catAx>
        <c:axId val="889126150"/>
        <c:scaling>
          <c:orientation val="minMax"/>
        </c:scaling>
        <c:delete val="0"/>
        <c:axPos val="b"/>
        <c:title>
          <c:tx>
            <c:rich>
              <a:bodyPr rot="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time</a:t>
                </a:r>
                <a:endParaRPr sz="1200"/>
              </a:p>
            </c:rich>
          </c:tx>
          <c:layout>
            <c:manualLayout>
              <c:xMode val="edge"/>
              <c:yMode val="edge"/>
              <c:x val="0.470732695810565"/>
              <c:y val="0.750081978722701"/>
            </c:manualLayout>
          </c:layout>
          <c:overlay val="0"/>
          <c:spPr>
            <a:noFill/>
            <a:ln>
              <a:noFill/>
            </a:ln>
            <a:effectLst/>
          </c:sp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703919399"/>
        <c:crosses val="autoZero"/>
        <c:auto val="1"/>
        <c:lblAlgn val="ctr"/>
        <c:lblOffset val="100"/>
        <c:noMultiLvlLbl val="0"/>
      </c:catAx>
      <c:valAx>
        <c:axId val="70391939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 0 D 600 (AU)</a:t>
                </a:r>
                <a:endParaRPr sz="1200"/>
              </a:p>
              <a:p>
                <a:pPr defTabSz="914400">
                  <a:defRPr lang="en-US" sz="1200" b="1" i="0" u="none" strike="noStrike" kern="1200" cap="all" baseline="0">
                    <a:solidFill>
                      <a:schemeClr val="lt1">
                        <a:lumMod val="85000"/>
                      </a:schemeClr>
                    </a:solidFill>
                    <a:latin typeface="+mn-lt"/>
                    <a:ea typeface="+mn-ea"/>
                    <a:cs typeface="+mn-cs"/>
                  </a:defRPr>
                </a:pPr>
                <a:endParaRPr sz="1200"/>
              </a:p>
            </c:rich>
          </c:tx>
          <c:layout>
            <c:manualLayout>
              <c:xMode val="edge"/>
              <c:yMode val="edge"/>
              <c:x val="0.0343123861566484"/>
              <c:y val="0.25234490121254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891261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FLUORESCENCE FOR COLONY 1</a:t>
            </a:r>
          </a:p>
        </c:rich>
      </c:tx>
      <c:layout/>
      <c:overlay val="0"/>
      <c:spPr>
        <a:noFill/>
        <a:ln>
          <a:noFill/>
        </a:ln>
        <a:effectLst/>
      </c:spPr>
    </c:title>
    <c:autoTitleDeleted val="0"/>
    <c:plotArea>
      <c:layout/>
      <c:lineChart>
        <c:grouping val="standard"/>
        <c:varyColors val="0"/>
        <c:ser>
          <c:idx val="0"/>
          <c:order val="0"/>
          <c:tx>
            <c:strRef>
              <c:f>[Book2]Sheet1!$L$3</c:f>
              <c:strCache>
                <c:ptCount val="1"/>
                <c:pt idx="0">
                  <c:v>Neg. Control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[Book2]Sheet1!$L$4:$L$7</c:f>
              <c:numCache>
                <c:formatCode>General</c:formatCode>
                <c:ptCount val="4"/>
                <c:pt idx="0">
                  <c:v>9818</c:v>
                </c:pt>
                <c:pt idx="1">
                  <c:v>11399</c:v>
                </c:pt>
                <c:pt idx="2">
                  <c:v>9401.25</c:v>
                </c:pt>
                <c:pt idx="3">
                  <c:v>11545</c:v>
                </c:pt>
              </c:numCache>
            </c:numRef>
          </c:val>
          <c:smooth val="0"/>
        </c:ser>
        <c:ser>
          <c:idx val="1"/>
          <c:order val="1"/>
          <c:tx>
            <c:strRef>
              <c:f>[Book2]Sheet1!$M$3</c:f>
              <c:strCache>
                <c:ptCount val="1"/>
                <c:pt idx="0">
                  <c:v>Pos. Control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[Book2]Sheet1!$M$4:$M$7</c:f>
              <c:numCache>
                <c:formatCode>General</c:formatCode>
                <c:ptCount val="4"/>
                <c:pt idx="0">
                  <c:v>11563.5</c:v>
                </c:pt>
                <c:pt idx="1">
                  <c:v>17372.75</c:v>
                </c:pt>
                <c:pt idx="2">
                  <c:v>21564.5</c:v>
                </c:pt>
                <c:pt idx="3">
                  <c:v>22881.25</c:v>
                </c:pt>
              </c:numCache>
            </c:numRef>
          </c:val>
          <c:smooth val="0"/>
        </c:ser>
        <c:ser>
          <c:idx val="2"/>
          <c:order val="2"/>
          <c:tx>
            <c:strRef>
              <c:f>[Book2]Sheet1!$N$3</c:f>
              <c:strCache>
                <c:ptCount val="1"/>
                <c:pt idx="0">
                  <c:v>Device 1</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[Book2]Sheet1!$N$4:$N$7</c:f>
              <c:numCache>
                <c:formatCode>General</c:formatCode>
                <c:ptCount val="4"/>
                <c:pt idx="0">
                  <c:v>11625</c:v>
                </c:pt>
                <c:pt idx="1">
                  <c:v>13304.5</c:v>
                </c:pt>
                <c:pt idx="2">
                  <c:v>14611.25</c:v>
                </c:pt>
                <c:pt idx="3">
                  <c:v>15160.75</c:v>
                </c:pt>
              </c:numCache>
            </c:numRef>
          </c:val>
          <c:smooth val="0"/>
        </c:ser>
        <c:ser>
          <c:idx val="3"/>
          <c:order val="3"/>
          <c:tx>
            <c:strRef>
              <c:f>[Book2]Sheet1!$O$3</c:f>
              <c:strCache>
                <c:ptCount val="1"/>
                <c:pt idx="0">
                  <c:v>Device 2</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[Book2]Sheet1!$O$4:$O$7</c:f>
              <c:numCache>
                <c:formatCode>General</c:formatCode>
                <c:ptCount val="4"/>
                <c:pt idx="0">
                  <c:v>11624.5</c:v>
                </c:pt>
                <c:pt idx="1">
                  <c:v>17909</c:v>
                </c:pt>
                <c:pt idx="2">
                  <c:v>23260.25</c:v>
                </c:pt>
                <c:pt idx="3">
                  <c:v>29736.5</c:v>
                </c:pt>
              </c:numCache>
            </c:numRef>
          </c:val>
          <c:smooth val="0"/>
        </c:ser>
        <c:ser>
          <c:idx val="4"/>
          <c:order val="4"/>
          <c:tx>
            <c:strRef>
              <c:f>[Book2]Sheet1!$P$3</c:f>
              <c:strCache>
                <c:ptCount val="1"/>
                <c:pt idx="0">
                  <c:v>Device 3</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[Book2]Sheet1!$P$4:$P$7</c:f>
              <c:numCache>
                <c:formatCode>General</c:formatCode>
                <c:ptCount val="4"/>
                <c:pt idx="0">
                  <c:v>10416.5</c:v>
                </c:pt>
                <c:pt idx="1">
                  <c:v>11435.25</c:v>
                </c:pt>
                <c:pt idx="2">
                  <c:v>9492</c:v>
                </c:pt>
                <c:pt idx="3">
                  <c:v>11131.75</c:v>
                </c:pt>
              </c:numCache>
            </c:numRef>
          </c:val>
          <c:smooth val="0"/>
        </c:ser>
        <c:ser>
          <c:idx val="5"/>
          <c:order val="5"/>
          <c:tx>
            <c:strRef>
              <c:f>[Book2]Sheet1!$Q$3</c:f>
              <c:strCache>
                <c:ptCount val="1"/>
                <c:pt idx="0">
                  <c:v>Device 4</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[Book2]Sheet1!$Q$4:$Q$7</c:f>
              <c:numCache>
                <c:formatCode>General</c:formatCode>
                <c:ptCount val="4"/>
                <c:pt idx="0">
                  <c:v>10377.75</c:v>
                </c:pt>
                <c:pt idx="1">
                  <c:v>11926.75</c:v>
                </c:pt>
                <c:pt idx="2">
                  <c:v>11540.5</c:v>
                </c:pt>
                <c:pt idx="3">
                  <c:v>17064</c:v>
                </c:pt>
              </c:numCache>
            </c:numRef>
          </c:val>
          <c:smooth val="0"/>
        </c:ser>
        <c:ser>
          <c:idx val="6"/>
          <c:order val="6"/>
          <c:tx>
            <c:strRef>
              <c:f>[Book2]Sheet1!$R$3</c:f>
              <c:strCache>
                <c:ptCount val="1"/>
                <c:pt idx="0">
                  <c:v>Device 5</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[Book2]Sheet1!$R$4:$R$7</c:f>
              <c:numCache>
                <c:formatCode>General</c:formatCode>
                <c:ptCount val="4"/>
                <c:pt idx="0">
                  <c:v>10615.25</c:v>
                </c:pt>
                <c:pt idx="1">
                  <c:v>13864.25</c:v>
                </c:pt>
                <c:pt idx="2">
                  <c:v>13767.25</c:v>
                </c:pt>
                <c:pt idx="3">
                  <c:v>27697.75</c:v>
                </c:pt>
              </c:numCache>
            </c:numRef>
          </c:val>
          <c:smooth val="0"/>
        </c:ser>
        <c:ser>
          <c:idx val="7"/>
          <c:order val="7"/>
          <c:tx>
            <c:strRef>
              <c:f>[Book2]Sheet1!$S$3</c:f>
              <c:strCache>
                <c:ptCount val="1"/>
                <c:pt idx="0">
                  <c:v>Device 6</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s>
            <c:delete val="1"/>
          </c:dLbls>
          <c:cat>
            <c:strRef>
              <c:f>[Book2]Sheet1!$K$4:$K$7</c:f>
              <c:strCache>
                <c:ptCount val="4"/>
                <c:pt idx="0">
                  <c:v>Hour 0</c:v>
                </c:pt>
                <c:pt idx="1">
                  <c:v>Hour 2</c:v>
                </c:pt>
                <c:pt idx="2">
                  <c:v>Hour 4</c:v>
                </c:pt>
                <c:pt idx="3">
                  <c:v>Hour 6</c:v>
                </c:pt>
              </c:strCache>
            </c:strRef>
          </c:cat>
          <c:val>
            <c:numRef>
              <c:f>[Book2]Sheet1!$S$4:$S$7</c:f>
              <c:numCache>
                <c:formatCode>General</c:formatCode>
                <c:ptCount val="4"/>
                <c:pt idx="0">
                  <c:v>10339.75</c:v>
                </c:pt>
                <c:pt idx="1">
                  <c:v>10646.25</c:v>
                </c:pt>
                <c:pt idx="2">
                  <c:v>10727</c:v>
                </c:pt>
                <c:pt idx="3">
                  <c:v>11146.25</c:v>
                </c:pt>
              </c:numCache>
            </c:numRef>
          </c:val>
          <c:smooth val="0"/>
        </c:ser>
        <c:dLbls>
          <c:showLegendKey val="0"/>
          <c:showVal val="0"/>
          <c:showCatName val="0"/>
          <c:showSerName val="0"/>
          <c:showPercent val="0"/>
          <c:showBubbleSize val="0"/>
        </c:dLbls>
        <c:marker val="1"/>
        <c:smooth val="0"/>
        <c:axId val="573529339"/>
        <c:axId val="91100918"/>
      </c:lineChart>
      <c:catAx>
        <c:axId val="573529339"/>
        <c:scaling>
          <c:orientation val="minMax"/>
        </c:scaling>
        <c:delete val="0"/>
        <c:axPos val="b"/>
        <c:title>
          <c:tx>
            <c:rich>
              <a:bodyPr rot="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TIME</a:t>
                </a:r>
                <a:endParaRPr sz="1200"/>
              </a:p>
            </c:rich>
          </c:tx>
          <c:layout>
            <c:manualLayout>
              <c:xMode val="edge"/>
              <c:yMode val="edge"/>
              <c:x val="0.465216802168022"/>
              <c:y val="0.712527964205817"/>
            </c:manualLayout>
          </c:layout>
          <c:overlay val="0"/>
          <c:spPr>
            <a:noFill/>
            <a:ln>
              <a:noFill/>
            </a:ln>
            <a:effectLst/>
          </c:sp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91100918"/>
        <c:crosses val="autoZero"/>
        <c:auto val="1"/>
        <c:lblAlgn val="ctr"/>
        <c:lblOffset val="100"/>
        <c:noMultiLvlLbl val="0"/>
      </c:catAx>
      <c:valAx>
        <c:axId val="9110091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1000" b="1" i="0" u="none" strike="noStrike" kern="1200" cap="all" baseline="0">
                    <a:solidFill>
                      <a:schemeClr val="lt1">
                        <a:lumMod val="85000"/>
                      </a:schemeClr>
                    </a:solidFill>
                    <a:latin typeface="+mn-lt"/>
                    <a:ea typeface="+mn-ea"/>
                    <a:cs typeface="+mn-cs"/>
                  </a:defRPr>
                </a:pPr>
                <a:r>
                  <a:rPr sz="1000"/>
                  <a:t>FLUORESCENCE (AU)</a:t>
                </a:r>
                <a:endParaRPr sz="1000"/>
              </a:p>
            </c:rich>
          </c:tx>
          <c:layout>
            <c:manualLayout>
              <c:xMode val="edge"/>
              <c:yMode val="edge"/>
              <c:x val="0.0176151761517615"/>
              <c:y val="0.16335570469798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57352933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FLUORESCENCE FOR COLONY 2</a:t>
            </a:r>
          </a:p>
        </c:rich>
      </c:tx>
      <c:layout/>
      <c:overlay val="0"/>
      <c:spPr>
        <a:noFill/>
        <a:ln>
          <a:noFill/>
        </a:ln>
        <a:effectLst/>
      </c:spPr>
    </c:title>
    <c:autoTitleDeleted val="0"/>
    <c:plotArea>
      <c:layout/>
      <c:lineChart>
        <c:grouping val="standard"/>
        <c:varyColors val="0"/>
        <c:ser>
          <c:idx val="0"/>
          <c:order val="0"/>
          <c:tx>
            <c:strRef>
              <c:f>[Book2]Sheet1!$L$10</c:f>
              <c:strCache>
                <c:ptCount val="1"/>
                <c:pt idx="0">
                  <c:v>Neg. Control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[Book2]Sheet1!$L$11:$L$14</c:f>
              <c:numCache>
                <c:formatCode>General</c:formatCode>
                <c:ptCount val="4"/>
                <c:pt idx="0">
                  <c:v>10695</c:v>
                </c:pt>
                <c:pt idx="1">
                  <c:v>10448.75</c:v>
                </c:pt>
                <c:pt idx="2">
                  <c:v>9482.75</c:v>
                </c:pt>
                <c:pt idx="3">
                  <c:v>9010.25</c:v>
                </c:pt>
              </c:numCache>
            </c:numRef>
          </c:val>
          <c:smooth val="0"/>
        </c:ser>
        <c:ser>
          <c:idx val="1"/>
          <c:order val="1"/>
          <c:tx>
            <c:strRef>
              <c:f>[Book2]Sheet1!$M$10</c:f>
              <c:strCache>
                <c:ptCount val="1"/>
                <c:pt idx="0">
                  <c:v>Pos. Control</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[Book2]Sheet1!$M$11:$M$14</c:f>
              <c:numCache>
                <c:formatCode>General</c:formatCode>
                <c:ptCount val="4"/>
                <c:pt idx="0">
                  <c:v>11214.75</c:v>
                </c:pt>
                <c:pt idx="1">
                  <c:v>16784.75</c:v>
                </c:pt>
                <c:pt idx="2">
                  <c:v>20814</c:v>
                </c:pt>
                <c:pt idx="3">
                  <c:v>27312.25</c:v>
                </c:pt>
              </c:numCache>
            </c:numRef>
          </c:val>
          <c:smooth val="0"/>
        </c:ser>
        <c:ser>
          <c:idx val="2"/>
          <c:order val="2"/>
          <c:tx>
            <c:strRef>
              <c:f>[Book2]Sheet1!$N$10</c:f>
              <c:strCache>
                <c:ptCount val="1"/>
                <c:pt idx="0">
                  <c:v>Device 1</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[Book2]Sheet1!$N$11:$N$14</c:f>
              <c:numCache>
                <c:formatCode>General</c:formatCode>
                <c:ptCount val="4"/>
                <c:pt idx="0">
                  <c:v>11054.25</c:v>
                </c:pt>
                <c:pt idx="1">
                  <c:v>12501.25</c:v>
                </c:pt>
                <c:pt idx="2">
                  <c:v>15315</c:v>
                </c:pt>
                <c:pt idx="3">
                  <c:v>17949</c:v>
                </c:pt>
              </c:numCache>
            </c:numRef>
          </c:val>
          <c:smooth val="0"/>
        </c:ser>
        <c:ser>
          <c:idx val="3"/>
          <c:order val="3"/>
          <c:tx>
            <c:strRef>
              <c:f>[Book2]Sheet1!$O$10</c:f>
              <c:strCache>
                <c:ptCount val="1"/>
                <c:pt idx="0">
                  <c:v>Device 2</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[Book2]Sheet1!$O$11:$O$14</c:f>
              <c:numCache>
                <c:formatCode>General</c:formatCode>
                <c:ptCount val="4"/>
                <c:pt idx="0">
                  <c:v>12006.75</c:v>
                </c:pt>
                <c:pt idx="1">
                  <c:v>17287.5</c:v>
                </c:pt>
                <c:pt idx="2">
                  <c:v>22451.5</c:v>
                </c:pt>
                <c:pt idx="3">
                  <c:v>35435.5</c:v>
                </c:pt>
              </c:numCache>
            </c:numRef>
          </c:val>
          <c:smooth val="0"/>
        </c:ser>
        <c:ser>
          <c:idx val="4"/>
          <c:order val="4"/>
          <c:tx>
            <c:strRef>
              <c:f>[Book2]Sheet1!$P$10</c:f>
              <c:strCache>
                <c:ptCount val="1"/>
                <c:pt idx="0">
                  <c:v>Device 3</c:v>
                </c:pt>
              </c:strCache>
            </c:strRef>
          </c:tx>
          <c:spPr>
            <a:ln w="349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[Book2]Sheet1!$P$11:$P$14</c:f>
              <c:numCache>
                <c:formatCode>General</c:formatCode>
                <c:ptCount val="4"/>
                <c:pt idx="0">
                  <c:v>10414.5</c:v>
                </c:pt>
                <c:pt idx="1">
                  <c:v>11145.25</c:v>
                </c:pt>
                <c:pt idx="2">
                  <c:v>9784.75</c:v>
                </c:pt>
                <c:pt idx="3">
                  <c:v>11877.5</c:v>
                </c:pt>
              </c:numCache>
            </c:numRef>
          </c:val>
          <c:smooth val="0"/>
        </c:ser>
        <c:ser>
          <c:idx val="5"/>
          <c:order val="5"/>
          <c:tx>
            <c:strRef>
              <c:f>[Book2]Sheet1!$Q$10</c:f>
              <c:strCache>
                <c:ptCount val="1"/>
                <c:pt idx="0">
                  <c:v>Device 4</c:v>
                </c:pt>
              </c:strCache>
            </c:strRef>
          </c:tx>
          <c:spPr>
            <a:ln w="349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[Book2]Sheet1!$Q$11:$Q$14</c:f>
              <c:numCache>
                <c:formatCode>General</c:formatCode>
                <c:ptCount val="4"/>
                <c:pt idx="0">
                  <c:v>10481.25</c:v>
                </c:pt>
                <c:pt idx="1">
                  <c:v>12094</c:v>
                </c:pt>
                <c:pt idx="2">
                  <c:v>10067.25</c:v>
                </c:pt>
                <c:pt idx="3">
                  <c:v>17430.25</c:v>
                </c:pt>
              </c:numCache>
            </c:numRef>
          </c:val>
          <c:smooth val="0"/>
        </c:ser>
        <c:ser>
          <c:idx val="6"/>
          <c:order val="6"/>
          <c:tx>
            <c:strRef>
              <c:f>[Book2]Sheet1!$R$10</c:f>
              <c:strCache>
                <c:ptCount val="1"/>
                <c:pt idx="0">
                  <c:v>Device 5</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[Book2]Sheet1!$R$11:$R$14</c:f>
              <c:numCache>
                <c:formatCode>General</c:formatCode>
                <c:ptCount val="4"/>
                <c:pt idx="0">
                  <c:v>10465.75</c:v>
                </c:pt>
                <c:pt idx="1">
                  <c:v>13024.5</c:v>
                </c:pt>
                <c:pt idx="2">
                  <c:v>11600</c:v>
                </c:pt>
                <c:pt idx="3">
                  <c:v>15458.5</c:v>
                </c:pt>
              </c:numCache>
            </c:numRef>
          </c:val>
          <c:smooth val="0"/>
        </c:ser>
        <c:ser>
          <c:idx val="7"/>
          <c:order val="7"/>
          <c:tx>
            <c:strRef>
              <c:f>[Book2]Sheet1!$S$10</c:f>
              <c:strCache>
                <c:ptCount val="1"/>
                <c:pt idx="0">
                  <c:v>Device 6</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dLbls>
            <c:delete val="1"/>
          </c:dLbls>
          <c:cat>
            <c:strRef>
              <c:f>[Book2]Sheet1!$K$11:$K$14</c:f>
              <c:strCache>
                <c:ptCount val="4"/>
                <c:pt idx="0">
                  <c:v>Hour 0</c:v>
                </c:pt>
                <c:pt idx="1">
                  <c:v>Hour 2</c:v>
                </c:pt>
                <c:pt idx="2">
                  <c:v>Hour 4</c:v>
                </c:pt>
                <c:pt idx="3">
                  <c:v>Hour 6</c:v>
                </c:pt>
              </c:strCache>
            </c:strRef>
          </c:cat>
          <c:val>
            <c:numRef>
              <c:f>[Book2]Sheet1!$S$11:$S$14</c:f>
              <c:numCache>
                <c:formatCode>General</c:formatCode>
                <c:ptCount val="4"/>
                <c:pt idx="0">
                  <c:v>10242.25</c:v>
                </c:pt>
                <c:pt idx="1">
                  <c:v>10931.75</c:v>
                </c:pt>
                <c:pt idx="2">
                  <c:v>10859.25</c:v>
                </c:pt>
                <c:pt idx="3">
                  <c:v>10742.5</c:v>
                </c:pt>
              </c:numCache>
            </c:numRef>
          </c:val>
          <c:smooth val="0"/>
        </c:ser>
        <c:dLbls>
          <c:showLegendKey val="0"/>
          <c:showVal val="0"/>
          <c:showCatName val="0"/>
          <c:showSerName val="0"/>
          <c:showPercent val="0"/>
          <c:showBubbleSize val="0"/>
        </c:dLbls>
        <c:marker val="1"/>
        <c:smooth val="0"/>
        <c:axId val="830987116"/>
        <c:axId val="211560249"/>
      </c:lineChart>
      <c:catAx>
        <c:axId val="830987116"/>
        <c:scaling>
          <c:orientation val="minMax"/>
        </c:scaling>
        <c:delete val="0"/>
        <c:axPos val="b"/>
        <c:title>
          <c:tx>
            <c:rich>
              <a:bodyPr rot="0" spcFirstLastPara="0" vertOverflow="ellipsis" vert="horz" wrap="square" anchor="ctr" anchorCtr="1"/>
              <a:lstStyle/>
              <a:p>
                <a:pPr defTabSz="914400">
                  <a:defRPr lang="en-US" sz="1200" b="1" i="0" u="none" strike="noStrike" kern="1200" cap="all" baseline="0">
                    <a:solidFill>
                      <a:schemeClr val="lt1">
                        <a:lumMod val="85000"/>
                      </a:schemeClr>
                    </a:solidFill>
                    <a:latin typeface="+mn-lt"/>
                    <a:ea typeface="+mn-ea"/>
                    <a:cs typeface="+mn-cs"/>
                  </a:defRPr>
                </a:pPr>
                <a:r>
                  <a:rPr sz="1200"/>
                  <a:t>TIME</a:t>
                </a:r>
                <a:endParaRPr sz="1200"/>
              </a:p>
            </c:rich>
          </c:tx>
          <c:layout>
            <c:manualLayout>
              <c:xMode val="edge"/>
              <c:yMode val="edge"/>
              <c:x val="0.483477675528289"/>
              <c:y val="0.715740740740741"/>
            </c:manualLayout>
          </c:layout>
          <c:overlay val="0"/>
          <c:spPr>
            <a:noFill/>
            <a:ln>
              <a:noFill/>
            </a:ln>
            <a:effectLst/>
          </c:sp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211560249"/>
        <c:crosses val="autoZero"/>
        <c:auto val="1"/>
        <c:lblAlgn val="ctr"/>
        <c:lblOffset val="100"/>
        <c:noMultiLvlLbl val="0"/>
      </c:catAx>
      <c:valAx>
        <c:axId val="21156024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1000" b="1" i="0" u="none" strike="noStrike" kern="1200" cap="all" baseline="0">
                    <a:solidFill>
                      <a:schemeClr val="lt1">
                        <a:lumMod val="85000"/>
                      </a:schemeClr>
                    </a:solidFill>
                    <a:latin typeface="+mn-lt"/>
                    <a:ea typeface="+mn-ea"/>
                    <a:cs typeface="+mn-cs"/>
                  </a:defRPr>
                </a:pPr>
                <a:r>
                  <a:rPr sz="1000"/>
                  <a:t>FLUORESCENCE (AU)</a:t>
                </a:r>
                <a:endParaRPr sz="1000"/>
              </a:p>
            </c:rich>
          </c:tx>
          <c:layout>
            <c:manualLayout>
              <c:xMode val="edge"/>
              <c:yMode val="edge"/>
              <c:x val="0.0222989093387866"/>
              <c:y val="0.16875875875875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83098711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FLUORESCEIN/OD600 FOR COLONY 1</a:t>
            </a:r>
          </a:p>
        </c:rich>
      </c:tx>
      <c:layout/>
      <c:overlay val="0"/>
      <c:spPr>
        <a:noFill/>
        <a:ln>
          <a:noFill/>
        </a:ln>
        <a:effectLst/>
      </c:spPr>
    </c:title>
    <c:autoTitleDeleted val="0"/>
    <c:plotArea>
      <c:layout/>
      <c:barChart>
        <c:barDir val="col"/>
        <c:grouping val="clustered"/>
        <c:varyColors val="0"/>
        <c:ser>
          <c:idx val="0"/>
          <c:order val="0"/>
          <c:tx>
            <c:strRef>
              <c:f>[Book2.xlsx]Sheet1!$A$34</c:f>
              <c:strCache>
                <c:ptCount val="1"/>
                <c:pt idx="0">
                  <c:v>Hour 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[Book2.xlsx]Sheet1!$B$33:$I$33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[Book2.xlsx]Sheet1!$B$34:$I$34</c:f>
              <c:numCache>
                <c:formatCode>0.00</c:formatCode>
                <c:ptCount val="8"/>
                <c:pt idx="0">
                  <c:v>0.0109937317415893</c:v>
                </c:pt>
                <c:pt idx="1">
                  <c:v>-0.112481778598852</c:v>
                </c:pt>
                <c:pt idx="2">
                  <c:v>-0.150396870379478</c:v>
                </c:pt>
                <c:pt idx="3">
                  <c:v>-0.620004984445481</c:v>
                </c:pt>
                <c:pt idx="4">
                  <c:v>-0.00358868862495814</c:v>
                </c:pt>
                <c:pt idx="5">
                  <c:v>0.000359258302390003</c:v>
                </c:pt>
                <c:pt idx="6">
                  <c:v>0.0172711853179685</c:v>
                </c:pt>
                <c:pt idx="7">
                  <c:v>-0.00307824488764501</c:v>
                </c:pt>
              </c:numCache>
            </c:numRef>
          </c:val>
        </c:ser>
        <c:ser>
          <c:idx val="1"/>
          <c:order val="1"/>
          <c:tx>
            <c:strRef>
              <c:f>[Book2.xlsx]Sheet1!$A$35</c:f>
              <c:strCache>
                <c:ptCount val="1"/>
                <c:pt idx="0">
                  <c:v>Hour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[Book2.xlsx]Sheet1!$B$33:$I$33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[Book2.xlsx]Sheet1!$B$35:$I$35</c:f>
              <c:numCache>
                <c:formatCode>0.00</c:formatCode>
                <c:ptCount val="8"/>
                <c:pt idx="0">
                  <c:v>0.0256059454190896</c:v>
                </c:pt>
                <c:pt idx="1">
                  <c:v>0.321173542218226</c:v>
                </c:pt>
                <c:pt idx="2">
                  <c:v>-0.185429235601479</c:v>
                </c:pt>
                <c:pt idx="3">
                  <c:v>0.880045397338306</c:v>
                </c:pt>
                <c:pt idx="4">
                  <c:v>0.0535920850936481</c:v>
                </c:pt>
                <c:pt idx="5">
                  <c:v>0.0863733942867509</c:v>
                </c:pt>
                <c:pt idx="6">
                  <c:v>0.14632034661353</c:v>
                </c:pt>
                <c:pt idx="7">
                  <c:v>0.0376666480424931</c:v>
                </c:pt>
              </c:numCache>
            </c:numRef>
          </c:val>
        </c:ser>
        <c:ser>
          <c:idx val="2"/>
          <c:order val="2"/>
          <c:tx>
            <c:strRef>
              <c:f>[Book2.xlsx]Sheet1!$A$36</c:f>
              <c:strCache>
                <c:ptCount val="1"/>
                <c:pt idx="0">
                  <c:v>Hour 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[Book2.xlsx]Sheet1!$B$33:$I$33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[Book2.xlsx]Sheet1!$B$36:$I$36</c:f>
              <c:numCache>
                <c:formatCode>0.00</c:formatCode>
                <c:ptCount val="8"/>
                <c:pt idx="0">
                  <c:v>-0.0122845662680553</c:v>
                </c:pt>
                <c:pt idx="1">
                  <c:v>0.137359418099631</c:v>
                </c:pt>
                <c:pt idx="2">
                  <c:v>-0.399642281611848</c:v>
                </c:pt>
                <c:pt idx="3">
                  <c:v>0.135875149076238</c:v>
                </c:pt>
                <c:pt idx="4">
                  <c:v>-0.00404183097903295</c:v>
                </c:pt>
                <c:pt idx="5">
                  <c:v>0.0085491724529023</c:v>
                </c:pt>
                <c:pt idx="6">
                  <c:v>0.0451949162050466</c:v>
                </c:pt>
                <c:pt idx="7">
                  <c:v>0.00765511419562599</c:v>
                </c:pt>
              </c:numCache>
            </c:numRef>
          </c:val>
        </c:ser>
        <c:ser>
          <c:idx val="3"/>
          <c:order val="3"/>
          <c:tx>
            <c:strRef>
              <c:f>[Book2.xlsx]Sheet1!$A$37</c:f>
              <c:strCache>
                <c:ptCount val="1"/>
                <c:pt idx="0">
                  <c:v>Hour 6</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[Book2.xlsx]Sheet1!$B$33:$I$33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[Book2.xlsx]Sheet1!$B$37:$I$37</c:f>
              <c:numCache>
                <c:formatCode>0.00</c:formatCode>
                <c:ptCount val="8"/>
                <c:pt idx="0">
                  <c:v>0.0109985556695146</c:v>
                </c:pt>
                <c:pt idx="1">
                  <c:v>0.12200464560213</c:v>
                </c:pt>
                <c:pt idx="2">
                  <c:v>1.05066886825468</c:v>
                </c:pt>
                <c:pt idx="3">
                  <c:v>0.116525723481377</c:v>
                </c:pt>
                <c:pt idx="4">
                  <c:v>0.0031179359851494</c:v>
                </c:pt>
                <c:pt idx="5">
                  <c:v>0.0117986160736548</c:v>
                </c:pt>
                <c:pt idx="6">
                  <c:v>0.0314906512912583</c:v>
                </c:pt>
                <c:pt idx="7">
                  <c:v>0.0152839685187949</c:v>
                </c:pt>
              </c:numCache>
            </c:numRef>
          </c:val>
        </c:ser>
        <c:dLbls>
          <c:showLegendKey val="0"/>
          <c:showVal val="0"/>
          <c:showCatName val="0"/>
          <c:showSerName val="0"/>
          <c:showPercent val="0"/>
          <c:showBubbleSize val="0"/>
        </c:dLbls>
        <c:gapWidth val="100"/>
        <c:overlap val="-24"/>
        <c:axId val="58418726"/>
        <c:axId val="478656449"/>
      </c:barChart>
      <c:catAx>
        <c:axId val="58418726"/>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478656449"/>
        <c:crosses val="autoZero"/>
        <c:auto val="1"/>
        <c:lblAlgn val="ctr"/>
        <c:lblOffset val="100"/>
        <c:noMultiLvlLbl val="0"/>
      </c:catAx>
      <c:valAx>
        <c:axId val="47865644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FLUORESCEIN/OD 600(AU)</a:t>
                </a:r>
              </a:p>
            </c:rich>
          </c:tx>
          <c:layout>
            <c:manualLayout>
              <c:xMode val="edge"/>
              <c:yMode val="edge"/>
              <c:x val="0.0284722222222222"/>
              <c:y val="0.210416666666667"/>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584187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FLUORESCEIN/OD600 FOR COLONY 2</a:t>
            </a:r>
          </a:p>
        </c:rich>
      </c:tx>
      <c:layout/>
      <c:overlay val="0"/>
      <c:spPr>
        <a:noFill/>
        <a:ln>
          <a:noFill/>
        </a:ln>
        <a:effectLst/>
      </c:spPr>
    </c:title>
    <c:autoTitleDeleted val="0"/>
    <c:plotArea>
      <c:layout/>
      <c:barChart>
        <c:barDir val="col"/>
        <c:grouping val="clustered"/>
        <c:varyColors val="0"/>
        <c:ser>
          <c:idx val="0"/>
          <c:order val="0"/>
          <c:tx>
            <c:strRef>
              <c:f>[Book2.xlsx]Sheet1!$K$34</c:f>
              <c:strCache>
                <c:ptCount val="1"/>
                <c:pt idx="0">
                  <c:v>Hour 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[Book2.xlsx]Sheet1!$L$33:$S$33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[Book2.xlsx]Sheet1!$L$34:$S$34</c:f>
              <c:numCache>
                <c:formatCode>0.00</c:formatCode>
                <c:ptCount val="8"/>
                <c:pt idx="0">
                  <c:v>-0.0249480396125604</c:v>
                </c:pt>
                <c:pt idx="1">
                  <c:v>0.317504504134454</c:v>
                </c:pt>
                <c:pt idx="2">
                  <c:v>0.00648561029786842</c:v>
                </c:pt>
                <c:pt idx="3">
                  <c:v>-0.173346736778848</c:v>
                </c:pt>
                <c:pt idx="4">
                  <c:v>0.0797633266484116</c:v>
                </c:pt>
                <c:pt idx="5">
                  <c:v>0.0325248516430416</c:v>
                </c:pt>
                <c:pt idx="6">
                  <c:v>0.0351707225108288</c:v>
                </c:pt>
                <c:pt idx="7">
                  <c:v>-0.0116851614108717</c:v>
                </c:pt>
              </c:numCache>
            </c:numRef>
          </c:val>
        </c:ser>
        <c:ser>
          <c:idx val="1"/>
          <c:order val="1"/>
          <c:tx>
            <c:strRef>
              <c:f>[Book2.xlsx]Sheet1!$K$35</c:f>
              <c:strCache>
                <c:ptCount val="1"/>
                <c:pt idx="0">
                  <c:v>Hour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[Book2.xlsx]Sheet1!$L$33:$S$33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[Book2.xlsx]Sheet1!$L$35:$S$35</c:f>
              <c:numCache>
                <c:formatCode>0.00</c:formatCode>
                <c:ptCount val="8"/>
                <c:pt idx="0">
                  <c:v>0.0302686634452757</c:v>
                </c:pt>
                <c:pt idx="1">
                  <c:v>0.399068313641677</c:v>
                </c:pt>
                <c:pt idx="2">
                  <c:v>-0.255552405766756</c:v>
                </c:pt>
                <c:pt idx="3">
                  <c:v>0.74342518041238</c:v>
                </c:pt>
                <c:pt idx="4">
                  <c:v>0.0465109125598219</c:v>
                </c:pt>
                <c:pt idx="5">
                  <c:v>0.0693227386422482</c:v>
                </c:pt>
                <c:pt idx="6">
                  <c:v>0.131382789255086</c:v>
                </c:pt>
                <c:pt idx="7">
                  <c:v>-0.0179402951523127</c:v>
                </c:pt>
              </c:numCache>
            </c:numRef>
          </c:val>
        </c:ser>
        <c:ser>
          <c:idx val="2"/>
          <c:order val="2"/>
          <c:tx>
            <c:strRef>
              <c:f>[Book2.xlsx]Sheet1!$K$36</c:f>
              <c:strCache>
                <c:ptCount val="1"/>
                <c:pt idx="0">
                  <c:v>Hour 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[Book2.xlsx]Sheet1!$L$33:$S$33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[Book2.xlsx]Sheet1!$L$36:$S$36</c:f>
              <c:numCache>
                <c:formatCode>0.00</c:formatCode>
                <c:ptCount val="8"/>
                <c:pt idx="0">
                  <c:v>-0.00844312451712556</c:v>
                </c:pt>
                <c:pt idx="1">
                  <c:v>0.109287373526768</c:v>
                </c:pt>
                <c:pt idx="2">
                  <c:v>-1.73369075275856</c:v>
                </c:pt>
                <c:pt idx="3">
                  <c:v>0.160757398108146</c:v>
                </c:pt>
                <c:pt idx="4">
                  <c:v>-0.0082200130517575</c:v>
                </c:pt>
                <c:pt idx="5">
                  <c:v>-0.0018711369916146</c:v>
                </c:pt>
                <c:pt idx="6">
                  <c:v>0.0316509860353321</c:v>
                </c:pt>
                <c:pt idx="7">
                  <c:v>0.0123843425338455</c:v>
                </c:pt>
              </c:numCache>
            </c:numRef>
          </c:val>
        </c:ser>
        <c:ser>
          <c:idx val="3"/>
          <c:order val="3"/>
          <c:tx>
            <c:strRef>
              <c:f>[Book2.xlsx]Sheet1!$K$37</c:f>
              <c:strCache>
                <c:ptCount val="1"/>
                <c:pt idx="0">
                  <c:v>Hour 6</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strRef>
              <c:f>[Book2.xlsx]Sheet1!$L$33:$S$33</c:f>
              <c:strCache>
                <c:ptCount val="8"/>
                <c:pt idx="0">
                  <c:v>Neg. Control</c:v>
                </c:pt>
                <c:pt idx="1">
                  <c:v>Pos. Control</c:v>
                </c:pt>
                <c:pt idx="2">
                  <c:v>Device 1</c:v>
                </c:pt>
                <c:pt idx="3">
                  <c:v>Device 2</c:v>
                </c:pt>
                <c:pt idx="4">
                  <c:v>Device 3</c:v>
                </c:pt>
                <c:pt idx="5">
                  <c:v>Device 4</c:v>
                </c:pt>
                <c:pt idx="6">
                  <c:v>Device 5</c:v>
                </c:pt>
                <c:pt idx="7">
                  <c:v>Device 6</c:v>
                </c:pt>
              </c:strCache>
            </c:strRef>
          </c:cat>
          <c:val>
            <c:numRef>
              <c:f>[Book2.xlsx]Sheet1!$L$37:$S$37</c:f>
              <c:numCache>
                <c:formatCode>0.00</c:formatCode>
                <c:ptCount val="8"/>
                <c:pt idx="0">
                  <c:v>0.00444827462151011</c:v>
                </c:pt>
                <c:pt idx="1">
                  <c:v>0.105415367378787</c:v>
                </c:pt>
                <c:pt idx="2">
                  <c:v>0.231466249875638</c:v>
                </c:pt>
                <c:pt idx="3">
                  <c:v>0.163879075022424</c:v>
                </c:pt>
                <c:pt idx="4">
                  <c:v>-0.000769387675818963</c:v>
                </c:pt>
                <c:pt idx="5">
                  <c:v>0.011808018748802</c:v>
                </c:pt>
                <c:pt idx="6">
                  <c:v>0.0290473426038561</c:v>
                </c:pt>
                <c:pt idx="7">
                  <c:v>0.0072014293018828</c:v>
                </c:pt>
              </c:numCache>
            </c:numRef>
          </c:val>
        </c:ser>
        <c:dLbls>
          <c:showLegendKey val="0"/>
          <c:showVal val="0"/>
          <c:showCatName val="0"/>
          <c:showSerName val="0"/>
          <c:showPercent val="0"/>
          <c:showBubbleSize val="0"/>
        </c:dLbls>
        <c:gapWidth val="100"/>
        <c:overlap val="-24"/>
        <c:axId val="979521987"/>
        <c:axId val="995380286"/>
      </c:barChart>
      <c:catAx>
        <c:axId val="979521987"/>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995380286"/>
        <c:crosses val="autoZero"/>
        <c:auto val="1"/>
        <c:lblAlgn val="ctr"/>
        <c:lblOffset val="100"/>
        <c:noMultiLvlLbl val="0"/>
      </c:catAx>
      <c:valAx>
        <c:axId val="99538028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0" vertOverflow="ellipsis" vert="horz" wrap="square" anchor="ctr" anchorCtr="1"/>
              <a:lstStyle/>
              <a:p>
                <a:pPr defTabSz="914400">
                  <a:defRPr lang="en-US" sz="900" b="1" i="0" u="none" strike="noStrike" kern="1200" cap="all" baseline="0">
                    <a:solidFill>
                      <a:schemeClr val="lt1">
                        <a:lumMod val="85000"/>
                      </a:schemeClr>
                    </a:solidFill>
                    <a:latin typeface="+mn-lt"/>
                    <a:ea typeface="+mn-ea"/>
                    <a:cs typeface="+mn-cs"/>
                  </a:defRPr>
                </a:pPr>
                <a:r>
                  <a:t>FLUORESCEIN/OD 600(AU)</a:t>
                </a:r>
              </a:p>
            </c:rich>
          </c:tx>
          <c:layout>
            <c:manualLayout>
              <c:xMode val="edge"/>
              <c:yMode val="edge"/>
              <c:x val="0.0284722222222222"/>
              <c:y val="0.189583333333333"/>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97952198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2017-09-30T12:50:00Z</dcterms:created>
  <dc:creator>Subasri</dc:creator>
  <cp:lastModifiedBy>Subasri</cp:lastModifiedBy>
  <dcterms:modified xsi:type="dcterms:W3CDTF">2017-10-13T18:22:25Z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