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199" w:rsidRPr="00450199" w:rsidRDefault="00450199" w:rsidP="00450199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450199">
        <w:rPr>
          <w:rFonts w:ascii="Times New Roman" w:hAnsi="Times New Roman"/>
          <w:sz w:val="24"/>
          <w:szCs w:val="24"/>
        </w:rPr>
        <w:t xml:space="preserve">The principle behind the adaptor is based on the fact that, translation of the leader peptide in the tnaC element determines whether or not the genes further downstream get </w:t>
      </w:r>
      <w:proofErr w:type="gramStart"/>
      <w:r w:rsidRPr="00450199">
        <w:rPr>
          <w:rFonts w:ascii="Times New Roman" w:hAnsi="Times New Roman"/>
          <w:sz w:val="24"/>
          <w:szCs w:val="24"/>
        </w:rPr>
        <w:t>transcribed(</w:t>
      </w:r>
      <w:proofErr w:type="gramEnd"/>
      <w:r w:rsidRPr="00450199">
        <w:rPr>
          <w:rFonts w:ascii="Times New Roman" w:hAnsi="Times New Roman"/>
          <w:b/>
          <w:sz w:val="24"/>
          <w:szCs w:val="24"/>
        </w:rPr>
        <w:t xml:space="preserve">Konan </w:t>
      </w:r>
      <w:r w:rsidRPr="00450199">
        <w:rPr>
          <w:rFonts w:ascii="Times New Roman" w:hAnsi="Times New Roman"/>
          <w:b/>
          <w:i/>
          <w:sz w:val="24"/>
          <w:szCs w:val="24"/>
        </w:rPr>
        <w:t>et al,</w:t>
      </w:r>
      <w:r w:rsidRPr="00450199">
        <w:rPr>
          <w:rFonts w:ascii="Times New Roman" w:hAnsi="Times New Roman"/>
          <w:b/>
          <w:sz w:val="24"/>
          <w:szCs w:val="24"/>
        </w:rPr>
        <w:t>2000</w:t>
      </w:r>
      <w:r w:rsidRPr="00450199">
        <w:rPr>
          <w:rFonts w:ascii="Times New Roman" w:hAnsi="Times New Roman"/>
          <w:sz w:val="24"/>
          <w:szCs w:val="24"/>
        </w:rPr>
        <w:t>).</w:t>
      </w:r>
      <w:r w:rsidRPr="004501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tnaC element in the tna operon is followed by a Rho binding site, and when translation occurs the rho factor does not bind to the rho binding site leading to transcription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antitermination(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Transcription occurs depending on whether or not translation of tnaC has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occured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.</w:t>
      </w:r>
      <w:r w:rsidRPr="00450199">
        <w:rPr>
          <w:rFonts w:ascii="Times New Roman" w:hAnsi="Times New Roman"/>
          <w:sz w:val="24"/>
          <w:szCs w:val="24"/>
        </w:rPr>
        <w:t xml:space="preserve"> Hence by replacing the constitutive RBS upstream of the tnaC element(tnaC </w:t>
      </w:r>
      <w:proofErr w:type="spellStart"/>
      <w:r w:rsidRPr="00450199">
        <w:rPr>
          <w:rFonts w:ascii="Times New Roman" w:hAnsi="Times New Roman"/>
          <w:sz w:val="24"/>
          <w:szCs w:val="24"/>
        </w:rPr>
        <w:t>pepetide</w:t>
      </w:r>
      <w:proofErr w:type="spellEnd"/>
      <w:r w:rsidRPr="00450199">
        <w:rPr>
          <w:rFonts w:ascii="Times New Roman" w:hAnsi="Times New Roman"/>
          <w:sz w:val="24"/>
          <w:szCs w:val="24"/>
        </w:rPr>
        <w:t xml:space="preserve"> + Rho factor binding sites) with a translational regulatory riboswitch of our choice we can convert the translational regulation into transcriptional regulation (</w:t>
      </w:r>
      <w:proofErr w:type="spellStart"/>
      <w:r w:rsidRPr="00450199">
        <w:rPr>
          <w:rFonts w:ascii="Times New Roman" w:hAnsi="Times New Roman"/>
          <w:b/>
          <w:sz w:val="24"/>
          <w:szCs w:val="24"/>
        </w:rPr>
        <w:t>Chang.C.Liu</w:t>
      </w:r>
      <w:proofErr w:type="spellEnd"/>
      <w:r w:rsidRPr="00450199">
        <w:rPr>
          <w:rFonts w:ascii="Times New Roman" w:hAnsi="Times New Roman"/>
          <w:b/>
          <w:sz w:val="24"/>
          <w:szCs w:val="24"/>
        </w:rPr>
        <w:t xml:space="preserve"> </w:t>
      </w:r>
      <w:r w:rsidRPr="00450199">
        <w:rPr>
          <w:rFonts w:ascii="Times New Roman" w:hAnsi="Times New Roman"/>
          <w:b/>
          <w:i/>
          <w:sz w:val="24"/>
          <w:szCs w:val="24"/>
        </w:rPr>
        <w:t>et al,</w:t>
      </w:r>
      <w:r w:rsidRPr="00450199">
        <w:rPr>
          <w:rFonts w:ascii="Times New Roman" w:hAnsi="Times New Roman"/>
          <w:b/>
          <w:sz w:val="24"/>
          <w:szCs w:val="24"/>
        </w:rPr>
        <w:t>2012</w:t>
      </w:r>
      <w:r w:rsidRPr="00450199">
        <w:rPr>
          <w:rFonts w:ascii="Times New Roman" w:hAnsi="Times New Roman"/>
          <w:sz w:val="24"/>
          <w:szCs w:val="24"/>
        </w:rPr>
        <w:t>). To test the adaptor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0199">
        <w:rPr>
          <w:rFonts w:ascii="Times New Roman" w:hAnsi="Times New Roman"/>
          <w:sz w:val="24"/>
          <w:szCs w:val="24"/>
        </w:rPr>
        <w:t xml:space="preserve">we will place the before mentioned RNA </w:t>
      </w:r>
      <w:proofErr w:type="gramStart"/>
      <w:r w:rsidRPr="00450199">
        <w:rPr>
          <w:rFonts w:ascii="Times New Roman" w:hAnsi="Times New Roman"/>
          <w:sz w:val="24"/>
          <w:szCs w:val="24"/>
        </w:rPr>
        <w:t>thermometer(</w:t>
      </w:r>
      <w:proofErr w:type="gramEnd"/>
      <w:r w:rsidRPr="00450199">
        <w:rPr>
          <w:rFonts w:ascii="Times New Roman" w:hAnsi="Times New Roman"/>
          <w:sz w:val="24"/>
          <w:szCs w:val="24"/>
        </w:rPr>
        <w:t>Fig 14) and pH riboswitch(Fig 15) upstream of the adaptor and CFP reporter protein downstream of the adaptor.</w:t>
      </w:r>
    </w:p>
    <w:p w:rsidR="00665380" w:rsidRDefault="00D30B96" w:rsidP="00450199">
      <w:pPr>
        <w:spacing w:line="360" w:lineRule="auto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test the functioning of the adapter we will place the above mentioned RNA thermometer and pH riboswitch upstream of the leader peptide element and a reporter protein downstream of the leader peptide element. This adaptor can further be used by any team which intends to convert the translational regulatory property of a riboswitch to transcriptional regulation. This adaptor is both easy to engineer and can be easily assembled into higher order function</w:t>
      </w:r>
    </w:p>
    <w:sectPr w:rsidR="0066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0B96"/>
    <w:rsid w:val="00450199"/>
    <w:rsid w:val="00665380"/>
    <w:rsid w:val="00D30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Valecha</dc:creator>
  <cp:keywords/>
  <dc:description/>
  <cp:lastModifiedBy>Valecha</cp:lastModifiedBy>
  <cp:revision>2</cp:revision>
  <dcterms:created xsi:type="dcterms:W3CDTF">2017-10-21T02:46:00Z</dcterms:created>
  <dcterms:modified xsi:type="dcterms:W3CDTF">2017-10-21T03:03:00Z</dcterms:modified>
</cp:coreProperties>
</file>