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1007C" w14:textId="77777777" w:rsidR="0006131C" w:rsidRPr="001173FF" w:rsidRDefault="00FE6D99">
      <w:pPr>
        <w:spacing w:after="60"/>
        <w:jc w:val="center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br/>
      </w:r>
      <w:r w:rsidRPr="001173FF">
        <w:rPr>
          <w:rFonts w:cs="Times New Roman"/>
          <w:b/>
          <w:sz w:val="22"/>
        </w:rPr>
        <w:br/>
        <w:t>ECA18 – OPTOELECTRONICS AND OPTICAL COMMUNICATION</w:t>
      </w:r>
    </w:p>
    <w:p w14:paraId="42CC63FC" w14:textId="77777777" w:rsidR="0006131C" w:rsidRPr="001173FF" w:rsidRDefault="00FE6D99">
      <w:pPr>
        <w:spacing w:after="60"/>
        <w:jc w:val="center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CO5 – CASE STUDY BASED ASSIGNMENT</w:t>
      </w:r>
    </w:p>
    <w:p w14:paraId="36248EEB" w14:textId="77777777" w:rsidR="0006131C" w:rsidRPr="001173FF" w:rsidRDefault="00FE6D99">
      <w:pPr>
        <w:spacing w:after="60"/>
        <w:jc w:val="center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br/>
        <w:t>DWDM METRO LINK COMMISSIONING</w:t>
      </w:r>
    </w:p>
    <w:p w14:paraId="338B9514" w14:textId="77777777" w:rsidR="0006131C" w:rsidRPr="001173FF" w:rsidRDefault="00FE6D99">
      <w:pPr>
        <w:spacing w:after="60"/>
        <w:jc w:val="center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From Field Measurements to a Standards-Based Upgrade Decision</w:t>
      </w:r>
    </w:p>
    <w:p w14:paraId="0FBDF789" w14:textId="7DC62130" w:rsidR="006F5303" w:rsidRPr="001173FF" w:rsidRDefault="00FE6D99" w:rsidP="006F5303">
      <w:pPr>
        <w:jc w:val="center"/>
        <w:rPr>
          <w:rFonts w:cs="Times New Roman"/>
          <w:sz w:val="22"/>
        </w:rPr>
      </w:pPr>
      <w:r w:rsidRPr="001173FF">
        <w:rPr>
          <w:rFonts w:cs="Times New Roman"/>
          <w:sz w:val="22"/>
        </w:rPr>
        <w:br/>
      </w:r>
      <w:r w:rsidR="006F5303" w:rsidRPr="001173FF">
        <w:rPr>
          <w:rFonts w:cs="Times New Roman"/>
          <w:sz w:val="22"/>
        </w:rPr>
        <w:t>Student Name: Keshava Reddy                                                                  Register Number: 192412514</w:t>
      </w:r>
    </w:p>
    <w:p w14:paraId="05CDF5F3" w14:textId="37FD3FE1" w:rsidR="006F5303" w:rsidRPr="001173FF" w:rsidRDefault="006F5303" w:rsidP="006F5303">
      <w:pPr>
        <w:rPr>
          <w:rFonts w:cs="Times New Roman"/>
          <w:sz w:val="22"/>
        </w:rPr>
      </w:pPr>
      <w:r w:rsidRPr="001173FF">
        <w:rPr>
          <w:rFonts w:cs="Times New Roman"/>
          <w:sz w:val="22"/>
        </w:rPr>
        <w:t xml:space="preserve">     Department / Year: BE.ECE 3</w:t>
      </w:r>
      <w:r w:rsidRPr="001173FF">
        <w:rPr>
          <w:rFonts w:cs="Times New Roman"/>
          <w:sz w:val="22"/>
          <w:vertAlign w:val="superscript"/>
        </w:rPr>
        <w:t>RD</w:t>
      </w:r>
      <w:r w:rsidRPr="001173FF">
        <w:rPr>
          <w:rFonts w:cs="Times New Roman"/>
          <w:sz w:val="22"/>
        </w:rPr>
        <w:t xml:space="preserve"> YEAR                                                       Date: 13:10:2026</w:t>
      </w:r>
    </w:p>
    <w:p w14:paraId="107FEA62" w14:textId="49612113" w:rsidR="0006131C" w:rsidRPr="001173FF" w:rsidRDefault="0006131C" w:rsidP="006F5303">
      <w:pPr>
        <w:spacing w:after="60"/>
        <w:jc w:val="center"/>
        <w:rPr>
          <w:rFonts w:cs="Times New Roman"/>
          <w:sz w:val="22"/>
        </w:rPr>
      </w:pPr>
    </w:p>
    <w:p w14:paraId="7FC5B7D9" w14:textId="5ECB0D90" w:rsidR="0006131C" w:rsidRPr="001173FF" w:rsidRDefault="00FE6D99" w:rsidP="006F5303">
      <w:pPr>
        <w:rPr>
          <w:rFonts w:cs="Times New Roman"/>
          <w:b/>
          <w:bCs/>
          <w:sz w:val="22"/>
        </w:rPr>
      </w:pPr>
      <w:r w:rsidRPr="001173FF">
        <w:rPr>
          <w:rFonts w:cs="Times New Roman"/>
          <w:b/>
          <w:bCs/>
          <w:sz w:val="22"/>
        </w:rPr>
        <w:t>Executive Summary</w:t>
      </w:r>
    </w:p>
    <w:p w14:paraId="5F2AF10C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This case study diagnoses a 60 km ITU-T G.652.D metro fibre link carrying eight 10 Gb/s NRZ DWDM channels. It evaluates measured link loss, receiver margin, dispersion, PMD, OTDR events, eye/Q/BER performance, quantum limits and three upgrade options for 1.6 Tb/s. The main findings are that the as-built loss is 22.52 dB, the 1.20 dB reflective patch-panel connector is the highest-priority repair, the mechanical splice is the second priority, and Channel 5 has a channel-specific transmitter/ER problem. Optio</w:t>
      </w:r>
      <w:r w:rsidRPr="001173FF">
        <w:rPr>
          <w:rFonts w:cs="Times New Roman"/>
          <w:sz w:val="22"/>
        </w:rPr>
        <w:t>n P (16 × 100G DP-QPSK) is the preferred upgrade candidate on OSNR tolerance and energy relative to Option Q/R, subject to repaired-link verification and actual transceiver/grid compatibility.</w:t>
      </w:r>
    </w:p>
    <w:p w14:paraId="0D6E44E3" w14:textId="77777777" w:rsidR="0006131C" w:rsidRPr="001173FF" w:rsidRDefault="00FE6D99">
      <w:pPr>
        <w:pStyle w:val="Heading1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Stage 1 – Interpret Measurement and Performance Requirements</w:t>
      </w:r>
    </w:p>
    <w:p w14:paraId="5A555EAD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The link must support 60 km over existing G.652.D fibre without re-laying the fibre, maintain at least 3 dB receiver margin, meet BER ≤ 10⁻¹² (Q ≥ 7.03), use the ITU-T G.694.1 frequency grid for the upgrade and improve capacity from 80 Gb/s to 1.6 Tb/s.</w:t>
      </w:r>
    </w:p>
    <w:tbl>
      <w:tblPr>
        <w:tblStyle w:val="TableGrid"/>
        <w:tblW w:w="10605" w:type="dxa"/>
        <w:jc w:val="center"/>
        <w:tblLook w:val="04A0" w:firstRow="1" w:lastRow="0" w:firstColumn="1" w:lastColumn="0" w:noHBand="0" w:noVBand="1"/>
      </w:tblPr>
      <w:tblGrid>
        <w:gridCol w:w="3535"/>
        <w:gridCol w:w="3535"/>
        <w:gridCol w:w="3535"/>
      </w:tblGrid>
      <w:tr w:rsidR="0006131C" w:rsidRPr="001173FF" w14:paraId="37EA7D24" w14:textId="77777777" w:rsidTr="006F5303">
        <w:trPr>
          <w:trHeight w:val="461"/>
          <w:jc w:val="center"/>
        </w:trPr>
        <w:tc>
          <w:tcPr>
            <w:tcW w:w="3535" w:type="dxa"/>
            <w:shd w:val="clear" w:color="auto" w:fill="D9EAF7"/>
            <w:vAlign w:val="center"/>
          </w:tcPr>
          <w:p w14:paraId="181E051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Instrument</w:t>
            </w:r>
          </w:p>
        </w:tc>
        <w:tc>
          <w:tcPr>
            <w:tcW w:w="3535" w:type="dxa"/>
            <w:shd w:val="clear" w:color="auto" w:fill="D9EAF7"/>
            <w:vAlign w:val="center"/>
          </w:tcPr>
          <w:p w14:paraId="52B70373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Quantity validated</w:t>
            </w:r>
          </w:p>
        </w:tc>
        <w:tc>
          <w:tcPr>
            <w:tcW w:w="3535" w:type="dxa"/>
            <w:shd w:val="clear" w:color="auto" w:fill="D9EAF7"/>
            <w:vAlign w:val="center"/>
          </w:tcPr>
          <w:p w14:paraId="520C2B6B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Use in this case</w:t>
            </w:r>
          </w:p>
        </w:tc>
      </w:tr>
      <w:tr w:rsidR="0006131C" w:rsidRPr="001173FF" w14:paraId="2E651CDA" w14:textId="77777777" w:rsidTr="006F5303">
        <w:trPr>
          <w:trHeight w:val="868"/>
          <w:jc w:val="center"/>
        </w:trPr>
        <w:tc>
          <w:tcPr>
            <w:tcW w:w="3535" w:type="dxa"/>
            <w:vAlign w:val="center"/>
          </w:tcPr>
          <w:p w14:paraId="39CF9CA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Optical power meter</w:t>
            </w:r>
          </w:p>
        </w:tc>
        <w:tc>
          <w:tcPr>
            <w:tcW w:w="3535" w:type="dxa"/>
            <w:vAlign w:val="center"/>
          </w:tcPr>
          <w:p w14:paraId="6CBA877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Absolute channel power and insertion loss</w:t>
            </w:r>
          </w:p>
        </w:tc>
        <w:tc>
          <w:tcPr>
            <w:tcW w:w="3535" w:type="dxa"/>
            <w:vAlign w:val="center"/>
          </w:tcPr>
          <w:p w14:paraId="4AEAD7C9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Check received power and margin before/after repairs</w:t>
            </w:r>
          </w:p>
        </w:tc>
      </w:tr>
      <w:tr w:rsidR="0006131C" w:rsidRPr="001173FF" w14:paraId="50BEDD75" w14:textId="77777777" w:rsidTr="006F5303">
        <w:trPr>
          <w:trHeight w:val="461"/>
          <w:jc w:val="center"/>
        </w:trPr>
        <w:tc>
          <w:tcPr>
            <w:tcW w:w="3535" w:type="dxa"/>
            <w:vAlign w:val="center"/>
          </w:tcPr>
          <w:p w14:paraId="7810A112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Optical spectrum analyser (OSA)</w:t>
            </w:r>
          </w:p>
        </w:tc>
        <w:tc>
          <w:tcPr>
            <w:tcW w:w="3535" w:type="dxa"/>
            <w:vAlign w:val="center"/>
          </w:tcPr>
          <w:p w14:paraId="3100337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Channel spectrum, OSNR and spectral occupancy</w:t>
            </w:r>
          </w:p>
        </w:tc>
        <w:tc>
          <w:tcPr>
            <w:tcW w:w="3535" w:type="dxa"/>
            <w:vAlign w:val="center"/>
          </w:tcPr>
          <w:p w14:paraId="6FC4174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Verify OSNR and grid after upgrade</w:t>
            </w:r>
          </w:p>
        </w:tc>
      </w:tr>
      <w:tr w:rsidR="0006131C" w:rsidRPr="001173FF" w14:paraId="23CBDC6E" w14:textId="77777777" w:rsidTr="006F5303">
        <w:trPr>
          <w:trHeight w:val="868"/>
          <w:jc w:val="center"/>
        </w:trPr>
        <w:tc>
          <w:tcPr>
            <w:tcW w:w="3535" w:type="dxa"/>
            <w:vAlign w:val="center"/>
          </w:tcPr>
          <w:p w14:paraId="4542AE57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OTDR</w:t>
            </w:r>
          </w:p>
        </w:tc>
        <w:tc>
          <w:tcPr>
            <w:tcW w:w="3535" w:type="dxa"/>
            <w:vAlign w:val="center"/>
          </w:tcPr>
          <w:p w14:paraId="2A271B7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Event location, reflectance, event loss and fibre attenuation</w:t>
            </w:r>
          </w:p>
        </w:tc>
        <w:tc>
          <w:tcPr>
            <w:tcW w:w="3535" w:type="dxa"/>
            <w:vAlign w:val="center"/>
          </w:tcPr>
          <w:p w14:paraId="3955989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Locate bad connector/mechanical splice</w:t>
            </w:r>
          </w:p>
        </w:tc>
      </w:tr>
      <w:tr w:rsidR="0006131C" w:rsidRPr="001173FF" w14:paraId="19BB688D" w14:textId="77777777" w:rsidTr="006F5303">
        <w:trPr>
          <w:trHeight w:val="461"/>
          <w:jc w:val="center"/>
        </w:trPr>
        <w:tc>
          <w:tcPr>
            <w:tcW w:w="3535" w:type="dxa"/>
            <w:vAlign w:val="center"/>
          </w:tcPr>
          <w:p w14:paraId="5ED4404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Eye / BER tester</w:t>
            </w:r>
          </w:p>
        </w:tc>
        <w:tc>
          <w:tcPr>
            <w:tcW w:w="3535" w:type="dxa"/>
            <w:vAlign w:val="center"/>
          </w:tcPr>
          <w:p w14:paraId="0FB3A9BC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Eye opening, jitter, Q and BER</w:t>
            </w:r>
          </w:p>
        </w:tc>
        <w:tc>
          <w:tcPr>
            <w:tcW w:w="3535" w:type="dxa"/>
            <w:vAlign w:val="center"/>
          </w:tcPr>
          <w:p w14:paraId="7A834A0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Diagnose Channel 5 and confirm recovery</w:t>
            </w:r>
          </w:p>
        </w:tc>
      </w:tr>
      <w:tr w:rsidR="0006131C" w:rsidRPr="001173FF" w14:paraId="7FEE53C2" w14:textId="77777777" w:rsidTr="006F5303">
        <w:trPr>
          <w:trHeight w:val="434"/>
          <w:jc w:val="center"/>
        </w:trPr>
        <w:tc>
          <w:tcPr>
            <w:tcW w:w="3535" w:type="dxa"/>
            <w:vAlign w:val="center"/>
          </w:tcPr>
          <w:p w14:paraId="45A6AEA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Dispersion / PMD analyzer</w:t>
            </w:r>
          </w:p>
        </w:tc>
        <w:tc>
          <w:tcPr>
            <w:tcW w:w="3535" w:type="dxa"/>
            <w:vAlign w:val="center"/>
          </w:tcPr>
          <w:p w14:paraId="268831AA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Chromatic dispersion and differential group delay</w:t>
            </w:r>
          </w:p>
        </w:tc>
        <w:tc>
          <w:tcPr>
            <w:tcW w:w="3535" w:type="dxa"/>
            <w:vAlign w:val="center"/>
          </w:tcPr>
          <w:p w14:paraId="51E6022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Validate CD/PMD against receiver tolerance</w:t>
            </w:r>
          </w:p>
        </w:tc>
      </w:tr>
    </w:tbl>
    <w:p w14:paraId="75102A64" w14:textId="77777777" w:rsidR="0006131C" w:rsidRPr="001173FF" w:rsidRDefault="0006131C">
      <w:pPr>
        <w:rPr>
          <w:rFonts w:cs="Times New Roman"/>
          <w:sz w:val="22"/>
        </w:rPr>
      </w:pPr>
    </w:p>
    <w:p w14:paraId="08373458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Performance Requirement Statement: After repair, the 60 km link must have total loss low enough to deliver at least −21 dBm at the receiver (−24 dBm sensitivity plus 3 dB margin), meet the BER target of 10⁻¹², achieve Q ≥ 7.03 and ER ≥ 8.2 dB for the specified sensitivity, maintain acceptable OSNR, and support a verified 1.6 Tb/s upgrade on the existing fibre pair.</w:t>
      </w:r>
    </w:p>
    <w:p w14:paraId="48DFCABE" w14:textId="77777777" w:rsidR="0006131C" w:rsidRPr="001173FF" w:rsidRDefault="00FE6D99" w:rsidP="001173FF">
      <w:pPr>
        <w:pStyle w:val="Heading1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lastRenderedPageBreak/>
        <w:t>Stage 2 – Link Budget, Dispersion and OSNR</w:t>
      </w:r>
    </w:p>
    <w:p w14:paraId="4C71AC65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2.1 Fibre and as-built loss</w:t>
      </w:r>
    </w:p>
    <w:p w14:paraId="3FEF8292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Fibre attenuation = 60 km × 0.21 dB/km = 12.60 dB</w:t>
      </w:r>
    </w:p>
    <w:p w14:paraId="6270F9BF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Connector loss = 3 × 0.50 dB = 1.50 dB</w:t>
      </w:r>
    </w:p>
    <w:p w14:paraId="232A0502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Fusion splice loss = 12 × 0.05 dB = 0.60 dB</w:t>
      </w:r>
    </w:p>
    <w:p w14:paraId="1E0ED16E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Mechanical splice (event 2) = 0.62 dB</w:t>
      </w:r>
    </w:p>
    <w:p w14:paraId="3985292D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Event 3 connector loss = 1.20 dB; event 4 loss unresolved and not double-counted</w:t>
      </w:r>
    </w:p>
    <w:p w14:paraId="44897060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As-built total loss = 12.60 + 1.50 + 0.60 + 0.62 + 1.20 = 16.52 dB</w:t>
      </w:r>
    </w:p>
    <w:p w14:paraId="67A8E239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The supplied Stage 6 table states an as-built value of 22.52 dB. The event-by-event data provided on page 2 sum to 16.52 dB when event 4 is not separately counted because its loss is unresolved. To respect the assignment’s stated Stage 6 value, this report treats 22.52 dB as the declared measured as-built total and flags a 6.00 dB discrepancy that must be reconciled against the power-meter/OTDR records before final sign-off.</w:t>
      </w:r>
    </w:p>
    <w:p w14:paraId="54FB8C42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Design loss allowance = 60 × 0.21 + 4 × 0.5 + 13 × 0.05 = 15.25 dB</w:t>
      </w:r>
    </w:p>
    <w:p w14:paraId="51409ADD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The Stage 6 target of ≤21.25 dB appears to include an additional 6 dB engineering allowance above the calculated 15.25 dB design loss. The stated 22.52 dB is 1.27 dB above the Stage 6 target.</w:t>
      </w:r>
    </w:p>
    <w:p w14:paraId="3681F6CA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2.2 Received power and margin</w:t>
      </w:r>
    </w:p>
    <w:p w14:paraId="32E56971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Launch power is +1 dBm/channel and demultiplexer loss is 6 dB. Using the declared 22.52 dB link loss:</w:t>
      </w:r>
    </w:p>
    <w:p w14:paraId="260AE786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P_rx = +1 − 22.52 − 6.0 = −27.52 dBm/channel</w:t>
      </w:r>
    </w:p>
    <w:p w14:paraId="0B60C07F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Margin vs. −24 dBm sensitivity = −27.52 − (−24) = −3.52 dB</w:t>
      </w:r>
    </w:p>
    <w:p w14:paraId="19C58030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The link is 6.52 dB below the required −21 dBm received-power level (sensitivity plus 3 dB margin). If the event-by-event 16.52 dB loss were used instead, received power would be −21.52 dBm, giving 2.48 dB margin over sensitivity but still 0.52 dB short of the 3 dB design margin.</w:t>
      </w:r>
    </w:p>
    <w:p w14:paraId="48D35FD1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2.3 Extinction ratio and dispersion penalties</w:t>
      </w:r>
    </w:p>
    <w:p w14:paraId="700FBF79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Using the supplied relation δ = 5 log₁</w:t>
      </w:r>
      <w:proofErr w:type="gramStart"/>
      <w:r w:rsidRPr="001173FF">
        <w:rPr>
          <w:rFonts w:cs="Times New Roman"/>
          <w:sz w:val="22"/>
        </w:rPr>
        <w:t>₀[</w:t>
      </w:r>
      <w:proofErr w:type="gramEnd"/>
      <w:r w:rsidRPr="001173FF">
        <w:rPr>
          <w:rFonts w:cs="Times New Roman"/>
          <w:sz w:val="22"/>
        </w:rPr>
        <w:t>1 + 2π(B·D·L·</w:t>
      </w:r>
      <w:proofErr w:type="gramStart"/>
      <w:r w:rsidRPr="001173FF">
        <w:rPr>
          <w:rFonts w:cs="Times New Roman"/>
          <w:sz w:val="22"/>
        </w:rPr>
        <w:t>σλ)²</w:t>
      </w:r>
      <w:proofErr w:type="gramEnd"/>
      <w:r w:rsidRPr="001173FF">
        <w:rPr>
          <w:rFonts w:cs="Times New Roman"/>
          <w:sz w:val="22"/>
        </w:rPr>
        <w:t>], assume B = 10 Gb/s, D = 17 ps/(nm·km), L = 60 km and σλ = 0.03 nm.</w:t>
      </w:r>
    </w:p>
    <w:p w14:paraId="27316A0A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B·D·L·σλ = 10¹⁰ × 17 × 60 × 0.03 × 10⁻¹² = 0.306</w:t>
      </w:r>
    </w:p>
    <w:p w14:paraId="2DBDB675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δ_CD = 5 log₁</w:t>
      </w:r>
      <w:proofErr w:type="gramStart"/>
      <w:r w:rsidRPr="001173FF">
        <w:rPr>
          <w:rFonts w:cs="Times New Roman"/>
          <w:b/>
          <w:sz w:val="22"/>
        </w:rPr>
        <w:t>₀[</w:t>
      </w:r>
      <w:proofErr w:type="gramEnd"/>
      <w:r w:rsidRPr="001173FF">
        <w:rPr>
          <w:rFonts w:cs="Times New Roman"/>
          <w:b/>
          <w:sz w:val="22"/>
        </w:rPr>
        <w:t>1 + 2π(</w:t>
      </w:r>
      <w:proofErr w:type="gramStart"/>
      <w:r w:rsidRPr="001173FF">
        <w:rPr>
          <w:rFonts w:cs="Times New Roman"/>
          <w:b/>
          <w:sz w:val="22"/>
        </w:rPr>
        <w:t>0.306)²</w:t>
      </w:r>
      <w:proofErr w:type="gramEnd"/>
      <w:r w:rsidRPr="001173FF">
        <w:rPr>
          <w:rFonts w:cs="Times New Roman"/>
          <w:b/>
          <w:sz w:val="22"/>
        </w:rPr>
        <w:t>] ≈ 1.14 dB</w:t>
      </w:r>
    </w:p>
    <w:p w14:paraId="620D8284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For a simplified extinction-ratio penalty estimate, use ER penalty ≈ −10 log₁</w:t>
      </w:r>
      <w:proofErr w:type="gramStart"/>
      <w:r w:rsidRPr="001173FF">
        <w:rPr>
          <w:rFonts w:cs="Times New Roman"/>
          <w:sz w:val="22"/>
        </w:rPr>
        <w:t>₀(</w:t>
      </w:r>
      <w:proofErr w:type="gramEnd"/>
      <w:r w:rsidRPr="001173FF">
        <w:rPr>
          <w:rFonts w:cs="Times New Roman"/>
          <w:sz w:val="22"/>
        </w:rPr>
        <w:t>1 − 10^(−ER/10)). This is an approximation for comparing the channels, not a replacement for receiver-specific characterization.</w:t>
      </w:r>
    </w:p>
    <w:p w14:paraId="3B54DDE4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Channel 3 ER = 9.0 dB → penalty ≈ 0.58 dB</w:t>
      </w:r>
    </w:p>
    <w:p w14:paraId="41D148CC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Channel 5 ER = 4.5 dB → penalty ≈ 1.75 dB</w:t>
      </w:r>
    </w:p>
    <w:p w14:paraId="14E29334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Using declared total loss and subtracting the estimated CD and ER penalties:</w:t>
      </w:r>
    </w:p>
    <w:p w14:paraId="5335E43E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Channel 3 effective power ≈ −27.52 − 1.14 − 0.58 = −29.24 dBm</w:t>
      </w:r>
    </w:p>
    <w:p w14:paraId="5581FAC2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Channel 5 effective power ≈ −27.52 − 1.14 − 1.75 = −30.41 dBm</w:t>
      </w:r>
    </w:p>
    <w:p w14:paraId="767DD551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These are power-equivalent penalty estimates; they should not be mistaken for direct power-meter readings. The main failure is the insufficient link margin, worsened on Channel 5 by low ER.</w:t>
      </w:r>
    </w:p>
    <w:p w14:paraId="546D7365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2.4 OSNR and PMD</w:t>
      </w:r>
    </w:p>
    <w:p w14:paraId="05F0C3FC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The assignment gives OSNR = 58 + P_in − NF, with P_in = −6 dBm/channel at the booster EDFA input and NF = 5 dB.</w:t>
      </w:r>
    </w:p>
    <w:p w14:paraId="009B494E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OSNR ≈ 58 − 6 − 5 = 47 dB (0.1 nm)</w:t>
      </w:r>
    </w:p>
    <w:p w14:paraId="6057F5FF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lastRenderedPageBreak/>
        <w:t xml:space="preserve">This simplified value exceeds the legacy </w:t>
      </w:r>
      <w:proofErr w:type="gramStart"/>
      <w:r w:rsidRPr="001173FF">
        <w:rPr>
          <w:rFonts w:cs="Times New Roman"/>
          <w:sz w:val="22"/>
        </w:rPr>
        <w:t>system’s</w:t>
      </w:r>
      <w:proofErr w:type="gramEnd"/>
      <w:r w:rsidRPr="001173FF">
        <w:rPr>
          <w:rFonts w:cs="Times New Roman"/>
          <w:sz w:val="22"/>
        </w:rPr>
        <w:t xml:space="preserve"> stated 20 dB OSNR requirement by 27 dB. Therefore, in the stated simplified model, received power/penalties are the limiting factors rather than amplifier OSNR. The actual end-to-end OSNR must still be measured because amplifier cascade and reference-bandwidth details are not fully specified.</w:t>
      </w:r>
    </w:p>
    <w:p w14:paraId="29852E7A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PMD DGD = 0.1 ps/√km × √60 ≈ 0.775 ps</w:t>
      </w:r>
    </w:p>
    <w:p w14:paraId="7554C067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10 Gb/s bit period = 100 ps; 10% tolerance = 10 ps</w:t>
      </w:r>
    </w:p>
    <w:p w14:paraId="4F663790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The estimated 0.775 ps PMD is well below the 10 ps tolerance.</w:t>
      </w:r>
    </w:p>
    <w:p w14:paraId="1F6E6ACD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Design Decision 1: Repair the excess loss first. The declared 22.52 dB loss produces −27.52 dBm before penalties and fails the 3 dB margin requirement. OSNR appears adequate in the supplied simplified formula; raising launch power alone should not substitute for fixing the bad connector and mechanical splice.</w:t>
      </w:r>
    </w:p>
    <w:p w14:paraId="6A040BFE" w14:textId="77777777" w:rsidR="0006131C" w:rsidRPr="001173FF" w:rsidRDefault="00FE6D99" w:rsidP="001173FF">
      <w:pPr>
        <w:pStyle w:val="Heading1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Stage 3 – OTDR, Splice and Connector Strategy</w:t>
      </w:r>
    </w:p>
    <w:p w14:paraId="384D0117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3.1 OTDR pulse and spatial resolution</w:t>
      </w:r>
    </w:p>
    <w:p w14:paraId="7D2FA5D2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Spatial pulse length is approximately cτ/(2n), with c = 2.998×10⁸ m/s and n = 1.4682.</w:t>
      </w:r>
    </w:p>
    <w:p w14:paraId="27F95AA8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10 ns → 1.02 m; 100 ns → 10.21 m; 1 μs → 102.1 m</w:t>
      </w:r>
    </w:p>
    <w:tbl>
      <w:tblPr>
        <w:tblStyle w:val="TableGrid"/>
        <w:tblW w:w="10760" w:type="dxa"/>
        <w:jc w:val="center"/>
        <w:tblLook w:val="04A0" w:firstRow="1" w:lastRow="0" w:firstColumn="1" w:lastColumn="0" w:noHBand="0" w:noVBand="1"/>
      </w:tblPr>
      <w:tblGrid>
        <w:gridCol w:w="2690"/>
        <w:gridCol w:w="2690"/>
        <w:gridCol w:w="2690"/>
        <w:gridCol w:w="2690"/>
      </w:tblGrid>
      <w:tr w:rsidR="0006131C" w:rsidRPr="001173FF" w14:paraId="41E83E8C" w14:textId="77777777" w:rsidTr="006F5303">
        <w:trPr>
          <w:trHeight w:val="432"/>
          <w:jc w:val="center"/>
        </w:trPr>
        <w:tc>
          <w:tcPr>
            <w:tcW w:w="2690" w:type="dxa"/>
            <w:shd w:val="clear" w:color="auto" w:fill="D9EAF7"/>
            <w:vAlign w:val="center"/>
          </w:tcPr>
          <w:p w14:paraId="2417B22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Pulse</w:t>
            </w:r>
          </w:p>
        </w:tc>
        <w:tc>
          <w:tcPr>
            <w:tcW w:w="2690" w:type="dxa"/>
            <w:shd w:val="clear" w:color="auto" w:fill="D9EAF7"/>
            <w:vAlign w:val="center"/>
          </w:tcPr>
          <w:p w14:paraId="3C196053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Dynamic range</w:t>
            </w:r>
          </w:p>
        </w:tc>
        <w:tc>
          <w:tcPr>
            <w:tcW w:w="2690" w:type="dxa"/>
            <w:shd w:val="clear" w:color="auto" w:fill="D9EAF7"/>
            <w:vAlign w:val="center"/>
          </w:tcPr>
          <w:p w14:paraId="34911CC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EDZ / ADZ</w:t>
            </w:r>
          </w:p>
        </w:tc>
        <w:tc>
          <w:tcPr>
            <w:tcW w:w="2690" w:type="dxa"/>
            <w:shd w:val="clear" w:color="auto" w:fill="D9EAF7"/>
            <w:vAlign w:val="center"/>
          </w:tcPr>
          <w:p w14:paraId="3E0ADDB5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Use</w:t>
            </w:r>
          </w:p>
        </w:tc>
      </w:tr>
      <w:tr w:rsidR="0006131C" w:rsidRPr="001173FF" w14:paraId="080CDE85" w14:textId="77777777" w:rsidTr="006F5303">
        <w:trPr>
          <w:trHeight w:val="813"/>
          <w:jc w:val="center"/>
        </w:trPr>
        <w:tc>
          <w:tcPr>
            <w:tcW w:w="2690" w:type="dxa"/>
            <w:vAlign w:val="center"/>
          </w:tcPr>
          <w:p w14:paraId="05B459E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10 ns</w:t>
            </w:r>
          </w:p>
        </w:tc>
        <w:tc>
          <w:tcPr>
            <w:tcW w:w="2690" w:type="dxa"/>
            <w:vAlign w:val="center"/>
          </w:tcPr>
          <w:p w14:paraId="72E8B81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20 dB</w:t>
            </w:r>
          </w:p>
        </w:tc>
        <w:tc>
          <w:tcPr>
            <w:tcW w:w="2690" w:type="dxa"/>
            <w:vAlign w:val="center"/>
          </w:tcPr>
          <w:p w14:paraId="64EC5D9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 m / 4 m</w:t>
            </w:r>
          </w:p>
        </w:tc>
        <w:tc>
          <w:tcPr>
            <w:tcW w:w="2690" w:type="dxa"/>
            <w:vAlign w:val="center"/>
          </w:tcPr>
          <w:p w14:paraId="5AD0670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Best for resolving nearby events, but limited range</w:t>
            </w:r>
          </w:p>
        </w:tc>
      </w:tr>
      <w:tr w:rsidR="0006131C" w:rsidRPr="001173FF" w14:paraId="3FB19D28" w14:textId="77777777" w:rsidTr="006F5303">
        <w:trPr>
          <w:trHeight w:val="813"/>
          <w:jc w:val="center"/>
        </w:trPr>
        <w:tc>
          <w:tcPr>
            <w:tcW w:w="2690" w:type="dxa"/>
            <w:vAlign w:val="center"/>
          </w:tcPr>
          <w:p w14:paraId="70C15487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100 ns</w:t>
            </w:r>
          </w:p>
        </w:tc>
        <w:tc>
          <w:tcPr>
            <w:tcW w:w="2690" w:type="dxa"/>
            <w:vAlign w:val="center"/>
          </w:tcPr>
          <w:p w14:paraId="43D4B26F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27 dB</w:t>
            </w:r>
          </w:p>
        </w:tc>
        <w:tc>
          <w:tcPr>
            <w:tcW w:w="2690" w:type="dxa"/>
            <w:vAlign w:val="center"/>
          </w:tcPr>
          <w:p w14:paraId="51CE1BAC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5 m / 15 m</w:t>
            </w:r>
          </w:p>
        </w:tc>
        <w:tc>
          <w:tcPr>
            <w:tcW w:w="2690" w:type="dxa"/>
            <w:vAlign w:val="center"/>
          </w:tcPr>
          <w:p w14:paraId="6B087D0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Good compromise for this 60 km link and 9 m connector separation</w:t>
            </w:r>
          </w:p>
        </w:tc>
      </w:tr>
      <w:tr w:rsidR="0006131C" w:rsidRPr="001173FF" w14:paraId="76AE8B22" w14:textId="77777777" w:rsidTr="006F5303">
        <w:trPr>
          <w:trHeight w:val="813"/>
          <w:jc w:val="center"/>
        </w:trPr>
        <w:tc>
          <w:tcPr>
            <w:tcW w:w="2690" w:type="dxa"/>
            <w:vAlign w:val="center"/>
          </w:tcPr>
          <w:p w14:paraId="1BE6EE1C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 μs</w:t>
            </w:r>
          </w:p>
        </w:tc>
        <w:tc>
          <w:tcPr>
            <w:tcW w:w="2690" w:type="dxa"/>
            <w:vAlign w:val="center"/>
          </w:tcPr>
          <w:p w14:paraId="0549753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33 dB</w:t>
            </w:r>
          </w:p>
        </w:tc>
        <w:tc>
          <w:tcPr>
            <w:tcW w:w="2690" w:type="dxa"/>
            <w:vAlign w:val="center"/>
          </w:tcPr>
          <w:p w14:paraId="6E21F4E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40 m / 100 m</w:t>
            </w:r>
          </w:p>
        </w:tc>
        <w:tc>
          <w:tcPr>
            <w:tcW w:w="2690" w:type="dxa"/>
            <w:vAlign w:val="center"/>
          </w:tcPr>
          <w:p w14:paraId="27BC1CE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Long reach/dynamic range, but cannot resolve events 9 m apart</w:t>
            </w:r>
          </w:p>
        </w:tc>
      </w:tr>
    </w:tbl>
    <w:p w14:paraId="211C8BCB" w14:textId="77777777" w:rsidR="0006131C" w:rsidRPr="001173FF" w:rsidRDefault="0006131C">
      <w:pPr>
        <w:rPr>
          <w:rFonts w:cs="Times New Roman"/>
          <w:sz w:val="22"/>
        </w:rPr>
      </w:pPr>
    </w:p>
    <w:p w14:paraId="5F2BA8B6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Use a 100 ns pulse for the main 60 km trace if its 27 dB dynamic range exceeds one-way trace loss plus 6 dB. Since declared total link loss is 22.52 dB, required range is 28.52 dB, so the 100 ns setting is marginally insufficient under the stated criterion. Use 1 μs for far-end visibility, then perform a short-range/launch-fibre test with 10 ns or 100 ns for local event resolution. The 10 ns range may not reach the far end reliably.</w:t>
      </w:r>
    </w:p>
    <w:p w14:paraId="28F43046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Events 3 and 4 are 9 m apart. A 10 ns pulse has an approximate 1.02 m spatial pulse length and 1 m event dead zone, so it can resolve the events if the test arrangement and reflections are controlled. The 100 ns pulse has 5 m event dead zone, so separation is borderline; the 1 μs pulse cannot resolve them. Because event 4 loss is not resolved, use a short pulse and suitable launch/receive fibres, and confirm insertion loss with a power meter.</w:t>
      </w:r>
    </w:p>
    <w:p w14:paraId="3AECC552" w14:textId="77777777" w:rsidR="0006131C" w:rsidRPr="001173FF" w:rsidRDefault="00FE6D99">
      <w:pPr>
        <w:pStyle w:val="Heading2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3.2 Event diagnosis and repair ranking</w:t>
      </w:r>
    </w:p>
    <w:tbl>
      <w:tblPr>
        <w:tblStyle w:val="TableGrid"/>
        <w:tblW w:w="10977" w:type="dxa"/>
        <w:jc w:val="center"/>
        <w:tblLook w:val="04A0" w:firstRow="1" w:lastRow="0" w:firstColumn="1" w:lastColumn="0" w:noHBand="0" w:noVBand="1"/>
      </w:tblPr>
      <w:tblGrid>
        <w:gridCol w:w="3659"/>
        <w:gridCol w:w="3659"/>
        <w:gridCol w:w="3659"/>
      </w:tblGrid>
      <w:tr w:rsidR="0006131C" w:rsidRPr="001173FF" w14:paraId="5699E16F" w14:textId="77777777" w:rsidTr="006F5303">
        <w:trPr>
          <w:trHeight w:val="409"/>
          <w:jc w:val="center"/>
        </w:trPr>
        <w:tc>
          <w:tcPr>
            <w:tcW w:w="3659" w:type="dxa"/>
            <w:shd w:val="clear" w:color="auto" w:fill="D9EAF7"/>
            <w:vAlign w:val="center"/>
          </w:tcPr>
          <w:p w14:paraId="285AB71A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Event</w:t>
            </w:r>
          </w:p>
        </w:tc>
        <w:tc>
          <w:tcPr>
            <w:tcW w:w="3659" w:type="dxa"/>
            <w:shd w:val="clear" w:color="auto" w:fill="D9EAF7"/>
            <w:vAlign w:val="center"/>
          </w:tcPr>
          <w:p w14:paraId="3B2F31E5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Interpretation</w:t>
            </w:r>
          </w:p>
        </w:tc>
        <w:tc>
          <w:tcPr>
            <w:tcW w:w="3659" w:type="dxa"/>
            <w:shd w:val="clear" w:color="auto" w:fill="D9EAF7"/>
            <w:vAlign w:val="center"/>
          </w:tcPr>
          <w:p w14:paraId="1C99E2A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Priority / action</w:t>
            </w:r>
          </w:p>
        </w:tc>
      </w:tr>
      <w:tr w:rsidR="0006131C" w:rsidRPr="001173FF" w14:paraId="6DA3F813" w14:textId="77777777" w:rsidTr="006F5303">
        <w:trPr>
          <w:trHeight w:val="769"/>
          <w:jc w:val="center"/>
        </w:trPr>
        <w:tc>
          <w:tcPr>
            <w:tcW w:w="3659" w:type="dxa"/>
            <w:vAlign w:val="center"/>
          </w:tcPr>
          <w:p w14:paraId="686A505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1: 0.05 dB non-reflective at 12 km</w:t>
            </w:r>
          </w:p>
        </w:tc>
        <w:tc>
          <w:tcPr>
            <w:tcW w:w="3659" w:type="dxa"/>
            <w:vAlign w:val="center"/>
          </w:tcPr>
          <w:p w14:paraId="519809F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Low-loss splice-like event; consistent with a good fusion splice</w:t>
            </w:r>
          </w:p>
        </w:tc>
        <w:tc>
          <w:tcPr>
            <w:tcW w:w="3659" w:type="dxa"/>
            <w:vAlign w:val="center"/>
          </w:tcPr>
          <w:p w14:paraId="50C3411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Low priority; document and retain</w:t>
            </w:r>
          </w:p>
        </w:tc>
      </w:tr>
      <w:tr w:rsidR="0006131C" w:rsidRPr="001173FF" w14:paraId="1B368D3E" w14:textId="77777777" w:rsidTr="006F5303">
        <w:trPr>
          <w:trHeight w:val="769"/>
          <w:jc w:val="center"/>
        </w:trPr>
        <w:tc>
          <w:tcPr>
            <w:tcW w:w="3659" w:type="dxa"/>
            <w:vAlign w:val="center"/>
          </w:tcPr>
          <w:p w14:paraId="4670D502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2: 0.62 dB, −34 dB at 31.50 km</w:t>
            </w:r>
          </w:p>
        </w:tc>
        <w:tc>
          <w:tcPr>
            <w:tcW w:w="3659" w:type="dxa"/>
            <w:vAlign w:val="center"/>
          </w:tcPr>
          <w:p w14:paraId="71A87AFA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Excessive loss and moderate reflectance at mechanical splice</w:t>
            </w:r>
          </w:p>
        </w:tc>
        <w:tc>
          <w:tcPr>
            <w:tcW w:w="3659" w:type="dxa"/>
            <w:vAlign w:val="center"/>
          </w:tcPr>
          <w:p w14:paraId="6782AD13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Priority 2: replace mechanical splice with fusion splice; retest both directions</w:t>
            </w:r>
          </w:p>
        </w:tc>
      </w:tr>
      <w:tr w:rsidR="0006131C" w:rsidRPr="001173FF" w14:paraId="7566AA31" w14:textId="77777777" w:rsidTr="006F5303">
        <w:trPr>
          <w:trHeight w:val="1154"/>
          <w:jc w:val="center"/>
        </w:trPr>
        <w:tc>
          <w:tcPr>
            <w:tcW w:w="3659" w:type="dxa"/>
            <w:vAlign w:val="center"/>
          </w:tcPr>
          <w:p w14:paraId="16D5471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lastRenderedPageBreak/>
              <w:t>3: 1.20 dB, −22 dB at 59.90 km</w:t>
            </w:r>
          </w:p>
        </w:tc>
        <w:tc>
          <w:tcPr>
            <w:tcW w:w="3659" w:type="dxa"/>
            <w:vAlign w:val="center"/>
          </w:tcPr>
          <w:p w14:paraId="0F15D0DF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High-loss, strongly reflective LC/UPC patch-panel connector; likely dirty, damaged, poorly mated or misaligned</w:t>
            </w:r>
          </w:p>
        </w:tc>
        <w:tc>
          <w:tcPr>
            <w:tcW w:w="3659" w:type="dxa"/>
            <w:vAlign w:val="center"/>
          </w:tcPr>
          <w:p w14:paraId="52FAAA5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Priority 1: inspect/clean, inspect end face, remate or replace connector/adapter/patch cord</w:t>
            </w:r>
          </w:p>
        </w:tc>
      </w:tr>
      <w:tr w:rsidR="0006131C" w:rsidRPr="001173FF" w14:paraId="6C209E86" w14:textId="77777777" w:rsidTr="006F5303">
        <w:trPr>
          <w:trHeight w:val="1130"/>
          <w:jc w:val="center"/>
        </w:trPr>
        <w:tc>
          <w:tcPr>
            <w:tcW w:w="3659" w:type="dxa"/>
            <w:vAlign w:val="center"/>
          </w:tcPr>
          <w:p w14:paraId="7E9C1607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4: reflectance −40 dB at 59.909 km; loss unresolved</w:t>
            </w:r>
          </w:p>
        </w:tc>
        <w:tc>
          <w:tcPr>
            <w:tcW w:w="3659" w:type="dxa"/>
            <w:vAlign w:val="center"/>
          </w:tcPr>
          <w:p w14:paraId="4506110A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Second connector 9 m away on same patch cord</w:t>
            </w:r>
          </w:p>
        </w:tc>
        <w:tc>
          <w:tcPr>
            <w:tcW w:w="3659" w:type="dxa"/>
            <w:vAlign w:val="center"/>
          </w:tcPr>
          <w:p w14:paraId="14C88846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Inspect/clean and replace patch cord if needed; verify separately with short-pulse OTDR and power meter</w:t>
            </w:r>
          </w:p>
        </w:tc>
      </w:tr>
    </w:tbl>
    <w:p w14:paraId="3A6E6441" w14:textId="77777777" w:rsidR="0006131C" w:rsidRPr="001173FF" w:rsidRDefault="0006131C">
      <w:pPr>
        <w:rPr>
          <w:rFonts w:cs="Times New Roman"/>
          <w:sz w:val="22"/>
        </w:rPr>
      </w:pPr>
    </w:p>
    <w:p w14:paraId="3808E8E8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Fusion splicing normally provides low loss and low reflectance; a mechanical splice is more vulnerable to alignment and interface reflection. For a data-centre patch panel, LC/UPC is compact and common. If the interface and equipment permit angled physical contact, LC/APC can reduce reflection, but UPC and APC connectors must never be mated together. Connector type must match installed transceivers and patch panels.</w:t>
      </w:r>
    </w:p>
    <w:p w14:paraId="48DBD736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Round-trip delay t = 2nL/c</w:t>
      </w:r>
    </w:p>
    <w:p w14:paraId="34DBFEAC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At 12.00 km: t ≈ 117.6 μs; at 31.50 km: t ≈ 308.5 μs; at 59.90 km: t ≈ 586.6 μs</w:t>
      </w:r>
    </w:p>
    <w:p w14:paraId="76C5CDF8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 xml:space="preserve">For group-index error ±0.002, approximate distance uncertainty is ΔL ≈ L(Δn/n) = </w:t>
      </w:r>
      <w:proofErr w:type="gramStart"/>
      <w:r w:rsidRPr="001173FF">
        <w:rPr>
          <w:rFonts w:cs="Times New Roman"/>
          <w:sz w:val="22"/>
        </w:rPr>
        <w:t>L(</w:t>
      </w:r>
      <w:proofErr w:type="gramEnd"/>
      <w:r w:rsidRPr="001173FF">
        <w:rPr>
          <w:rFonts w:cs="Times New Roman"/>
          <w:sz w:val="22"/>
        </w:rPr>
        <w:t>0.002/1.4682). At 12 km: ±16.3 m; at 31.50 km: ±42.9 m; at 59.90 km: ±81.5 m. These are scale estimates; actual OTDR event location accuracy also depends on instrument calibration, pulse width and fibre parameters.</w:t>
      </w:r>
    </w:p>
    <w:p w14:paraId="1D7B99DC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 xml:space="preserve">Design Decision 2: Repair event 3 first because its 1.20 dB loss and −22 dB reflectance </w:t>
      </w:r>
      <w:proofErr w:type="gramStart"/>
      <w:r w:rsidRPr="001173FF">
        <w:rPr>
          <w:rFonts w:cs="Times New Roman"/>
          <w:sz w:val="22"/>
        </w:rPr>
        <w:t>are</w:t>
      </w:r>
      <w:proofErr w:type="gramEnd"/>
      <w:r w:rsidRPr="001173FF">
        <w:rPr>
          <w:rFonts w:cs="Times New Roman"/>
          <w:sz w:val="22"/>
        </w:rPr>
        <w:t xml:space="preserve"> the worst observed event and directly affect the receiver-side patch panel. Repair event 2 next by replacing the mechanical splice with fusion splicing. Clean/replace the event 4 patch cord if needed. Verify with bidirectional OTDR traces and end-to-end power-meter measurements.</w:t>
      </w:r>
    </w:p>
    <w:p w14:paraId="29CA3CA7" w14:textId="77777777" w:rsidR="0006131C" w:rsidRPr="001173FF" w:rsidRDefault="00FE6D99" w:rsidP="001173FF">
      <w:pPr>
        <w:pStyle w:val="Heading1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Stage 4 – Eye Diagram, BER and Quantum Limit</w:t>
      </w:r>
    </w:p>
    <w:p w14:paraId="4E85A131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4.1 BER from Q-factor</w:t>
      </w:r>
    </w:p>
    <w:p w14:paraId="7785BC6C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Use BER = 0.5 erfc(Q/√2).</w:t>
      </w:r>
    </w:p>
    <w:p w14:paraId="609A8374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Channel 3, Q = 7.6 → BER ≈ 1.5 × 10⁻¹⁴ (meets 10⁻¹²)</w:t>
      </w:r>
    </w:p>
    <w:p w14:paraId="22B1DBAC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Channel 5, Q = 4.7 → BER ≈ 1.3 × 10⁻⁶ (fails 10⁻¹²)</w:t>
      </w:r>
    </w:p>
    <w:p w14:paraId="1C4529DB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Required Q is 7.03. Channel 3 is above the target; Channel 5 is well below it.</w:t>
      </w:r>
    </w:p>
    <w:p w14:paraId="24637E44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4.2 Total jitter and eye width</w:t>
      </w:r>
    </w:p>
    <w:p w14:paraId="17EFCA07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TJ = DJ + 14.07 × RJ</w:t>
      </w:r>
    </w:p>
    <w:p w14:paraId="6526216B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Channel 3: TJ = 0.18 + 14.07(0.012) = 0.34884 UI; eye width ≈ 1 − TJ = 0.651 UI</w:t>
      </w:r>
    </w:p>
    <w:p w14:paraId="02DCEC87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Channel 5: TJ = 0.30 + 14.07(0.022) = 0.60954 UI; eye width ≈ 1 − TJ = 0.390 UI</w:t>
      </w:r>
    </w:p>
    <w:p w14:paraId="706AA4AC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Channel 5 has substantially higher deterministic and random jitter, leaving a narrower horizontal timing opening. The reduced ER from 9.0 dB to 4.5 dB reduces vertical eye opening and noise margin. Check transmitter bias/modulation, laser, driver, connector cleanliness and receiver settings; replace or reconfigure the Channel 5 transmitter if ER cannot be restored above 8.2 dB.</w:t>
      </w:r>
    </w:p>
    <w:p w14:paraId="463C4C14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4.3 Quantum-limit calculations</w:t>
      </w:r>
    </w:p>
    <w:p w14:paraId="123F73E9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 xml:space="preserve">For BER = 10⁻¹², the ideal direct-detection relation is BER = 0.5 exp(−N), hence N = </w:t>
      </w:r>
      <w:proofErr w:type="gramStart"/>
      <w:r w:rsidRPr="001173FF">
        <w:rPr>
          <w:rFonts w:cs="Times New Roman"/>
          <w:sz w:val="22"/>
        </w:rPr>
        <w:t>ln(</w:t>
      </w:r>
      <w:proofErr w:type="gramEnd"/>
      <w:r w:rsidRPr="001173FF">
        <w:rPr>
          <w:rFonts w:cs="Times New Roman"/>
          <w:sz w:val="22"/>
        </w:rPr>
        <w:t>0.5/BER).</w:t>
      </w:r>
    </w:p>
    <w:p w14:paraId="274E608D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 xml:space="preserve">N = </w:t>
      </w:r>
      <w:proofErr w:type="gramStart"/>
      <w:r w:rsidRPr="001173FF">
        <w:rPr>
          <w:rFonts w:cs="Times New Roman"/>
          <w:b/>
          <w:sz w:val="22"/>
        </w:rPr>
        <w:t>ln(</w:t>
      </w:r>
      <w:proofErr w:type="gramEnd"/>
      <w:r w:rsidRPr="001173FF">
        <w:rPr>
          <w:rFonts w:cs="Times New Roman"/>
          <w:b/>
          <w:sz w:val="22"/>
        </w:rPr>
        <w:t>0.5 × 10¹²) ≈ 26.94 photons/bit</w:t>
      </w:r>
    </w:p>
    <w:p w14:paraId="04DACFD4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At 1550 nm, photon energy Eγ = hc/λ ≈ 1.282×10⁻¹⁹ J. At 10 Gb/s, ideal optical power is:</w:t>
      </w:r>
    </w:p>
    <w:p w14:paraId="596399E2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P = N × Eγ × Rb ≈ 26.94 × 1.282×10⁻¹⁹ × 10¹⁰ = 3.45×10⁻⁸ W</w:t>
      </w:r>
    </w:p>
    <w:p w14:paraId="5D1350D6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P(dBm) ≈ −44.6 dBm; gap from −24 dBm ≈ 19.4 dB</w:t>
      </w:r>
    </w:p>
    <w:p w14:paraId="4911047F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lastRenderedPageBreak/>
        <w:t>For coherent PSK, using the assignment’s formulae and target BER 10⁻¹²:</w:t>
      </w:r>
    </w:p>
    <w:p w14:paraId="2CE6656A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Homodyne: 0.5 erfc(√(2N)) = 10⁻¹² → N ≈ 6.1 photons/bit</w:t>
      </w:r>
    </w:p>
    <w:p w14:paraId="1DCD4EDA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Heterodyne: 0.5 erfc(√N) = 10⁻¹² → N ≈ 12.2 photons/bit</w:t>
      </w:r>
    </w:p>
    <w:p w14:paraId="6856D5A3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The corresponding ideal powers at 10 Gb/s are approximately −51.1 dBm (homodyne) and −48.1 dBm (heterodyne), using the same 1550 nm photon energy. These idealized quantum limits exclude practical losses, detector noise, implementation penalties and FEC effects; they are not real receiver sensitivity specifications.</w:t>
      </w:r>
    </w:p>
    <w:p w14:paraId="664EC340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Design Decision 3: Channel 5 is not acceptable. Its BER estimate is about 1.3×10⁻⁶, Q = 4.7 and ER = 4.5 dB all fail the stated requirements. Correct the channel-specific transmitter/driver/ER issue and re-test until Q ≥ 7.03, BER ≤ 10⁻¹² and ER ≥ 8.2 dB.</w:t>
      </w:r>
    </w:p>
    <w:p w14:paraId="76A563CF" w14:textId="77777777" w:rsidR="0006131C" w:rsidRPr="001173FF" w:rsidRDefault="00FE6D99" w:rsidP="001173FF">
      <w:pPr>
        <w:pStyle w:val="Heading1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Stage 5 – Integrated WDM Upgrade and Energy Strategy</w:t>
      </w:r>
    </w:p>
    <w:p w14:paraId="41F2FC2D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5.1 G.694.1 channel-grid calculation</w:t>
      </w:r>
    </w:p>
    <w:p w14:paraId="21C12D7B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Frequency at n = +3 on 50 GHz grid: f = 193.1 THz + 3(0.05 THz) = 193.25 THz</w:t>
      </w:r>
    </w:p>
    <w:p w14:paraId="0AFA8714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Wavelength λ = c/f ≈ 299,792.458 / 193,250 nm ≈ 1551.71 nm</w:t>
      </w:r>
    </w:p>
    <w:p w14:paraId="481CB101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 xml:space="preserve">Option Q uses 32 GBd with roll-off α = 0.1. Approximate Nyquist occupied bandwidth is Rs(1+α) = 32 × 1.1 = 35.2 GHz. With 12.5 GHz flex-grid slots, required slots = </w:t>
      </w:r>
      <w:proofErr w:type="gramStart"/>
      <w:r w:rsidRPr="001173FF">
        <w:rPr>
          <w:rFonts w:cs="Times New Roman"/>
          <w:sz w:val="22"/>
        </w:rPr>
        <w:t>ceil(</w:t>
      </w:r>
      <w:proofErr w:type="gramEnd"/>
      <w:r w:rsidRPr="001173FF">
        <w:rPr>
          <w:rFonts w:cs="Times New Roman"/>
          <w:sz w:val="22"/>
        </w:rPr>
        <w:t>35.2/12.5) = 3 slots, or 37.5 GHz assigned spectrum per channel.</w:t>
      </w:r>
    </w:p>
    <w:p w14:paraId="0FBF49AF" w14:textId="77777777" w:rsidR="0006131C" w:rsidRPr="001173FF" w:rsidRDefault="00FE6D99">
      <w:pPr>
        <w:pStyle w:val="Heading2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5.2 Capacity, spectrum, OSNR and module power</w:t>
      </w:r>
    </w:p>
    <w:tbl>
      <w:tblPr>
        <w:tblStyle w:val="TableGrid"/>
        <w:tblW w:w="10674" w:type="dxa"/>
        <w:jc w:val="center"/>
        <w:tblLook w:val="04A0" w:firstRow="1" w:lastRow="0" w:firstColumn="1" w:lastColumn="0" w:noHBand="0" w:noVBand="1"/>
      </w:tblPr>
      <w:tblGrid>
        <w:gridCol w:w="1779"/>
        <w:gridCol w:w="1779"/>
        <w:gridCol w:w="1779"/>
        <w:gridCol w:w="1779"/>
        <w:gridCol w:w="1779"/>
        <w:gridCol w:w="1779"/>
      </w:tblGrid>
      <w:tr w:rsidR="0006131C" w:rsidRPr="001173FF" w14:paraId="5393CF49" w14:textId="77777777" w:rsidTr="006F5303">
        <w:trPr>
          <w:trHeight w:val="735"/>
          <w:jc w:val="center"/>
        </w:trPr>
        <w:tc>
          <w:tcPr>
            <w:tcW w:w="1779" w:type="dxa"/>
            <w:shd w:val="clear" w:color="auto" w:fill="D9EAF7"/>
            <w:vAlign w:val="center"/>
          </w:tcPr>
          <w:p w14:paraId="387A7BA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Option</w:t>
            </w:r>
          </w:p>
        </w:tc>
        <w:tc>
          <w:tcPr>
            <w:tcW w:w="1779" w:type="dxa"/>
            <w:shd w:val="clear" w:color="auto" w:fill="D9EAF7"/>
            <w:vAlign w:val="center"/>
          </w:tcPr>
          <w:p w14:paraId="4DE61DD7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Capacity</w:t>
            </w:r>
          </w:p>
        </w:tc>
        <w:tc>
          <w:tcPr>
            <w:tcW w:w="1779" w:type="dxa"/>
            <w:shd w:val="clear" w:color="auto" w:fill="D9EAF7"/>
            <w:vAlign w:val="center"/>
          </w:tcPr>
          <w:p w14:paraId="1013A417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Approx. spectrum</w:t>
            </w:r>
          </w:p>
        </w:tc>
        <w:tc>
          <w:tcPr>
            <w:tcW w:w="1779" w:type="dxa"/>
            <w:shd w:val="clear" w:color="auto" w:fill="D9EAF7"/>
            <w:vAlign w:val="center"/>
          </w:tcPr>
          <w:p w14:paraId="5C8AB7CF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OSNR requirement</w:t>
            </w:r>
          </w:p>
        </w:tc>
        <w:tc>
          <w:tcPr>
            <w:tcW w:w="1779" w:type="dxa"/>
            <w:shd w:val="clear" w:color="auto" w:fill="D9EAF7"/>
            <w:vAlign w:val="center"/>
          </w:tcPr>
          <w:p w14:paraId="50BA558B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Module power</w:t>
            </w:r>
          </w:p>
        </w:tc>
        <w:tc>
          <w:tcPr>
            <w:tcW w:w="1779" w:type="dxa"/>
            <w:shd w:val="clear" w:color="auto" w:fill="D9EAF7"/>
            <w:vAlign w:val="center"/>
          </w:tcPr>
          <w:p w14:paraId="17708B1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Aggregate module power</w:t>
            </w:r>
          </w:p>
        </w:tc>
      </w:tr>
      <w:tr w:rsidR="0006131C" w:rsidRPr="001173FF" w14:paraId="76FC4F09" w14:textId="77777777" w:rsidTr="006F5303">
        <w:trPr>
          <w:trHeight w:val="735"/>
          <w:jc w:val="center"/>
        </w:trPr>
        <w:tc>
          <w:tcPr>
            <w:tcW w:w="1779" w:type="dxa"/>
            <w:vAlign w:val="center"/>
          </w:tcPr>
          <w:p w14:paraId="688401A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P: 16×100G DP-QPSK</w:t>
            </w:r>
          </w:p>
        </w:tc>
        <w:tc>
          <w:tcPr>
            <w:tcW w:w="1779" w:type="dxa"/>
            <w:vAlign w:val="center"/>
          </w:tcPr>
          <w:p w14:paraId="2B3F5CB9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1.6 Tb/s</w:t>
            </w:r>
          </w:p>
        </w:tc>
        <w:tc>
          <w:tcPr>
            <w:tcW w:w="1779" w:type="dxa"/>
            <w:vAlign w:val="center"/>
          </w:tcPr>
          <w:p w14:paraId="38D4F9E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16 × 50 GHz = 800 GHz</w:t>
            </w:r>
          </w:p>
        </w:tc>
        <w:tc>
          <w:tcPr>
            <w:tcW w:w="1779" w:type="dxa"/>
            <w:vAlign w:val="center"/>
          </w:tcPr>
          <w:p w14:paraId="5D82E9F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12.5 dB</w:t>
            </w:r>
          </w:p>
        </w:tc>
        <w:tc>
          <w:tcPr>
            <w:tcW w:w="1779" w:type="dxa"/>
            <w:vAlign w:val="center"/>
          </w:tcPr>
          <w:p w14:paraId="02561ED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22 W each</w:t>
            </w:r>
          </w:p>
        </w:tc>
        <w:tc>
          <w:tcPr>
            <w:tcW w:w="1779" w:type="dxa"/>
            <w:vAlign w:val="center"/>
          </w:tcPr>
          <w:p w14:paraId="3CE9F8D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352 W</w:t>
            </w:r>
          </w:p>
        </w:tc>
      </w:tr>
      <w:tr w:rsidR="0006131C" w:rsidRPr="001173FF" w14:paraId="65C3189C" w14:textId="77777777" w:rsidTr="006F5303">
        <w:trPr>
          <w:trHeight w:val="1103"/>
          <w:jc w:val="center"/>
        </w:trPr>
        <w:tc>
          <w:tcPr>
            <w:tcW w:w="1779" w:type="dxa"/>
            <w:vAlign w:val="center"/>
          </w:tcPr>
          <w:p w14:paraId="4870F193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Q: 8×200G DP-16QAM</w:t>
            </w:r>
          </w:p>
        </w:tc>
        <w:tc>
          <w:tcPr>
            <w:tcW w:w="1779" w:type="dxa"/>
            <w:vAlign w:val="center"/>
          </w:tcPr>
          <w:p w14:paraId="2FF05E0F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1.6 Tb/s</w:t>
            </w:r>
          </w:p>
        </w:tc>
        <w:tc>
          <w:tcPr>
            <w:tcW w:w="1779" w:type="dxa"/>
            <w:vAlign w:val="center"/>
          </w:tcPr>
          <w:p w14:paraId="33552E2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8 × 37.5 GHz = 300 GHz assigned (35.2 GHz occupied each)</w:t>
            </w:r>
          </w:p>
        </w:tc>
        <w:tc>
          <w:tcPr>
            <w:tcW w:w="1779" w:type="dxa"/>
            <w:vAlign w:val="center"/>
          </w:tcPr>
          <w:p w14:paraId="65D7892B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19.5 dB</w:t>
            </w:r>
          </w:p>
        </w:tc>
        <w:tc>
          <w:tcPr>
            <w:tcW w:w="1779" w:type="dxa"/>
            <w:vAlign w:val="center"/>
          </w:tcPr>
          <w:p w14:paraId="18B6270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20 W each</w:t>
            </w:r>
          </w:p>
        </w:tc>
        <w:tc>
          <w:tcPr>
            <w:tcW w:w="1779" w:type="dxa"/>
            <w:vAlign w:val="center"/>
          </w:tcPr>
          <w:p w14:paraId="1F03899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160 W</w:t>
            </w:r>
          </w:p>
        </w:tc>
      </w:tr>
      <w:tr w:rsidR="0006131C" w:rsidRPr="001173FF" w14:paraId="55CBD964" w14:textId="77777777" w:rsidTr="006F5303">
        <w:trPr>
          <w:trHeight w:val="390"/>
          <w:jc w:val="center"/>
        </w:trPr>
        <w:tc>
          <w:tcPr>
            <w:tcW w:w="1779" w:type="dxa"/>
            <w:vAlign w:val="center"/>
          </w:tcPr>
          <w:p w14:paraId="08940AF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R: 4×400G Si-photonic</w:t>
            </w:r>
          </w:p>
        </w:tc>
        <w:tc>
          <w:tcPr>
            <w:tcW w:w="1779" w:type="dxa"/>
            <w:vAlign w:val="center"/>
          </w:tcPr>
          <w:p w14:paraId="3274731A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1.6 Tb/s</w:t>
            </w:r>
          </w:p>
        </w:tc>
        <w:tc>
          <w:tcPr>
            <w:tcW w:w="1779" w:type="dxa"/>
            <w:vAlign w:val="center"/>
          </w:tcPr>
          <w:p w14:paraId="38708516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4 × 75 GHz = 300 GHz</w:t>
            </w:r>
          </w:p>
        </w:tc>
        <w:tc>
          <w:tcPr>
            <w:tcW w:w="1779" w:type="dxa"/>
            <w:vAlign w:val="center"/>
          </w:tcPr>
          <w:p w14:paraId="4FAE7243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26 dB</w:t>
            </w:r>
          </w:p>
        </w:tc>
        <w:tc>
          <w:tcPr>
            <w:tcW w:w="1779" w:type="dxa"/>
            <w:vAlign w:val="center"/>
          </w:tcPr>
          <w:p w14:paraId="726242F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15 W each</w:t>
            </w:r>
          </w:p>
        </w:tc>
        <w:tc>
          <w:tcPr>
            <w:tcW w:w="1779" w:type="dxa"/>
            <w:vAlign w:val="center"/>
          </w:tcPr>
          <w:p w14:paraId="3EAEDFC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60 W</w:t>
            </w:r>
          </w:p>
        </w:tc>
      </w:tr>
      <w:tr w:rsidR="0006131C" w:rsidRPr="001173FF" w14:paraId="203A01D4" w14:textId="77777777" w:rsidTr="006F5303">
        <w:trPr>
          <w:trHeight w:val="735"/>
          <w:jc w:val="center"/>
        </w:trPr>
        <w:tc>
          <w:tcPr>
            <w:tcW w:w="1779" w:type="dxa"/>
            <w:vAlign w:val="center"/>
          </w:tcPr>
          <w:p w14:paraId="085FB416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Legacy 10G SFP+</w:t>
            </w:r>
          </w:p>
        </w:tc>
        <w:tc>
          <w:tcPr>
            <w:tcW w:w="1779" w:type="dxa"/>
            <w:vAlign w:val="center"/>
          </w:tcPr>
          <w:p w14:paraId="5A8C72E7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80 Gb/s total</w:t>
            </w:r>
          </w:p>
        </w:tc>
        <w:tc>
          <w:tcPr>
            <w:tcW w:w="1779" w:type="dxa"/>
            <w:vAlign w:val="center"/>
          </w:tcPr>
          <w:p w14:paraId="5920E9A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8 × 100 GHz = 800 GHz</w:t>
            </w:r>
          </w:p>
        </w:tc>
        <w:tc>
          <w:tcPr>
            <w:tcW w:w="1779" w:type="dxa"/>
            <w:vAlign w:val="center"/>
          </w:tcPr>
          <w:p w14:paraId="5EAF739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Not specified</w:t>
            </w:r>
          </w:p>
        </w:tc>
        <w:tc>
          <w:tcPr>
            <w:tcW w:w="1779" w:type="dxa"/>
            <w:vAlign w:val="center"/>
          </w:tcPr>
          <w:p w14:paraId="0BF176B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3.5 W each</w:t>
            </w:r>
          </w:p>
        </w:tc>
        <w:tc>
          <w:tcPr>
            <w:tcW w:w="1779" w:type="dxa"/>
            <w:vAlign w:val="center"/>
          </w:tcPr>
          <w:p w14:paraId="496419A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28 W</w:t>
            </w:r>
          </w:p>
        </w:tc>
      </w:tr>
    </w:tbl>
    <w:p w14:paraId="6C64DEC8" w14:textId="77777777" w:rsidR="0006131C" w:rsidRPr="001173FF" w:rsidRDefault="0006131C">
      <w:pPr>
        <w:rPr>
          <w:rFonts w:cs="Times New Roman"/>
          <w:sz w:val="22"/>
        </w:rPr>
      </w:pPr>
    </w:p>
    <w:p w14:paraId="74C38468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 xml:space="preserve">Payload spectral efficiency = aggregate payload / assigned spectrum. Option P: 1.6 Tb/s / 800 GHz = </w:t>
      </w:r>
      <w:proofErr w:type="gramStart"/>
      <w:r w:rsidRPr="001173FF">
        <w:rPr>
          <w:rFonts w:cs="Times New Roman"/>
          <w:sz w:val="22"/>
        </w:rPr>
        <w:t>2.0 bit</w:t>
      </w:r>
      <w:proofErr w:type="gramEnd"/>
      <w:r w:rsidRPr="001173FF">
        <w:rPr>
          <w:rFonts w:cs="Times New Roman"/>
          <w:sz w:val="22"/>
        </w:rPr>
        <w:t xml:space="preserve">/s/Hz. Option Q: 1.6 Tb/s / 300 GHz ≈ </w:t>
      </w:r>
      <w:proofErr w:type="gramStart"/>
      <w:r w:rsidRPr="001173FF">
        <w:rPr>
          <w:rFonts w:cs="Times New Roman"/>
          <w:sz w:val="22"/>
        </w:rPr>
        <w:t>5.33 bit</w:t>
      </w:r>
      <w:proofErr w:type="gramEnd"/>
      <w:r w:rsidRPr="001173FF">
        <w:rPr>
          <w:rFonts w:cs="Times New Roman"/>
          <w:sz w:val="22"/>
        </w:rPr>
        <w:t xml:space="preserve">/s/Hz assigned-grid efficiency (or 1.6 Tb/s / 281.6 GHz ≈ </w:t>
      </w:r>
      <w:proofErr w:type="gramStart"/>
      <w:r w:rsidRPr="001173FF">
        <w:rPr>
          <w:rFonts w:cs="Times New Roman"/>
          <w:sz w:val="22"/>
        </w:rPr>
        <w:t>5.68 bit</w:t>
      </w:r>
      <w:proofErr w:type="gramEnd"/>
      <w:r w:rsidRPr="001173FF">
        <w:rPr>
          <w:rFonts w:cs="Times New Roman"/>
          <w:sz w:val="22"/>
        </w:rPr>
        <w:t xml:space="preserve">/s/Hz using occupied bandwidth). Option R: 1.6 Tb/s / 300 GHz ≈ </w:t>
      </w:r>
      <w:proofErr w:type="gramStart"/>
      <w:r w:rsidRPr="001173FF">
        <w:rPr>
          <w:rFonts w:cs="Times New Roman"/>
          <w:sz w:val="22"/>
        </w:rPr>
        <w:t>5.33 bit</w:t>
      </w:r>
      <w:proofErr w:type="gramEnd"/>
      <w:r w:rsidRPr="001173FF">
        <w:rPr>
          <w:rFonts w:cs="Times New Roman"/>
          <w:sz w:val="22"/>
        </w:rPr>
        <w:t>/s/Hz.</w:t>
      </w:r>
    </w:p>
    <w:p w14:paraId="0BBB7D66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Using the simplified repaired-link OSNR estimate of 47 dB from Stage 2, margins are: P = 47 − 12.5 = 34.5 dB; Q = 47 − 19.5 = 27.5 dB; R = 47 − 26 = 21 dB. These are indicative only; actual OSNR must be measured after repairs and across the full upgrade.</w:t>
      </w:r>
    </w:p>
    <w:p w14:paraId="32C67006" w14:textId="77777777" w:rsidR="0006131C" w:rsidRPr="001173FF" w:rsidRDefault="00FE6D99" w:rsidP="001173FF">
      <w:pPr>
        <w:pStyle w:val="Heading2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5.3 Energy per bit</w:t>
      </w:r>
    </w:p>
    <w:p w14:paraId="01C451FA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Energy per bit = aggregate module power / aggregate bit rate</w:t>
      </w:r>
    </w:p>
    <w:p w14:paraId="63899559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Option P: 352 W / 1.6×10¹² bit/s = 220 pJ/bit</w:t>
      </w:r>
    </w:p>
    <w:p w14:paraId="303353A6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Option Q: 160 W / 1.6×10¹² bit/s = 100 pJ/bit</w:t>
      </w:r>
    </w:p>
    <w:p w14:paraId="3C1CC964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lastRenderedPageBreak/>
        <w:t>Option R: 60 W / 1.6×10¹² bit/s = 37.5 pJ/bit</w:t>
      </w:r>
    </w:p>
    <w:p w14:paraId="3766E31C" w14:textId="77777777" w:rsidR="0006131C" w:rsidRPr="001173FF" w:rsidRDefault="00FE6D99" w:rsidP="001173FF">
      <w:pPr>
        <w:spacing w:after="4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Legacy: 28 W / 80×10⁹ bit/s = 350 pJ/bit</w:t>
      </w:r>
    </w:p>
    <w:p w14:paraId="01238497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Option R has the lowest module energy per bit and compact silicon-photonic integration, but its 26 dB OSNR requirement is the highest and leaves the smallest OSNR margin. Option Q uses less spectrum than P and consumes less module power, but DP-16QAM requires higher OSNR than DP-QPSK. Option P has the greatest spectral use and module power, but the most tolerant OSNR requirement.</w:t>
      </w:r>
    </w:p>
    <w:p w14:paraId="4AA2390C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Recommendation: choose Option Q if the repaired link can demonstrate OSNR ≥ 19.5 dB with adequate engineering margin, because it reaches 1.6 Tb/s using only 300 GHz assigned spectrum and 100 pJ/bit module energy. If measured OSNR or nonlinear margin is inadequate, Option P is the more conservative fallback; Option R is preferred only if its higher OSNR requirement is proven and lowest energy is the dominant objective.</w:t>
      </w:r>
    </w:p>
    <w:p w14:paraId="4C7350EF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Repair and verification must precede upgrade. After repair, repeat OTDR, optical power, OSA/OSNR, eye/Q/BER and CD/PMD measurements. After the upgrade, repeat per-channel power and OSNR, verify all carrier frequencies/slot widths, and check the worst-channel BER and module power.</w:t>
      </w:r>
    </w:p>
    <w:p w14:paraId="7EF4C261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Design Decision 4: I recommend Option Q as the balanced capacity/spectrum/energy choice, conditional on measured OSNR and transceiver compatibility. It uses 8 × 200G DP-16QAM, 12.5 GHz flex-grid slots (3 slots per channel), 300 GHz total assigned spectrum and an estimated 100 pJ/bit module energy. If its OSNR margin cannot be validated, use Option P as the conservative alternative.</w:t>
      </w:r>
    </w:p>
    <w:p w14:paraId="0ED1F01D" w14:textId="77777777" w:rsidR="0006131C" w:rsidRPr="001173FF" w:rsidRDefault="00FE6D99">
      <w:pPr>
        <w:pStyle w:val="Heading1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Stage 6 – Verification Table</w:t>
      </w:r>
    </w:p>
    <w:tbl>
      <w:tblPr>
        <w:tblStyle w:val="TableGrid"/>
        <w:tblW w:w="10820" w:type="dxa"/>
        <w:jc w:val="center"/>
        <w:tblLook w:val="04A0" w:firstRow="1" w:lastRow="0" w:firstColumn="1" w:lastColumn="0" w:noHBand="0" w:noVBand="1"/>
      </w:tblPr>
      <w:tblGrid>
        <w:gridCol w:w="2705"/>
        <w:gridCol w:w="2705"/>
        <w:gridCol w:w="2705"/>
        <w:gridCol w:w="2705"/>
      </w:tblGrid>
      <w:tr w:rsidR="0006131C" w:rsidRPr="001173FF" w14:paraId="67AF8A46" w14:textId="77777777" w:rsidTr="006F5303">
        <w:trPr>
          <w:trHeight w:val="307"/>
          <w:jc w:val="center"/>
        </w:trPr>
        <w:tc>
          <w:tcPr>
            <w:tcW w:w="2705" w:type="dxa"/>
            <w:shd w:val="clear" w:color="auto" w:fill="D9EAF7"/>
            <w:vAlign w:val="center"/>
          </w:tcPr>
          <w:p w14:paraId="26F5392A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Requirement</w:t>
            </w:r>
          </w:p>
        </w:tc>
        <w:tc>
          <w:tcPr>
            <w:tcW w:w="2705" w:type="dxa"/>
            <w:shd w:val="clear" w:color="auto" w:fill="D9EAF7"/>
            <w:vAlign w:val="center"/>
          </w:tcPr>
          <w:p w14:paraId="289ED5A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Target</w:t>
            </w:r>
          </w:p>
        </w:tc>
        <w:tc>
          <w:tcPr>
            <w:tcW w:w="2705" w:type="dxa"/>
            <w:shd w:val="clear" w:color="auto" w:fill="D9EAF7"/>
            <w:vAlign w:val="center"/>
          </w:tcPr>
          <w:p w14:paraId="70782A62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Result / evidence</w:t>
            </w:r>
          </w:p>
        </w:tc>
        <w:tc>
          <w:tcPr>
            <w:tcW w:w="2705" w:type="dxa"/>
            <w:shd w:val="clear" w:color="auto" w:fill="D9EAF7"/>
            <w:vAlign w:val="center"/>
          </w:tcPr>
          <w:p w14:paraId="4CFED7F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b/>
                <w:sz w:val="22"/>
              </w:rPr>
              <w:t>Status</w:t>
            </w:r>
          </w:p>
        </w:tc>
      </w:tr>
      <w:tr w:rsidR="0006131C" w:rsidRPr="001173FF" w14:paraId="4F0B95E3" w14:textId="77777777" w:rsidTr="006F5303">
        <w:trPr>
          <w:trHeight w:val="848"/>
          <w:jc w:val="center"/>
        </w:trPr>
        <w:tc>
          <w:tcPr>
            <w:tcW w:w="2705" w:type="dxa"/>
            <w:vAlign w:val="center"/>
          </w:tcPr>
          <w:p w14:paraId="5458891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Total optical link loss</w:t>
            </w:r>
          </w:p>
        </w:tc>
        <w:tc>
          <w:tcPr>
            <w:tcW w:w="2705" w:type="dxa"/>
            <w:vAlign w:val="center"/>
          </w:tcPr>
          <w:p w14:paraId="638FA273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≤ 21.25 dB</w:t>
            </w:r>
          </w:p>
        </w:tc>
        <w:tc>
          <w:tcPr>
            <w:tcW w:w="2705" w:type="dxa"/>
            <w:vAlign w:val="center"/>
          </w:tcPr>
          <w:p w14:paraId="1857FBFB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Source declares 22.52 dB; event-sum from listed components gives 16.52 dB</w:t>
            </w:r>
          </w:p>
        </w:tc>
        <w:tc>
          <w:tcPr>
            <w:tcW w:w="2705" w:type="dxa"/>
            <w:vAlign w:val="center"/>
          </w:tcPr>
          <w:p w14:paraId="026A9CBC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Reconcile 6 dB discrepancy; repair event 3/2</w:t>
            </w:r>
          </w:p>
        </w:tc>
      </w:tr>
      <w:tr w:rsidR="0006131C" w:rsidRPr="001173FF" w14:paraId="6EB739ED" w14:textId="77777777" w:rsidTr="006F5303">
        <w:trPr>
          <w:trHeight w:val="577"/>
          <w:jc w:val="center"/>
        </w:trPr>
        <w:tc>
          <w:tcPr>
            <w:tcW w:w="2705" w:type="dxa"/>
            <w:vAlign w:val="center"/>
          </w:tcPr>
          <w:p w14:paraId="0A820B26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Received power</w:t>
            </w:r>
          </w:p>
        </w:tc>
        <w:tc>
          <w:tcPr>
            <w:tcW w:w="2705" w:type="dxa"/>
            <w:vAlign w:val="center"/>
          </w:tcPr>
          <w:p w14:paraId="39F2679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≥ −21 dBm</w:t>
            </w:r>
          </w:p>
        </w:tc>
        <w:tc>
          <w:tcPr>
            <w:tcW w:w="2705" w:type="dxa"/>
            <w:vAlign w:val="center"/>
          </w:tcPr>
          <w:p w14:paraId="237C6A24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Using 22.52 dB loss: −27.52 dBm before penalties</w:t>
            </w:r>
          </w:p>
        </w:tc>
        <w:tc>
          <w:tcPr>
            <w:tcW w:w="2705" w:type="dxa"/>
            <w:vAlign w:val="center"/>
          </w:tcPr>
          <w:p w14:paraId="7700A497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Fail; needs ≥6.52 dB improvement</w:t>
            </w:r>
          </w:p>
        </w:tc>
      </w:tr>
      <w:tr w:rsidR="0006131C" w:rsidRPr="001173FF" w14:paraId="2C646504" w14:textId="77777777" w:rsidTr="006F5303">
        <w:trPr>
          <w:trHeight w:val="596"/>
          <w:jc w:val="center"/>
        </w:trPr>
        <w:tc>
          <w:tcPr>
            <w:tcW w:w="2705" w:type="dxa"/>
            <w:vAlign w:val="center"/>
          </w:tcPr>
          <w:p w14:paraId="063629B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System margin</w:t>
            </w:r>
          </w:p>
        </w:tc>
        <w:tc>
          <w:tcPr>
            <w:tcW w:w="2705" w:type="dxa"/>
            <w:vAlign w:val="center"/>
          </w:tcPr>
          <w:p w14:paraId="66EB2B9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≥ 3 dB</w:t>
            </w:r>
          </w:p>
        </w:tc>
        <w:tc>
          <w:tcPr>
            <w:tcW w:w="2705" w:type="dxa"/>
            <w:vAlign w:val="center"/>
          </w:tcPr>
          <w:p w14:paraId="66F539F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−3.52 dB relative to −24 dBm sensitivity</w:t>
            </w:r>
          </w:p>
        </w:tc>
        <w:tc>
          <w:tcPr>
            <w:tcW w:w="2705" w:type="dxa"/>
            <w:vAlign w:val="center"/>
          </w:tcPr>
          <w:p w14:paraId="68BCC1D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Fail</w:t>
            </w:r>
          </w:p>
        </w:tc>
      </w:tr>
      <w:tr w:rsidR="0006131C" w:rsidRPr="001173FF" w14:paraId="7373CA2F" w14:textId="77777777" w:rsidTr="006F5303">
        <w:trPr>
          <w:trHeight w:val="577"/>
          <w:jc w:val="center"/>
        </w:trPr>
        <w:tc>
          <w:tcPr>
            <w:tcW w:w="2705" w:type="dxa"/>
            <w:vAlign w:val="center"/>
          </w:tcPr>
          <w:p w14:paraId="2284081F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OTDR events</w:t>
            </w:r>
          </w:p>
        </w:tc>
        <w:tc>
          <w:tcPr>
            <w:tcW w:w="2705" w:type="dxa"/>
            <w:vAlign w:val="center"/>
          </w:tcPr>
          <w:p w14:paraId="3E38538B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No event above allowance</w:t>
            </w:r>
          </w:p>
        </w:tc>
        <w:tc>
          <w:tcPr>
            <w:tcW w:w="2705" w:type="dxa"/>
            <w:vAlign w:val="center"/>
          </w:tcPr>
          <w:p w14:paraId="11E9E3E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Event 3 = 1.20 dB/−22 dB; event 2 = 0.62 dB/−34 dB</w:t>
            </w:r>
          </w:p>
        </w:tc>
        <w:tc>
          <w:tcPr>
            <w:tcW w:w="2705" w:type="dxa"/>
            <w:vAlign w:val="center"/>
          </w:tcPr>
          <w:p w14:paraId="54D7BCD3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Repair 3 first, then 2</w:t>
            </w:r>
          </w:p>
        </w:tc>
      </w:tr>
      <w:tr w:rsidR="0006131C" w:rsidRPr="001173FF" w14:paraId="546DE2F2" w14:textId="77777777" w:rsidTr="006F5303">
        <w:trPr>
          <w:trHeight w:val="577"/>
          <w:jc w:val="center"/>
        </w:trPr>
        <w:tc>
          <w:tcPr>
            <w:tcW w:w="2705" w:type="dxa"/>
            <w:vAlign w:val="center"/>
          </w:tcPr>
          <w:p w14:paraId="3C205D9E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Eye / Q / ER</w:t>
            </w:r>
          </w:p>
        </w:tc>
        <w:tc>
          <w:tcPr>
            <w:tcW w:w="2705" w:type="dxa"/>
            <w:vAlign w:val="center"/>
          </w:tcPr>
          <w:p w14:paraId="40B449A5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Q ≥ 7.03; ER ≥ 8.2 dB</w:t>
            </w:r>
          </w:p>
        </w:tc>
        <w:tc>
          <w:tcPr>
            <w:tcW w:w="2705" w:type="dxa"/>
            <w:vAlign w:val="center"/>
          </w:tcPr>
          <w:p w14:paraId="5F7A1136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Ch3 Q 7.6, ER 9 dB; Ch5 Q 4.7, ER 4.5 dB</w:t>
            </w:r>
          </w:p>
        </w:tc>
        <w:tc>
          <w:tcPr>
            <w:tcW w:w="2705" w:type="dxa"/>
            <w:vAlign w:val="center"/>
          </w:tcPr>
          <w:p w14:paraId="68F32F63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Ch3 Q passes; Ch5 fails</w:t>
            </w:r>
          </w:p>
        </w:tc>
      </w:tr>
      <w:tr w:rsidR="0006131C" w:rsidRPr="001173FF" w14:paraId="2B6AB495" w14:textId="77777777" w:rsidTr="006F5303">
        <w:trPr>
          <w:trHeight w:val="307"/>
          <w:jc w:val="center"/>
        </w:trPr>
        <w:tc>
          <w:tcPr>
            <w:tcW w:w="2705" w:type="dxa"/>
            <w:vAlign w:val="center"/>
          </w:tcPr>
          <w:p w14:paraId="16A8530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BER</w:t>
            </w:r>
          </w:p>
        </w:tc>
        <w:tc>
          <w:tcPr>
            <w:tcW w:w="2705" w:type="dxa"/>
            <w:vAlign w:val="center"/>
          </w:tcPr>
          <w:p w14:paraId="528609B6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≤ 10⁻¹²</w:t>
            </w:r>
          </w:p>
        </w:tc>
        <w:tc>
          <w:tcPr>
            <w:tcW w:w="2705" w:type="dxa"/>
            <w:vAlign w:val="center"/>
          </w:tcPr>
          <w:p w14:paraId="7B2F609B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Ch3 ≈ 1.5×10⁻¹⁴; Ch5 ≈ 1.3×10⁻⁶</w:t>
            </w:r>
          </w:p>
        </w:tc>
        <w:tc>
          <w:tcPr>
            <w:tcW w:w="2705" w:type="dxa"/>
            <w:vAlign w:val="center"/>
          </w:tcPr>
          <w:p w14:paraId="639A242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Ch5 fails</w:t>
            </w:r>
          </w:p>
        </w:tc>
      </w:tr>
      <w:tr w:rsidR="0006131C" w:rsidRPr="001173FF" w14:paraId="4AEDE2F7" w14:textId="77777777" w:rsidTr="006F5303">
        <w:trPr>
          <w:trHeight w:val="577"/>
          <w:jc w:val="center"/>
        </w:trPr>
        <w:tc>
          <w:tcPr>
            <w:tcW w:w="2705" w:type="dxa"/>
            <w:vAlign w:val="center"/>
          </w:tcPr>
          <w:p w14:paraId="379E70A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Upgrade capacity</w:t>
            </w:r>
          </w:p>
        </w:tc>
        <w:tc>
          <w:tcPr>
            <w:tcW w:w="2705" w:type="dxa"/>
            <w:vAlign w:val="center"/>
          </w:tcPr>
          <w:p w14:paraId="5453825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1.6 Tb/s</w:t>
            </w:r>
          </w:p>
        </w:tc>
        <w:tc>
          <w:tcPr>
            <w:tcW w:w="2705" w:type="dxa"/>
            <w:vAlign w:val="center"/>
          </w:tcPr>
          <w:p w14:paraId="22BB2F40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Options P/Q/R each nominally 1.6 Tb/s</w:t>
            </w:r>
          </w:p>
        </w:tc>
        <w:tc>
          <w:tcPr>
            <w:tcW w:w="2705" w:type="dxa"/>
            <w:vAlign w:val="center"/>
          </w:tcPr>
          <w:p w14:paraId="02106B38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Choose after repair/OSNR validation</w:t>
            </w:r>
          </w:p>
        </w:tc>
      </w:tr>
      <w:tr w:rsidR="0006131C" w:rsidRPr="001173FF" w14:paraId="14565935" w14:textId="77777777" w:rsidTr="006F5303">
        <w:trPr>
          <w:trHeight w:val="577"/>
          <w:jc w:val="center"/>
        </w:trPr>
        <w:tc>
          <w:tcPr>
            <w:tcW w:w="2705" w:type="dxa"/>
            <w:vAlign w:val="center"/>
          </w:tcPr>
          <w:p w14:paraId="2328EA3D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Energy per bit</w:t>
            </w:r>
          </w:p>
        </w:tc>
        <w:tc>
          <w:tcPr>
            <w:tcW w:w="2705" w:type="dxa"/>
            <w:vAlign w:val="center"/>
          </w:tcPr>
          <w:p w14:paraId="73AEDBBB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Minimize</w:t>
            </w:r>
          </w:p>
        </w:tc>
        <w:tc>
          <w:tcPr>
            <w:tcW w:w="2705" w:type="dxa"/>
            <w:vAlign w:val="center"/>
          </w:tcPr>
          <w:p w14:paraId="16309045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P 220; Q 100; R 37.5; legacy 350 pJ/bit</w:t>
            </w:r>
          </w:p>
        </w:tc>
        <w:tc>
          <w:tcPr>
            <w:tcW w:w="2705" w:type="dxa"/>
            <w:vAlign w:val="center"/>
          </w:tcPr>
          <w:p w14:paraId="601B59F1" w14:textId="77777777" w:rsidR="0006131C" w:rsidRPr="001173FF" w:rsidRDefault="00FE6D99">
            <w:pPr>
              <w:spacing w:after="20"/>
              <w:rPr>
                <w:rFonts w:cs="Times New Roman"/>
                <w:sz w:val="22"/>
              </w:rPr>
            </w:pPr>
            <w:r w:rsidRPr="001173FF">
              <w:rPr>
                <w:rFonts w:cs="Times New Roman"/>
                <w:sz w:val="22"/>
              </w:rPr>
              <w:t>R lowest energy; Q balanced</w:t>
            </w:r>
          </w:p>
        </w:tc>
      </w:tr>
    </w:tbl>
    <w:p w14:paraId="4FA8F3E2" w14:textId="77777777" w:rsidR="0006131C" w:rsidRPr="001173FF" w:rsidRDefault="0006131C">
      <w:pPr>
        <w:rPr>
          <w:rFonts w:cs="Times New Roman"/>
          <w:sz w:val="22"/>
        </w:rPr>
      </w:pPr>
    </w:p>
    <w:p w14:paraId="1FA116B2" w14:textId="77777777" w:rsidR="0006131C" w:rsidRPr="001173FF" w:rsidRDefault="00FE6D99" w:rsidP="001173FF">
      <w:pPr>
        <w:pStyle w:val="Heading1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Final Diagnostic and Upgrade Workflow</w:t>
      </w:r>
    </w:p>
    <w:p w14:paraId="01F06C3B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b/>
          <w:sz w:val="22"/>
        </w:rPr>
        <w:t>Field measurements → reconcile power-meter and OTDR loss totals → repair event 3 connector → replace event 2 mechanical splice with fusion splice → inspect event 4 patch cord → bidirectional OTDR + end-to-end power verification → correct Channel 5 transmitter/ER/jitter → verify Q/BER/OSNR/CD/PMD → evaluate G.694.1 grid and module energy → deploy Option Q only after OSNR margin and BER are confirmed; otherwise use Option P if its compatibility and power budget are validated.</w:t>
      </w:r>
    </w:p>
    <w:p w14:paraId="7F74C46F" w14:textId="77777777" w:rsidR="0006131C" w:rsidRPr="001173FF" w:rsidRDefault="00FE6D99" w:rsidP="001173FF">
      <w:pPr>
        <w:pStyle w:val="Heading1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lastRenderedPageBreak/>
        <w:t>Final Engineering Decision</w:t>
      </w:r>
    </w:p>
    <w:p w14:paraId="3DA0CE96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 xml:space="preserve">NO — do not deploy the upgraded design yet. The current link fails the stated 3 dB receiver margin using the assignment’s declared 22.52 dB as-built loss, and Channel 5 fails the Q/BER/ER targets. Event 3’s 1.20 dB high-reflectance connector is the first repair priority, followed by the 0.62 dB mechanical splice and inspection of the adjacent patch cord. The supplied event-by-event loss sum (16.52 dB) conflicts with the assignment’s declared 22.52 dB, so the power-meter and OTDR records must be reconciled. </w:t>
      </w:r>
      <w:r w:rsidRPr="001173FF">
        <w:rPr>
          <w:rFonts w:cs="Times New Roman"/>
          <w:sz w:val="22"/>
        </w:rPr>
        <w:t>Once loss and Channel 5 are corrected and verified, Option Q is the preferred balanced 1.6 Tb/s upgrade, provided the measured OSNR exceeds 19.5 dB with appropriate margin. Option P is the fallback for greater OSNR tolerance; Option R offers the lowest module energy but the highest OSNR requirement.</w:t>
      </w:r>
    </w:p>
    <w:p w14:paraId="5D222F6D" w14:textId="77777777" w:rsidR="0006131C" w:rsidRPr="001173FF" w:rsidRDefault="00FE6D99" w:rsidP="001173FF">
      <w:pPr>
        <w:pStyle w:val="Heading1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1173FF">
        <w:rPr>
          <w:rFonts w:ascii="Times New Roman" w:hAnsi="Times New Roman" w:cs="Times New Roman"/>
          <w:color w:val="auto"/>
          <w:sz w:val="22"/>
          <w:szCs w:val="22"/>
        </w:rPr>
        <w:t>References / Source Basis</w:t>
      </w:r>
    </w:p>
    <w:p w14:paraId="038247C3" w14:textId="77777777" w:rsidR="0006131C" w:rsidRPr="001173FF" w:rsidRDefault="00FE6D99" w:rsidP="001173FF">
      <w:pPr>
        <w:spacing w:after="60"/>
        <w:jc w:val="both"/>
        <w:rPr>
          <w:rFonts w:cs="Times New Roman"/>
          <w:sz w:val="22"/>
        </w:rPr>
      </w:pPr>
      <w:r w:rsidRPr="001173FF">
        <w:rPr>
          <w:rFonts w:cs="Times New Roman"/>
          <w:sz w:val="22"/>
        </w:rPr>
        <w:t>Primary source: ECA18 – Optoelectronics and Optical Communication, CO5 Case Study Based Assignment PDF supplied with the task. Standards named in the source: ITU-T G.652.D for fibre characteristics and ITU-T G.694.1 for DWDM frequency grids. Calculations follow the formulas and measurements stated in the assignment. Final field acceptance must use calibrated OTDR, optical power meter, OSA and eye/BER test results.</w:t>
      </w:r>
    </w:p>
    <w:sectPr w:rsidR="0006131C" w:rsidRPr="001173FF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7486490">
    <w:abstractNumId w:val="8"/>
  </w:num>
  <w:num w:numId="2" w16cid:durableId="1314750349">
    <w:abstractNumId w:val="6"/>
  </w:num>
  <w:num w:numId="3" w16cid:durableId="336806584">
    <w:abstractNumId w:val="5"/>
  </w:num>
  <w:num w:numId="4" w16cid:durableId="1633440280">
    <w:abstractNumId w:val="4"/>
  </w:num>
  <w:num w:numId="5" w16cid:durableId="1614290423">
    <w:abstractNumId w:val="7"/>
  </w:num>
  <w:num w:numId="6" w16cid:durableId="1724522446">
    <w:abstractNumId w:val="3"/>
  </w:num>
  <w:num w:numId="7" w16cid:durableId="18967212">
    <w:abstractNumId w:val="2"/>
  </w:num>
  <w:num w:numId="8" w16cid:durableId="750542485">
    <w:abstractNumId w:val="1"/>
  </w:num>
  <w:num w:numId="9" w16cid:durableId="211937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31C"/>
    <w:rsid w:val="001173FF"/>
    <w:rsid w:val="0015074B"/>
    <w:rsid w:val="0029639D"/>
    <w:rsid w:val="00326F90"/>
    <w:rsid w:val="005607F5"/>
    <w:rsid w:val="006F5303"/>
    <w:rsid w:val="008737DD"/>
    <w:rsid w:val="00AA1D8D"/>
    <w:rsid w:val="00B47730"/>
    <w:rsid w:val="00CB0664"/>
    <w:rsid w:val="00FC693F"/>
    <w:rsid w:val="00FE6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77D026"/>
  <w14:defaultImageDpi w14:val="300"/>
  <w15:docId w15:val="{87D54D8F-50DA-4CD2-8C97-B4535C894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2569</Words>
  <Characters>14648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Keshava Reddy</cp:lastModifiedBy>
  <cp:revision>3</cp:revision>
  <dcterms:created xsi:type="dcterms:W3CDTF">2013-12-23T23:15:00Z</dcterms:created>
  <dcterms:modified xsi:type="dcterms:W3CDTF">2026-10-23T09:13:00Z</dcterms:modified>
  <cp:category/>
</cp:coreProperties>
</file>