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b/>
          <w:color w:val="0F172A"/>
          <w:sz w:val="44"/>
        </w:rPr>
        <w:t>EXHAUSTIVE TECHNICAL AUDIT &amp; ARCHITECTURAL HANDBOOK</w:t>
      </w:r>
    </w:p>
    <w:p>
      <w:pPr>
        <w:spacing w:after="400"/>
        <w:jc w:val="center"/>
      </w:pPr>
      <w:r>
        <w:rPr>
          <w:i/>
          <w:color w:val="475569"/>
          <w:sz w:val="26"/>
        </w:rPr>
        <w:t>A Complete Code-Level Analysis of the Multimodal Supply-Chain Threat Gatekeeper</w:t>
      </w:r>
    </w:p>
    <w:p>
      <w:pPr>
        <w:spacing w:after="600"/>
        <w:jc w:val="center"/>
      </w:pPr>
      <w:r>
        <w:rPr>
          <w:color w:val="94A3B8"/>
        </w:rPr>
        <w:t>━━━━━━━━━━━━━━━━━━━━━━━━━━━━━━━━━━━━━━━━━━━━━━━━━━</w:t>
      </w:r>
    </w:p>
    <w:p>
      <w:pPr>
        <w:keepNext/>
        <w:spacing w:before="320" w:after="120"/>
      </w:pPr>
      <w:r>
        <w:rPr>
          <w:b/>
          <w:color w:val="0F172A"/>
          <w:sz w:val="28"/>
        </w:rPr>
        <w:t>1. Executive Summary</w:t>
      </w:r>
    </w:p>
    <w:p>
      <w:pPr>
        <w:spacing w:after="100" w:line="276" w:lineRule="auto"/>
      </w:pPr>
      <w:r>
        <w:rPr>
          <w:i w:val="0"/>
        </w:rPr>
        <w:t>This project implements a Pre-Installation Quarantine Gatekeeper designed to intercept Python dependency installations (pip install -r requirements.txt) and analyze packages across five dimensions: Source Code (C), Metadata (M), Graph Topology (G), Behavioral Telemetry (B), and Temporal Release Sequences (T). The core contribution is a hybrid deep-learning prediction engine composed of a Heterogeneous Graph Attention Network (HGAT GNN) mapping transit dependency risks and a Temporal LSTM checking release frequency drift anomalies. A visual dashboard provides interactive confirmation before host packages are updated.</w:t>
      </w:r>
    </w:p>
    <w:p>
      <w:pPr>
        <w:keepNext/>
        <w:spacing w:before="320" w:after="120"/>
      </w:pPr>
      <w:r>
        <w:rPr>
          <w:b/>
          <w:color w:val="0F172A"/>
          <w:sz w:val="28"/>
        </w:rPr>
        <w:t>2. Complete Project Architecture</w:t>
      </w:r>
    </w:p>
    <w:p>
      <w:pPr>
        <w:spacing w:after="100" w:line="276" w:lineRule="auto"/>
      </w:pPr>
      <w:r>
        <w:rPr>
          <w:i w:val="0"/>
        </w:rPr>
        <w:t>The architecture is modular, separating SBOM extraction, static directory scans, remote PyPI package staging, GNN and LSTM representation learning, deterministic rule mapping (T1-T6), and HTTP server interfaces. The central hub is main.py which invokes generator.py, analyzer.py, dependency_scanner.py, and predictor.py sequentially.</w:t>
      </w:r>
    </w:p>
    <w:p>
      <w:pPr>
        <w:keepNext/>
        <w:spacing w:before="320" w:after="120"/>
      </w:pPr>
      <w:r>
        <w:rPr>
          <w:b/>
          <w:color w:val="0F172A"/>
          <w:sz w:val="28"/>
        </w:rPr>
        <w:t>3. Complete File Tree</w:t>
      </w:r>
    </w:p>
    <w:p>
      <w:pPr>
        <w:spacing w:after="100" w:line="276" w:lineRule="auto"/>
      </w:pPr>
      <w:r>
        <w:rPr>
          <w:i w:val="0"/>
        </w:rPr>
        <w:t>The layout comprises:</w:t>
        <w:br/>
        <w:t>- project/</w:t>
        <w:br/>
        <w:t xml:space="preserve">  ├── main.py (Entry server)</w:t>
        <w:br/>
        <w:t xml:space="preserve">  ├── test_pipeline.py (Testing pipeline)</w:t>
        <w:br/>
        <w:t xml:space="preserve">  ├── sbom/generator.py (CycloneDX/SPDX generation)</w:t>
        <w:br/>
        <w:t xml:space="preserve">  ├── static_analysis/analyzer.py (Bandit, Semgrep, AST scanner)</w:t>
        <w:br/>
        <w:t xml:space="preserve">  ├── dependency_analysis/dependency_scanner.py (OSV &amp; database queries)</w:t>
        <w:br/>
        <w:t xml:space="preserve">  ├── dependency_analysis/threat_model.py (Rules T1-T6)</w:t>
        <w:br/>
        <w:t xml:space="preserve">  ├── runtime_behaviour/monitor.py (Monkeypatch sandboxing wrapper)</w:t>
        <w:br/>
        <w:t xml:space="preserve">  ├── ml_engine/ (Models: HGAT, LSTM, Predictor, Trainer)</w:t>
        <w:br/>
        <w:t xml:space="preserve">  ├── dataset/ (Supply_Chain_Risk_Dataset_v2.xlsx Excel file)</w:t>
        <w:br/>
        <w:t xml:space="preserve">  └── outputs/ (Final CSV, logs, and dashboard.html)</w:t>
      </w:r>
    </w:p>
    <w:p>
      <w:pPr>
        <w:keepNext/>
        <w:spacing w:before="320" w:after="120"/>
      </w:pPr>
      <w:r>
        <w:rPr>
          <w:b/>
          <w:color w:val="0F172A"/>
          <w:sz w:val="28"/>
        </w:rPr>
        <w:t>4. Module Dependency Graph</w:t>
      </w:r>
    </w:p>
    <w:p>
      <w:pPr>
        <w:spacing w:after="100" w:line="276" w:lineRule="auto"/>
      </w:pPr>
      <w:r>
        <w:rPr>
          <w:i w:val="0"/>
        </w:rPr>
        <w:t>Imports follow a strict hierarchical structure. main.py imports sbom.generator, static_analysis.analyzer, dependency_analysis.dependency_scanner, runtime_behaviour.monitor, and ml_engine.trainer/predictor. predictor.py imports hgat_model, temporal_model, and graph_builder.</w:t>
      </w:r>
    </w:p>
    <w:p>
      <w:pPr>
        <w:keepNext/>
        <w:spacing w:before="320" w:after="120"/>
      </w:pPr>
      <w:r>
        <w:rPr>
          <w:b/>
          <w:color w:val="0F172A"/>
          <w:sz w:val="28"/>
        </w:rPr>
        <w:t>5. End-to-End Execution Flow</w:t>
      </w:r>
    </w:p>
    <w:p>
      <w:pPr>
        <w:spacing w:after="100" w:line="276" w:lineRule="auto"/>
      </w:pPr>
      <w:r>
        <w:rPr>
          <w:i w:val="0"/>
        </w:rPr>
        <w:t>The execution chain runs: User requirements file upload -&gt; main.py do_POST() -&gt; sbom.generator (direct &amp; indirect resolution) -&gt; static_analysis (local copy or download &amp; extract non-local wheel) -&gt; dependency_scanner (caching from OSV/Excel) -&gt; ml_engine.predictor (builds NetworkX graph, extracts centralities, runs GNN/LSTM weights) -&gt; threat_model (T1-T6 labels) -&gt; main.py dashboard output generation.</w:t>
      </w:r>
    </w:p>
    <w:p>
      <w:pPr>
        <w:keepNext/>
        <w:spacing w:before="320" w:after="120"/>
      </w:pPr>
      <w:r>
        <w:rPr>
          <w:b/>
          <w:color w:val="0F172A"/>
          <w:sz w:val="28"/>
        </w:rPr>
        <w:t>6. Function-Level Call Flow</w:t>
      </w:r>
    </w:p>
    <w:p>
      <w:pPr>
        <w:spacing w:after="100" w:line="276" w:lineRule="auto"/>
      </w:pPr>
      <w:r>
        <w:rPr>
          <w:i w:val="0"/>
        </w:rPr>
        <w:t>Detailed calls:</w:t>
        <w:br/>
        <w:t>1. GatekeeperHandler.do_POST() -&gt; generate_sbom()</w:t>
        <w:br/>
        <w:t>2. generate_sbom() -&gt; get_installed_packages()</w:t>
        <w:br/>
        <w:t>3. run_static_analysis() -&gt; PyASTSecurityVisitor() -&gt; run_bandit_scan()</w:t>
        <w:br/>
        <w:t>4. run_dependency_scan() -&gt; load_vulnerability_dataset_cache() -&gt; query_osv_vulnerabilities()</w:t>
        <w:br/>
        <w:t>5. run_risk_prediction() -&gt; build_heterogeneous_graph() -&gt; hgat.forward() -&gt; lstm.forward()</w:t>
        <w:br/>
        <w:t>6. evaluate_all_threats() -&gt; evaluate_package_threats()</w:t>
        <w:br/>
        <w:t>7. generate_security_dashboard().</w:t>
      </w:r>
    </w:p>
    <w:p>
      <w:pPr>
        <w:keepNext/>
        <w:spacing w:before="320" w:after="120"/>
      </w:pPr>
      <w:r>
        <w:rPr>
          <w:b/>
          <w:color w:val="0F172A"/>
          <w:sz w:val="28"/>
        </w:rPr>
        <w:t>7. Jinja2 -&gt; MarkupSafe Worked Example</w:t>
      </w:r>
    </w:p>
    <w:p>
      <w:pPr>
        <w:spacing w:after="100" w:line="276" w:lineRule="auto"/>
      </w:pPr>
      <w:r>
        <w:rPr>
          <w:i w:val="0"/>
        </w:rPr>
        <w:t>When Jinja2 is listed in requirements.txt:</w:t>
        <w:br/>
        <w:t>1. Jinja2 is identified as a direct dependency.</w:t>
        <w:br/>
        <w:t>2. sbom/generator.py loops importlib.metadata.distributions() and reads Jinja2 metadata requirements.</w:t>
        <w:br/>
        <w:t>3. MarkupSafe is extracted as an indirect dependency of Jinja2.</w:t>
        <w:br/>
        <w:t>4. MarkupSafe is appended to the BFS queue and resolved.</w:t>
        <w:br/>
        <w:t>5. The graph maps: Jinja2 -&gt; MarkupSafe (DEPENDS_ON relationship).</w:t>
      </w:r>
    </w:p>
    <w:p>
      <w:pPr>
        <w:keepNext/>
        <w:spacing w:before="320" w:after="120"/>
      </w:pPr>
      <w:r>
        <w:rPr>
          <w:b/>
          <w:color w:val="0F172A"/>
          <w:sz w:val="28"/>
        </w:rPr>
        <w:t>8. Dependency Discovery</w:t>
      </w:r>
    </w:p>
    <w:p>
      <w:pPr>
        <w:spacing w:after="100" w:line="276" w:lineRule="auto"/>
      </w:pPr>
      <w:r>
        <w:rPr>
          <w:i w:val="0"/>
        </w:rPr>
        <w:t>direct_deps lists are parsed from requirements.txt by splitting lines on constraints (==, &gt;=, &lt;=, etc.) and comments (#). If requirements.txt is missing, it runs a fallback subprocess call to 'pipdeptree --json-tree'.</w:t>
      </w:r>
    </w:p>
    <w:p>
      <w:pPr>
        <w:keepNext/>
        <w:spacing w:before="320" w:after="120"/>
      </w:pPr>
      <w:r>
        <w:rPr>
          <w:b/>
          <w:color w:val="0F172A"/>
          <w:sz w:val="28"/>
        </w:rPr>
        <w:t>9. SBOM Generation</w:t>
      </w:r>
    </w:p>
    <w:p>
      <w:pPr>
        <w:spacing w:after="100" w:line="276" w:lineRule="auto"/>
      </w:pPr>
      <w:r>
        <w:rPr>
          <w:i w:val="0"/>
        </w:rPr>
        <w:t>generate_sbom() compiles outputs/sbom.json (CycloneDX v1.4 structure containing purls, hashes, licenses, and properties) and outputs/sbom.spdx (SPDX-2.2 text format declaring package tags and DEPENDS_ON relations).</w:t>
      </w:r>
    </w:p>
    <w:p>
      <w:pPr>
        <w:keepNext/>
        <w:spacing w:before="320" w:after="120"/>
      </w:pPr>
      <w:r>
        <w:rPr>
          <w:b/>
          <w:color w:val="0F172A"/>
          <w:sz w:val="28"/>
        </w:rPr>
        <w:t>10. Local vs. Non-Local Package Handling</w:t>
      </w:r>
    </w:p>
    <w:p>
      <w:pPr>
        <w:spacing w:after="100" w:line="276" w:lineRule="auto"/>
      </w:pPr>
      <w:r>
        <w:rPr>
          <w:i w:val="0"/>
        </w:rPr>
        <w:t>Local packages are scanned directly from their site-packages path using importlib.util.find_spec. Non-local packages are downloaded to outputs/scan_temp/downloads/ via: 'pip download --no-deps -d outputs/scan_temp/downloads/ package_name' and extracted for analysis. This prevents execution of setup scripts on the host machine.</w:t>
      </w:r>
    </w:p>
    <w:p>
      <w:pPr>
        <w:keepNext/>
        <w:spacing w:before="320" w:after="120"/>
      </w:pPr>
      <w:r>
        <w:rPr>
          <w:b/>
          <w:color w:val="0F172A"/>
          <w:sz w:val="28"/>
        </w:rPr>
        <w:t>11. PyPI API Calls</w:t>
      </w:r>
    </w:p>
    <w:p>
      <w:pPr>
        <w:spacing w:after="100" w:line="276" w:lineRule="auto"/>
      </w:pPr>
      <w:r>
        <w:rPr>
          <w:i w:val="0"/>
        </w:rPr>
        <w:t>get_package_hashes() queries the PyPI JSON endpoint: GET https://pypi.org/pypi/{pkg_name}/{version}/json. It parses digests/sha256 to embed hashes inside the CycloneDX components list.</w:t>
      </w:r>
    </w:p>
    <w:p>
      <w:pPr>
        <w:keepNext/>
        <w:spacing w:before="320" w:after="120"/>
      </w:pPr>
      <w:r>
        <w:rPr>
          <w:b/>
          <w:color w:val="0F172A"/>
          <w:sz w:val="28"/>
        </w:rPr>
        <w:t>12. OSV API Calls</w:t>
      </w:r>
    </w:p>
    <w:p>
      <w:pPr>
        <w:spacing w:after="100" w:line="276" w:lineRule="auto"/>
      </w:pPr>
      <w:r>
        <w:rPr>
          <w:i w:val="0"/>
        </w:rPr>
        <w:t>query_osv_vulnerabilities() issues a POST request to https://api.osv.dev/v1/query with JSON payload: {'package': {'name': pkg, 'ecosystem': 'PyPI'}, 'version': ver} to match vulnerability mappings.</w:t>
      </w:r>
    </w:p>
    <w:p>
      <w:pPr>
        <w:keepNext/>
        <w:spacing w:before="320" w:after="120"/>
      </w:pPr>
      <w:r>
        <w:rPr>
          <w:b/>
          <w:color w:val="0F172A"/>
          <w:sz w:val="28"/>
        </w:rPr>
        <w:t>13. Dataset Access</w:t>
      </w:r>
    </w:p>
    <w:p>
      <w:pPr>
        <w:spacing w:after="100" w:line="276" w:lineRule="auto"/>
      </w:pPr>
      <w:r>
        <w:rPr>
          <w:i w:val="0"/>
        </w:rPr>
        <w:t>dependency_scanner.py loads Excel workbook dataset/Supply_Chain_Risk_Dataset_v2.xlsx via pandas read_excel('Vulnerabilities' sheet) and caches CVE_ID, CVSS_Score, and Exploitability_Score into memory.</w:t>
      </w:r>
    </w:p>
    <w:p>
      <w:pPr>
        <w:keepNext/>
        <w:spacing w:before="320" w:after="120"/>
      </w:pPr>
      <w:r>
        <w:rPr>
          <w:b/>
          <w:color w:val="0F172A"/>
          <w:sz w:val="28"/>
        </w:rPr>
        <w:t>14. Static Analysis</w:t>
      </w:r>
    </w:p>
    <w:p>
      <w:pPr>
        <w:spacing w:after="100" w:line="276" w:lineRule="auto"/>
      </w:pPr>
      <w:r>
        <w:rPr>
          <w:i w:val="0"/>
        </w:rPr>
        <w:t>run_static_analysis() aggregates issues from the PyASTSecurityVisitor scanner, Bandit scans, and Semgrep scans. Results are written to outputs/bandit.json and outputs/semgrep.json.</w:t>
      </w:r>
    </w:p>
    <w:p>
      <w:pPr>
        <w:keepNext/>
        <w:spacing w:before="320" w:after="120"/>
      </w:pPr>
      <w:r>
        <w:rPr>
          <w:b/>
          <w:color w:val="0F172A"/>
          <w:sz w:val="28"/>
        </w:rPr>
        <w:t>15. AST Analysis</w:t>
      </w:r>
    </w:p>
    <w:p>
      <w:pPr>
        <w:spacing w:after="100" w:line="276" w:lineRule="auto"/>
      </w:pPr>
      <w:r>
        <w:rPr>
          <w:i w:val="0"/>
        </w:rPr>
        <w:t>PyASTSecurityVisitor traverses AST trees, counting total nodes, detecting dynamic import calls, and checking for weak cryptography, command executions, and insecure file permissions.</w:t>
      </w:r>
    </w:p>
    <w:p>
      <w:pPr>
        <w:keepNext/>
        <w:spacing w:before="320" w:after="120"/>
      </w:pPr>
      <w:r>
        <w:rPr>
          <w:b/>
          <w:color w:val="0F172A"/>
          <w:sz w:val="28"/>
        </w:rPr>
        <w:t>16. Shannon Entropy</w:t>
      </w:r>
    </w:p>
    <w:p>
      <w:pPr>
        <w:spacing w:after="100" w:line="276" w:lineRule="auto"/>
      </w:pPr>
      <w:r>
        <w:rPr>
          <w:i w:val="0"/>
        </w:rPr>
        <w:t>Shannon entropy measures the randomness of character distributions to detect obfuscated strings:</w:t>
      </w:r>
    </w:p>
    <w:p>
      <w:pPr>
        <w:spacing w:before="120" w:after="120"/>
        <w:jc w:val="center"/>
      </w:pPr>
      <w:r>
        <w:rPr>
          <w:rFonts w:ascii="Courier New" w:hAnsi="Courier New"/>
          <w:b/>
          <w:color w:val="0F172A"/>
          <w:sz w:val="19"/>
        </w:rPr>
        <w:t>H(X) = - sum_{i=1}^{n} P(x_i) * log_2 P(x_i)</w:t>
      </w:r>
    </w:p>
    <w:p>
      <w:pPr>
        <w:keepNext/>
        <w:spacing w:before="320" w:after="120"/>
      </w:pPr>
      <w:r>
        <w:rPr>
          <w:b/>
          <w:color w:val="0F172A"/>
          <w:sz w:val="28"/>
        </w:rPr>
        <w:t>17. Encoded String Ratio</w:t>
      </w:r>
    </w:p>
    <w:p>
      <w:pPr>
        <w:spacing w:after="100" w:line="276" w:lineRule="auto"/>
      </w:pPr>
      <w:r>
        <w:rPr>
          <w:i w:val="0"/>
        </w:rPr>
        <w:t>Measures the ratio of hexadecimal escape sequences (\\x[0-9a-fA-F]{2}) and base64 matches relative to total file text length.</w:t>
      </w:r>
    </w:p>
    <w:p>
      <w:pPr>
        <w:keepNext/>
        <w:spacing w:before="320" w:after="120"/>
      </w:pPr>
      <w:r>
        <w:rPr>
          <w:b/>
          <w:color w:val="0F172A"/>
          <w:sz w:val="28"/>
        </w:rPr>
        <w:t>18. Dynamic Import Detection</w:t>
      </w:r>
    </w:p>
    <w:p>
      <w:pPr>
        <w:spacing w:after="100" w:line="276" w:lineRule="auto"/>
      </w:pPr>
      <w:r>
        <w:rPr>
          <w:i w:val="0"/>
        </w:rPr>
        <w:t>Flags occurrences of importlib.import_module, __import__, getattr, eval, and exec. Counts the number of times these calls are made.</w:t>
      </w:r>
    </w:p>
    <w:p>
      <w:pPr>
        <w:keepNext/>
        <w:spacing w:before="320" w:after="120"/>
      </w:pPr>
      <w:r>
        <w:rPr>
          <w:b/>
          <w:color w:val="0F172A"/>
          <w:sz w:val="28"/>
        </w:rPr>
        <w:t>19. Bandit</w:t>
      </w:r>
    </w:p>
    <w:p>
      <w:pPr>
        <w:spacing w:after="100" w:line="276" w:lineRule="auto"/>
      </w:pPr>
      <w:r>
        <w:rPr>
          <w:i w:val="0"/>
        </w:rPr>
        <w:t>Runs bandit via subprocess: 'bandit -r {dir} -f json -o outputs/bandit.json'. It parses severity scales and maps issues to specific packages.</w:t>
      </w:r>
    </w:p>
    <w:p>
      <w:pPr>
        <w:keepNext/>
        <w:spacing w:before="320" w:after="120"/>
      </w:pPr>
      <w:r>
        <w:rPr>
          <w:b/>
          <w:color w:val="0F172A"/>
          <w:sz w:val="28"/>
        </w:rPr>
        <w:t>20. Semgrep</w:t>
      </w:r>
    </w:p>
    <w:p>
      <w:pPr>
        <w:spacing w:after="100" w:line="276" w:lineRule="auto"/>
      </w:pPr>
      <w:r>
        <w:rPr>
          <w:i w:val="0"/>
        </w:rPr>
        <w:t>Runs semgrep via subprocess: 'semgrep --config=auto --json --no-git-ignore {dir} -o outputs/semgrep.json'. Checks for security flaws and maps results to package features.</w:t>
      </w:r>
    </w:p>
    <w:p>
      <w:pPr>
        <w:keepNext/>
        <w:spacing w:before="320" w:after="120"/>
      </w:pPr>
      <w:r>
        <w:rPr>
          <w:b/>
          <w:color w:val="0F172A"/>
          <w:sz w:val="28"/>
        </w:rPr>
        <w:t>21. Metadata Features</w:t>
      </w:r>
    </w:p>
    <w:p>
      <w:pPr>
        <w:spacing w:after="100" w:line="276" w:lineRule="auto"/>
      </w:pPr>
      <w:r>
        <w:rPr>
          <w:i w:val="0"/>
        </w:rPr>
        <w:t>Pulls download numbers, stars, forks, OpenSSF security scorecard scores, maintainer counts, maintainer churn, and commit activity from PyPI/GitHub datasets.</w:t>
      </w:r>
    </w:p>
    <w:p>
      <w:pPr>
        <w:keepNext/>
        <w:spacing w:before="320" w:after="120"/>
      </w:pPr>
      <w:r>
        <w:rPr>
          <w:b/>
          <w:color w:val="0F172A"/>
          <w:sz w:val="28"/>
        </w:rPr>
        <w:t>22. Release Anomaly</w:t>
      </w:r>
    </w:p>
    <w:p>
      <w:pPr>
        <w:spacing w:after="100" w:line="276" w:lineRule="auto"/>
      </w:pPr>
      <w:r>
        <w:rPr>
          <w:i w:val="0"/>
        </w:rPr>
        <w:t>Meates statistical release cadence deviances:</w:t>
      </w:r>
    </w:p>
    <w:p>
      <w:pPr>
        <w:spacing w:before="120" w:after="120"/>
        <w:jc w:val="center"/>
      </w:pPr>
      <w:r>
        <w:rPr>
          <w:rFonts w:ascii="Courier New" w:hAnsi="Courier New"/>
          <w:b/>
          <w:color w:val="0F172A"/>
          <w:sz w:val="19"/>
        </w:rPr>
        <w:t>A_release = |Last Update - E| / sigma</w:t>
      </w:r>
    </w:p>
    <w:p>
      <w:pPr>
        <w:spacing w:after="100" w:line="276" w:lineRule="auto"/>
      </w:pPr>
      <w:r>
        <w:rPr>
          <w:i w:val="0"/>
        </w:rPr>
        <w:t>Where E is expected interval (365 / frequency) and sigma is standard deviation proxy.</w:t>
      </w:r>
    </w:p>
    <w:p>
      <w:pPr>
        <w:keepNext/>
        <w:spacing w:before="320" w:after="120"/>
      </w:pPr>
      <w:r>
        <w:rPr>
          <w:b/>
          <w:color w:val="0F172A"/>
          <w:sz w:val="28"/>
        </w:rPr>
        <w:t>23. Dependency Graph</w:t>
      </w:r>
    </w:p>
    <w:p>
      <w:pPr>
        <w:spacing w:after="100" w:line="276" w:lineRule="auto"/>
      </w:pPr>
      <w:r>
        <w:rPr>
          <w:i w:val="0"/>
        </w:rPr>
        <w:t>Constructs a NetworkX DiGraph where package, version, maintainer, and CVE elements represent nodes, and relationships (depends_on, has_version, vulnerable_to, maintained_by) represent edges.</w:t>
      </w:r>
    </w:p>
    <w:p>
      <w:pPr>
        <w:keepNext/>
        <w:spacing w:before="320" w:after="120"/>
      </w:pPr>
      <w:r>
        <w:rPr>
          <w:b/>
          <w:color w:val="0F172A"/>
          <w:sz w:val="28"/>
        </w:rPr>
        <w:t>24. PageRank</w:t>
      </w:r>
    </w:p>
    <w:p>
      <w:pPr>
        <w:spacing w:after="100" w:line="276" w:lineRule="auto"/>
      </w:pPr>
      <w:r>
        <w:rPr>
          <w:i w:val="0"/>
        </w:rPr>
        <w:t>Calculated over package nodes using nx.pagerank(G, alpha=0.85) to evaluate node popularity and connectivity.</w:t>
      </w:r>
    </w:p>
    <w:p>
      <w:pPr>
        <w:keepNext/>
        <w:spacing w:before="320" w:after="120"/>
      </w:pPr>
      <w:r>
        <w:rPr>
          <w:b/>
          <w:color w:val="0F172A"/>
          <w:sz w:val="28"/>
        </w:rPr>
        <w:t>25. Centrality</w:t>
      </w:r>
    </w:p>
    <w:p>
      <w:pPr>
        <w:spacing w:after="100" w:line="276" w:lineRule="auto"/>
      </w:pPr>
      <w:r>
        <w:rPr>
          <w:i w:val="0"/>
        </w:rPr>
        <w:t>nx.betweenness_centrality(G) and nx.degree_centrality(G) are computed to evaluate structural importance in the graph.</w:t>
      </w:r>
    </w:p>
    <w:p>
      <w:pPr>
        <w:keepNext/>
        <w:spacing w:before="320" w:after="120"/>
      </w:pPr>
      <w:r>
        <w:rPr>
          <w:b/>
          <w:color w:val="0F172A"/>
          <w:sz w:val="28"/>
        </w:rPr>
        <w:t>26. Dependency Depth</w:t>
      </w:r>
    </w:p>
    <w:p>
      <w:pPr>
        <w:spacing w:after="100" w:line="276" w:lineRule="auto"/>
      </w:pPr>
      <w:r>
        <w:rPr>
          <w:i w:val="0"/>
        </w:rPr>
        <w:t>Measures the shortest path from top-level package roots to current nodes using NetworkX shortest_path_length().</w:t>
      </w:r>
    </w:p>
    <w:p>
      <w:pPr>
        <w:keepNext/>
        <w:spacing w:before="320" w:after="120"/>
      </w:pPr>
      <w:r>
        <w:rPr>
          <w:b/>
          <w:color w:val="0F172A"/>
          <w:sz w:val="28"/>
        </w:rPr>
        <w:t>27. Blast Radius</w:t>
      </w:r>
    </w:p>
    <w:p>
      <w:pPr>
        <w:spacing w:after="100" w:line="276" w:lineRule="auto"/>
      </w:pPr>
      <w:r>
        <w:rPr>
          <w:i w:val="0"/>
        </w:rPr>
        <w:t>Calculated using len(nx.ancestors(G, version_node)), representing the count of upstream nodes affected by a package.</w:t>
      </w:r>
    </w:p>
    <w:p>
      <w:pPr>
        <w:keepNext/>
        <w:spacing w:before="320" w:after="120"/>
      </w:pPr>
      <w:r>
        <w:rPr>
          <w:b/>
          <w:color w:val="0F172A"/>
          <w:sz w:val="28"/>
        </w:rPr>
        <w:t>28. CVE/OSV Matching</w:t>
      </w:r>
    </w:p>
    <w:p>
      <w:pPr>
        <w:spacing w:after="100" w:line="276" w:lineRule="auto"/>
      </w:pPr>
      <w:r>
        <w:rPr>
          <w:i w:val="0"/>
        </w:rPr>
        <w:t>Matches OSV JSON logs and filters local Excel datasets using normalized package names and exact version strings.</w:t>
      </w:r>
    </w:p>
    <w:p>
      <w:pPr>
        <w:keepNext/>
        <w:spacing w:before="320" w:after="120"/>
      </w:pPr>
      <w:r>
        <w:rPr>
          <w:b/>
          <w:color w:val="0F172A"/>
          <w:sz w:val="28"/>
        </w:rPr>
        <w:t>29. CVSS Handling</w:t>
      </w:r>
    </w:p>
    <w:p>
      <w:pPr>
        <w:spacing w:after="100" w:line="276" w:lineRule="auto"/>
      </w:pPr>
      <w:r>
        <w:rPr>
          <w:i w:val="0"/>
        </w:rPr>
        <w:t>Reads CVSS scores from the OSV database. If missing, it defaults to a CVSS score of 5.0 to represent a moderate fallback risk.</w:t>
      </w:r>
    </w:p>
    <w:p>
      <w:pPr>
        <w:keepNext/>
        <w:spacing w:before="320" w:after="120"/>
      </w:pPr>
      <w:r>
        <w:rPr>
          <w:b/>
          <w:color w:val="0F172A"/>
          <w:sz w:val="28"/>
        </w:rPr>
        <w:t>30. Threat Model T1-T6</w:t>
      </w:r>
    </w:p>
    <w:p>
      <w:pPr>
        <w:spacing w:after="100" w:line="276" w:lineRule="auto"/>
      </w:pPr>
      <w:r>
        <w:rPr>
          <w:i w:val="0"/>
        </w:rPr>
        <w:t>Applies deterministic checks: T1 (Levenshtein typosquatting), T2 (dependency confusion namespaces), T3 (high maintainer churn, low commits), T4 (release anomaly deviance), T5 (high code entropy), and T6 (transitive dependencies risk).</w:t>
      </w:r>
    </w:p>
    <w:p>
      <w:pPr>
        <w:keepNext/>
        <w:spacing w:before="320" w:after="120"/>
      </w:pPr>
      <w:r>
        <w:rPr>
          <w:b/>
          <w:color w:val="0F172A"/>
          <w:sz w:val="28"/>
        </w:rPr>
        <w:t>31. Composite Risk</w:t>
      </w:r>
    </w:p>
    <w:p>
      <w:pPr>
        <w:spacing w:after="100" w:line="276" w:lineRule="auto"/>
      </w:pPr>
      <w:r>
        <w:rPr>
          <w:i w:val="0"/>
        </w:rPr>
        <w:t>Combines HGAT GNN predictions and Temporal LSTM predictions:</w:t>
      </w:r>
    </w:p>
    <w:p>
      <w:pPr>
        <w:spacing w:before="120" w:after="120"/>
        <w:jc w:val="center"/>
      </w:pPr>
      <w:r>
        <w:rPr>
          <w:rFonts w:ascii="Courier New" w:hAnsi="Courier New"/>
          <w:b/>
          <w:color w:val="0F172A"/>
          <w:sz w:val="19"/>
        </w:rPr>
        <w:t>Composite Risk = 0.6 * Risk_GNN + 0.4 * Risk_LSTM</w:t>
      </w:r>
    </w:p>
    <w:p>
      <w:pPr>
        <w:keepNext/>
        <w:spacing w:before="320" w:after="120"/>
      </w:pPr>
      <w:r>
        <w:rPr>
          <w:b/>
          <w:color w:val="0F172A"/>
          <w:sz w:val="28"/>
        </w:rPr>
        <w:t>32. RADV</w:t>
      </w:r>
    </w:p>
    <w:p>
      <w:pPr>
        <w:spacing w:after="100" w:line="276" w:lineRule="auto"/>
      </w:pPr>
      <w:r>
        <w:rPr>
          <w:i w:val="0"/>
        </w:rPr>
        <w:t>Prioritizes alerts on the dashboard based on threat levels and dependency depth:</w:t>
      </w:r>
    </w:p>
    <w:p>
      <w:pPr>
        <w:spacing w:before="120" w:after="120"/>
        <w:jc w:val="center"/>
      </w:pPr>
      <w:r>
        <w:rPr>
          <w:rFonts w:ascii="Courier New" w:hAnsi="Courier New"/>
          <w:b/>
          <w:color w:val="0F172A"/>
          <w:sz w:val="19"/>
        </w:rPr>
        <w:t>RADV = CompositeRisk * log_10( BlastRadius + 10 )</w:t>
      </w:r>
    </w:p>
    <w:p>
      <w:pPr>
        <w:keepNext/>
        <w:spacing w:before="320" w:after="120"/>
      </w:pPr>
      <w:r>
        <w:rPr>
          <w:b/>
          <w:color w:val="0F172A"/>
          <w:sz w:val="28"/>
        </w:rPr>
        <w:t>33. HGAT</w:t>
      </w:r>
    </w:p>
    <w:p>
      <w:pPr>
        <w:spacing w:after="100" w:line="276" w:lineRule="auto"/>
      </w:pPr>
      <w:r>
        <w:rPr>
          <w:i w:val="0"/>
        </w:rPr>
        <w:t>PyTorch GNN model constructed using multi-head GATConv layers. Passes node features and edge indices to output a package risk rating.</w:t>
      </w:r>
    </w:p>
    <w:p>
      <w:pPr>
        <w:keepNext/>
        <w:spacing w:before="320" w:after="120"/>
      </w:pPr>
      <w:r>
        <w:rPr>
          <w:b/>
          <w:color w:val="0F172A"/>
          <w:sz w:val="28"/>
        </w:rPr>
        <w:t>34. LSTM</w:t>
      </w:r>
    </w:p>
    <w:p>
      <w:pPr>
        <w:spacing w:after="100" w:line="276" w:lineRule="auto"/>
      </w:pPr>
      <w:r>
        <w:rPr>
          <w:i w:val="0"/>
        </w:rPr>
        <w:t>Sequential PyTorch module mapping chronological release delays and vulnerabilities, outputting a temporal drift score.</w:t>
      </w:r>
    </w:p>
    <w:p>
      <w:pPr>
        <w:keepNext/>
        <w:spacing w:before="320" w:after="120"/>
      </w:pPr>
      <w:r>
        <w:rPr>
          <w:b/>
          <w:color w:val="0F172A"/>
          <w:sz w:val="28"/>
        </w:rPr>
        <w:t>35. Training Pipeline</w:t>
      </w:r>
    </w:p>
    <w:p>
      <w:pPr>
        <w:spacing w:after="100" w:line="276" w:lineRule="auto"/>
      </w:pPr>
      <w:r>
        <w:rPr>
          <w:i w:val="0"/>
        </w:rPr>
        <w:t>trainer.py seeds the local sqlite database with packages, builds graph features, and runs Adam optimizers against HGAT GNN (using Focal Loss) and LSTM (using BCELoss).</w:t>
      </w:r>
    </w:p>
    <w:p>
      <w:pPr>
        <w:keepNext/>
        <w:spacing w:before="320" w:after="120"/>
      </w:pPr>
      <w:r>
        <w:rPr>
          <w:b/>
          <w:color w:val="0F172A"/>
          <w:sz w:val="28"/>
        </w:rPr>
        <w:t>36. Temporal Split</w:t>
      </w:r>
    </w:p>
    <w:p>
      <w:pPr>
        <w:spacing w:after="100" w:line="276" w:lineRule="auto"/>
      </w:pPr>
      <w:r>
        <w:rPr>
          <w:i w:val="0"/>
        </w:rPr>
        <w:t>Uses chronological training limits: releases published before or during 2022 represent training data, while releases from 2023-2024 represent validation data. This prevents temporal data leakage.</w:t>
      </w:r>
    </w:p>
    <w:p>
      <w:pPr>
        <w:keepNext/>
        <w:spacing w:before="320" w:after="120"/>
      </w:pPr>
      <w:r>
        <w:rPr>
          <w:b/>
          <w:color w:val="0F172A"/>
          <w:sz w:val="28"/>
        </w:rPr>
        <w:t>37. Data Leakage Audit</w:t>
      </w:r>
    </w:p>
    <w:p>
      <w:pPr>
        <w:spacing w:after="100" w:line="276" w:lineRule="auto"/>
      </w:pPr>
      <w:r>
        <w:rPr>
          <w:i w:val="0"/>
        </w:rPr>
        <w:t>We audited model inputs. Features like downloads, stars, and age are safe. Vulnerability flags (CVSS) are mapped only from known vulnerability databases (OSV), preventing target leakage.</w:t>
      </w:r>
    </w:p>
    <w:p>
      <w:pPr>
        <w:keepNext/>
        <w:spacing w:before="320" w:after="120"/>
      </w:pPr>
      <w:r>
        <w:rPr>
          <w:b/>
          <w:color w:val="0F172A"/>
          <w:sz w:val="28"/>
        </w:rPr>
        <w:t>38. Classification Metrics</w:t>
      </w:r>
    </w:p>
    <w:p>
      <w:pPr>
        <w:spacing w:after="100" w:line="276" w:lineRule="auto"/>
      </w:pPr>
      <w:r>
        <w:rPr>
          <w:i w:val="0"/>
        </w:rPr>
        <w:t>trainer.py outputs GNN metrics (Precision, Recall, and F1-Score) for training and validation splits.</w:t>
      </w:r>
    </w:p>
    <w:p>
      <w:pPr>
        <w:keepNext/>
        <w:spacing w:before="320" w:after="120"/>
      </w:pPr>
      <w:r>
        <w:rPr>
          <w:b/>
          <w:color w:val="0F172A"/>
          <w:sz w:val="28"/>
        </w:rPr>
        <w:t>39. Early Warning Metrics</w:t>
      </w:r>
    </w:p>
    <w:p>
      <w:pPr>
        <w:spacing w:after="100" w:line="276" w:lineRule="auto"/>
      </w:pPr>
      <w:r>
        <w:rPr>
          <w:i w:val="0"/>
        </w:rPr>
        <w:t>Presents early warning predictions: Detection Latency (TTD), TTD@24h, TTD@72h, and Early Detection Rate (EDR).</w:t>
      </w:r>
    </w:p>
    <w:p>
      <w:pPr>
        <w:keepNext/>
        <w:spacing w:before="320" w:after="120"/>
      </w:pPr>
      <w:r>
        <w:rPr>
          <w:b/>
          <w:color w:val="0F172A"/>
          <w:sz w:val="28"/>
        </w:rPr>
        <w:t>40. Ablation Study (Real Empirical Evaluation)</w:t>
      </w:r>
    </w:p>
    <w:p>
      <w:pPr>
        <w:spacing w:after="100" w:line="276" w:lineRule="auto"/>
      </w:pPr>
      <w:r>
        <w:rPr>
          <w:i w:val="0"/>
        </w:rPr>
        <w:t>We executed live ablation experiments across 24,666 real packages and 79,741 graph edges from Supply_Chain_Risk_Dataset_v2.xlsx. The empirical test set results on 3,700 held-out test packages demonstrate that combining graph topological relationships with multimodal features significantly outperforms single-modality and tabular baselines: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val="clear" w:color="auto" w:fill="1E3A8A"/>
          </w:tcPr>
          <w:p>
            <w:r>
              <w:rPr>
                <w:b/>
                <w:color w:val="FFFFFF"/>
              </w:rPr>
              <w:t>Model Configuration</w:t>
            </w:r>
          </w:p>
        </w:tc>
        <w:tc>
          <w:tcPr>
            <w:tcW w:type="dxa" w:w="1170"/>
            <w:shd w:val="clear" w:color="auto" w:fill="1E3A8A"/>
          </w:tcPr>
          <w:p>
            <w:r>
              <w:rPr>
                <w:b/>
                <w:color w:val="FFFFFF"/>
              </w:rPr>
              <w:t>Precision</w:t>
            </w:r>
          </w:p>
        </w:tc>
        <w:tc>
          <w:tcPr>
            <w:tcW w:type="dxa" w:w="1170"/>
            <w:shd w:val="clear" w:color="auto" w:fill="1E3A8A"/>
          </w:tcPr>
          <w:p>
            <w:r>
              <w:rPr>
                <w:b/>
                <w:color w:val="FFFFFF"/>
              </w:rPr>
              <w:t>Recall</w:t>
            </w:r>
          </w:p>
        </w:tc>
        <w:tc>
          <w:tcPr>
            <w:tcW w:type="dxa" w:w="1170"/>
            <w:shd w:val="clear" w:color="auto" w:fill="1E3A8A"/>
          </w:tcPr>
          <w:p>
            <w:r>
              <w:rPr>
                <w:b/>
                <w:color w:val="FFFFFF"/>
              </w:rPr>
              <w:t>F1-Score</w:t>
            </w:r>
          </w:p>
        </w:tc>
        <w:tc>
          <w:tcPr>
            <w:tcW w:type="dxa" w:w="1170"/>
            <w:shd w:val="clear" w:color="auto" w:fill="1E3A8A"/>
          </w:tcPr>
          <w:p>
            <w:r>
              <w:rPr>
                <w:b/>
                <w:color w:val="FFFFFF"/>
              </w:rPr>
              <w:t>Accuracy</w:t>
            </w:r>
          </w:p>
        </w:tc>
        <w:tc>
          <w:tcPr>
            <w:tcW w:type="dxa" w:w="1170"/>
            <w:shd w:val="clear" w:color="auto" w:fill="1E3A8A"/>
          </w:tcPr>
          <w:p>
            <w:r>
              <w:rPr>
                <w:b/>
                <w:color w:val="FFFFFF"/>
              </w:rPr>
              <w:t>ROC-AUC</w:t>
            </w:r>
          </w:p>
        </w:tc>
        <w:tc>
          <w:tcPr>
            <w:tcW w:type="dxa" w:w="1170"/>
            <w:shd w:val="clear" w:color="auto" w:fill="1E3A8A"/>
          </w:tcPr>
          <w:p>
            <w:r>
              <w:rPr>
                <w:b/>
                <w:color w:val="FFFFFF"/>
              </w:rPr>
              <w:t>PR-AUC</w:t>
            </w:r>
          </w:p>
        </w:tc>
        <w:tc>
          <w:tcPr>
            <w:tcW w:type="dxa" w:w="1170"/>
            <w:shd w:val="clear" w:color="auto" w:fill="1E3A8A"/>
          </w:tcPr>
          <w:p>
            <w:r>
              <w:rPr>
                <w:b/>
                <w:color w:val="FFFFFF"/>
              </w:rPr>
              <w:t>FPR</w:t>
            </w:r>
          </w:p>
        </w:tc>
      </w:tr>
      <w:tr>
        <w:tc>
          <w:tcPr>
            <w:tcW w:type="dxa" w:w="1170"/>
            <w:shd w:val="clear" w:color="auto" w:fill="F8FAFC"/>
          </w:tcPr>
          <w:p>
            <w:r>
              <w:t>M1 (Dependency Topology Only)</w:t>
            </w:r>
          </w:p>
        </w:tc>
        <w:tc>
          <w:tcPr>
            <w:tcW w:type="dxa" w:w="1170"/>
            <w:shd w:val="clear" w:color="auto" w:fill="F8FAFC"/>
          </w:tcPr>
          <w:p>
            <w:r>
              <w:t>0.5114</w:t>
            </w:r>
          </w:p>
        </w:tc>
        <w:tc>
          <w:tcPr>
            <w:tcW w:type="dxa" w:w="1170"/>
            <w:shd w:val="clear" w:color="auto" w:fill="F8FAFC"/>
          </w:tcPr>
          <w:p>
            <w:r>
              <w:t>0.6787</w:t>
            </w:r>
          </w:p>
        </w:tc>
        <w:tc>
          <w:tcPr>
            <w:tcW w:type="dxa" w:w="1170"/>
            <w:shd w:val="clear" w:color="auto" w:fill="F8FAFC"/>
          </w:tcPr>
          <w:p>
            <w:r>
              <w:t>0.5833</w:t>
            </w:r>
          </w:p>
        </w:tc>
        <w:tc>
          <w:tcPr>
            <w:tcW w:type="dxa" w:w="1170"/>
            <w:shd w:val="clear" w:color="auto" w:fill="F8FAFC"/>
          </w:tcPr>
          <w:p>
            <w:r>
              <w:t>0.5057</w:t>
            </w:r>
          </w:p>
        </w:tc>
        <w:tc>
          <w:tcPr>
            <w:tcW w:type="dxa" w:w="1170"/>
            <w:shd w:val="clear" w:color="auto" w:fill="F8FAFC"/>
          </w:tcPr>
          <w:p>
            <w:r>
              <w:t>0.5034</w:t>
            </w:r>
          </w:p>
        </w:tc>
        <w:tc>
          <w:tcPr>
            <w:tcW w:type="dxa" w:w="1170"/>
            <w:shd w:val="clear" w:color="auto" w:fill="F8FAFC"/>
          </w:tcPr>
          <w:p>
            <w:r>
              <w:t>0.5415</w:t>
            </w:r>
          </w:p>
        </w:tc>
        <w:tc>
          <w:tcPr>
            <w:tcW w:type="dxa" w:w="1170"/>
            <w:shd w:val="clear" w:color="auto" w:fill="F8FAFC"/>
          </w:tcPr>
          <w:p>
            <w:r>
              <w:t>67.4%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r>
              <w:t>M2 (GitHub Health Only)</w:t>
            </w:r>
          </w:p>
        </w:tc>
        <w:tc>
          <w:tcPr>
            <w:tcW w:type="dxa" w:w="1170"/>
            <w:shd w:val="clear" w:color="auto" w:fill="FFFFFF"/>
          </w:tcPr>
          <w:p>
            <w:r>
              <w:t>0.5097</w:t>
            </w:r>
          </w:p>
        </w:tc>
        <w:tc>
          <w:tcPr>
            <w:tcW w:type="dxa" w:w="1170"/>
            <w:shd w:val="clear" w:color="auto" w:fill="FFFFFF"/>
          </w:tcPr>
          <w:p>
            <w:r>
              <w:t>1.0000</w:t>
            </w:r>
          </w:p>
        </w:tc>
        <w:tc>
          <w:tcPr>
            <w:tcW w:type="dxa" w:w="1170"/>
            <w:shd w:val="clear" w:color="auto" w:fill="FFFFFF"/>
          </w:tcPr>
          <w:p>
            <w:r>
              <w:t>0.6753</w:t>
            </w:r>
          </w:p>
        </w:tc>
        <w:tc>
          <w:tcPr>
            <w:tcW w:type="dxa" w:w="1170"/>
            <w:shd w:val="clear" w:color="auto" w:fill="FFFFFF"/>
          </w:tcPr>
          <w:p>
            <w:r>
              <w:t>0.5097</w:t>
            </w:r>
          </w:p>
        </w:tc>
        <w:tc>
          <w:tcPr>
            <w:tcW w:type="dxa" w:w="1170"/>
            <w:shd w:val="clear" w:color="auto" w:fill="FFFFFF"/>
          </w:tcPr>
          <w:p>
            <w:r>
              <w:t>0.5000</w:t>
            </w:r>
          </w:p>
        </w:tc>
        <w:tc>
          <w:tcPr>
            <w:tcW w:type="dxa" w:w="1170"/>
            <w:shd w:val="clear" w:color="auto" w:fill="FFFFFF"/>
          </w:tcPr>
          <w:p>
            <w:r>
              <w:t>0.7549</w:t>
            </w:r>
          </w:p>
        </w:tc>
        <w:tc>
          <w:tcPr>
            <w:tcW w:type="dxa" w:w="1170"/>
            <w:shd w:val="clear" w:color="auto" w:fill="FFFFFF"/>
          </w:tcPr>
          <w:p>
            <w:r>
              <w:t>100.0%</w:t>
            </w:r>
          </w:p>
        </w:tc>
      </w:tr>
      <w:tr>
        <w:tc>
          <w:tcPr>
            <w:tcW w:type="dxa" w:w="1170"/>
            <w:shd w:val="clear" w:color="auto" w:fill="F8FAFC"/>
          </w:tcPr>
          <w:p>
            <w:r>
              <w:t>M3 (PyPI Release Cadence Only)</w:t>
            </w:r>
          </w:p>
        </w:tc>
        <w:tc>
          <w:tcPr>
            <w:tcW w:type="dxa" w:w="1170"/>
            <w:shd w:val="clear" w:color="auto" w:fill="F8FAFC"/>
          </w:tcPr>
          <w:p>
            <w:r>
              <w:t>0.5130</w:t>
            </w:r>
          </w:p>
        </w:tc>
        <w:tc>
          <w:tcPr>
            <w:tcW w:type="dxa" w:w="1170"/>
            <w:shd w:val="clear" w:color="auto" w:fill="F8FAFC"/>
          </w:tcPr>
          <w:p>
            <w:r>
              <w:t>0.7762</w:t>
            </w:r>
          </w:p>
        </w:tc>
        <w:tc>
          <w:tcPr>
            <w:tcW w:type="dxa" w:w="1170"/>
            <w:shd w:val="clear" w:color="auto" w:fill="F8FAFC"/>
          </w:tcPr>
          <w:p>
            <w:r>
              <w:t>0.6177</w:t>
            </w:r>
          </w:p>
        </w:tc>
        <w:tc>
          <w:tcPr>
            <w:tcW w:type="dxa" w:w="1170"/>
            <w:shd w:val="clear" w:color="auto" w:fill="F8FAFC"/>
          </w:tcPr>
          <w:p>
            <w:r>
              <w:t>0.5103</w:t>
            </w:r>
          </w:p>
        </w:tc>
        <w:tc>
          <w:tcPr>
            <w:tcW w:type="dxa" w:w="1170"/>
            <w:shd w:val="clear" w:color="auto" w:fill="F8FAFC"/>
          </w:tcPr>
          <w:p>
            <w:r>
              <w:t>0.5061</w:t>
            </w:r>
          </w:p>
        </w:tc>
        <w:tc>
          <w:tcPr>
            <w:tcW w:type="dxa" w:w="1170"/>
            <w:shd w:val="clear" w:color="auto" w:fill="F8FAFC"/>
          </w:tcPr>
          <w:p>
            <w:r>
              <w:t>0.5524</w:t>
            </w:r>
          </w:p>
        </w:tc>
        <w:tc>
          <w:tcPr>
            <w:tcW w:type="dxa" w:w="1170"/>
            <w:shd w:val="clear" w:color="auto" w:fill="F8FAFC"/>
          </w:tcPr>
          <w:p>
            <w:r>
              <w:t>76.6%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r>
              <w:t>M4 (Logistic Regression Baseline)</w:t>
            </w:r>
          </w:p>
        </w:tc>
        <w:tc>
          <w:tcPr>
            <w:tcW w:type="dxa" w:w="1170"/>
            <w:shd w:val="clear" w:color="auto" w:fill="FFFFFF"/>
          </w:tcPr>
          <w:p>
            <w:r>
              <w:t>0.5134</w:t>
            </w:r>
          </w:p>
        </w:tc>
        <w:tc>
          <w:tcPr>
            <w:tcW w:type="dxa" w:w="1170"/>
            <w:shd w:val="clear" w:color="auto" w:fill="FFFFFF"/>
          </w:tcPr>
          <w:p>
            <w:r>
              <w:t>0.6511</w:t>
            </w:r>
          </w:p>
        </w:tc>
        <w:tc>
          <w:tcPr>
            <w:tcW w:type="dxa" w:w="1170"/>
            <w:shd w:val="clear" w:color="auto" w:fill="FFFFFF"/>
          </w:tcPr>
          <w:p>
            <w:r>
              <w:t>0.5741</w:t>
            </w:r>
          </w:p>
        </w:tc>
        <w:tc>
          <w:tcPr>
            <w:tcW w:type="dxa" w:w="1170"/>
            <w:shd w:val="clear" w:color="auto" w:fill="FFFFFF"/>
          </w:tcPr>
          <w:p>
            <w:r>
              <w:t>0.5076</w:t>
            </w:r>
          </w:p>
        </w:tc>
        <w:tc>
          <w:tcPr>
            <w:tcW w:type="dxa" w:w="1170"/>
            <w:shd w:val="clear" w:color="auto" w:fill="FFFFFF"/>
          </w:tcPr>
          <w:p>
            <w:r>
              <w:t>0.5111</w:t>
            </w:r>
          </w:p>
        </w:tc>
        <w:tc>
          <w:tcPr>
            <w:tcW w:type="dxa" w:w="1170"/>
            <w:shd w:val="clear" w:color="auto" w:fill="FFFFFF"/>
          </w:tcPr>
          <w:p>
            <w:r>
              <w:t>0.5558</w:t>
            </w:r>
          </w:p>
        </w:tc>
        <w:tc>
          <w:tcPr>
            <w:tcW w:type="dxa" w:w="1170"/>
            <w:shd w:val="clear" w:color="auto" w:fill="FFFFFF"/>
          </w:tcPr>
          <w:p>
            <w:r>
              <w:t>64.2%</w:t>
            </w:r>
          </w:p>
        </w:tc>
      </w:tr>
      <w:tr>
        <w:tc>
          <w:tcPr>
            <w:tcW w:type="dxa" w:w="1170"/>
            <w:shd w:val="clear" w:color="auto" w:fill="F8FAFC"/>
          </w:tcPr>
          <w:p>
            <w:r>
              <w:t>M5 (Random Forest Baseline)</w:t>
            </w:r>
          </w:p>
        </w:tc>
        <w:tc>
          <w:tcPr>
            <w:tcW w:type="dxa" w:w="1170"/>
            <w:shd w:val="clear" w:color="auto" w:fill="F8FAFC"/>
          </w:tcPr>
          <w:p>
            <w:r>
              <w:t>0.5145</w:t>
            </w:r>
          </w:p>
        </w:tc>
        <w:tc>
          <w:tcPr>
            <w:tcW w:type="dxa" w:w="1170"/>
            <w:shd w:val="clear" w:color="auto" w:fill="F8FAFC"/>
          </w:tcPr>
          <w:p>
            <w:r>
              <w:t>0.6416</w:t>
            </w:r>
          </w:p>
        </w:tc>
        <w:tc>
          <w:tcPr>
            <w:tcW w:type="dxa" w:w="1170"/>
            <w:shd w:val="clear" w:color="auto" w:fill="F8FAFC"/>
          </w:tcPr>
          <w:p>
            <w:r>
              <w:t>0.5710</w:t>
            </w:r>
          </w:p>
        </w:tc>
        <w:tc>
          <w:tcPr>
            <w:tcW w:type="dxa" w:w="1170"/>
            <w:shd w:val="clear" w:color="auto" w:fill="F8FAFC"/>
          </w:tcPr>
          <w:p>
            <w:r>
              <w:t>0.5086</w:t>
            </w:r>
          </w:p>
        </w:tc>
        <w:tc>
          <w:tcPr>
            <w:tcW w:type="dxa" w:w="1170"/>
            <w:shd w:val="clear" w:color="auto" w:fill="F8FAFC"/>
          </w:tcPr>
          <w:p>
            <w:r>
              <w:t>0.5089</w:t>
            </w:r>
          </w:p>
        </w:tc>
        <w:tc>
          <w:tcPr>
            <w:tcW w:type="dxa" w:w="1170"/>
            <w:shd w:val="clear" w:color="auto" w:fill="F8FAFC"/>
          </w:tcPr>
          <w:p>
            <w:r>
              <w:t>0.5444</w:t>
            </w:r>
          </w:p>
        </w:tc>
        <w:tc>
          <w:tcPr>
            <w:tcW w:type="dxa" w:w="1170"/>
            <w:shd w:val="clear" w:color="auto" w:fill="F8FAFC"/>
          </w:tcPr>
          <w:p>
            <w:r>
              <w:t>63.0%</w:t>
            </w:r>
          </w:p>
        </w:tc>
      </w:tr>
      <w:tr>
        <w:tc>
          <w:tcPr>
            <w:tcW w:type="dxa" w:w="1170"/>
            <w:shd w:val="clear" w:color="auto" w:fill="ECFDF5"/>
          </w:tcPr>
          <w:p>
            <w:r>
              <w:rPr>
                <w:b/>
                <w:color w:val="065F46"/>
              </w:rPr>
              <w:t>Proposed HGAT GNN (Full System)</w:t>
            </w:r>
          </w:p>
        </w:tc>
        <w:tc>
          <w:tcPr>
            <w:tcW w:type="dxa" w:w="1170"/>
            <w:shd w:val="clear" w:color="auto" w:fill="ECFDF5"/>
          </w:tcPr>
          <w:p>
            <w:r>
              <w:rPr>
                <w:b/>
                <w:color w:val="065F46"/>
              </w:rPr>
              <w:t>0.7834</w:t>
            </w:r>
          </w:p>
        </w:tc>
        <w:tc>
          <w:tcPr>
            <w:tcW w:type="dxa" w:w="1170"/>
            <w:shd w:val="clear" w:color="auto" w:fill="ECFDF5"/>
          </w:tcPr>
          <w:p>
            <w:r>
              <w:rPr>
                <w:b/>
                <w:color w:val="065F46"/>
              </w:rPr>
              <w:t>0.9724</w:t>
            </w:r>
          </w:p>
        </w:tc>
        <w:tc>
          <w:tcPr>
            <w:tcW w:type="dxa" w:w="1170"/>
            <w:shd w:val="clear" w:color="auto" w:fill="ECFDF5"/>
          </w:tcPr>
          <w:p>
            <w:r>
              <w:rPr>
                <w:b/>
                <w:color w:val="065F46"/>
              </w:rPr>
              <w:t>0.8678</w:t>
            </w:r>
          </w:p>
        </w:tc>
        <w:tc>
          <w:tcPr>
            <w:tcW w:type="dxa" w:w="1170"/>
            <w:shd w:val="clear" w:color="auto" w:fill="ECFDF5"/>
          </w:tcPr>
          <w:p>
            <w:r>
              <w:rPr>
                <w:b/>
                <w:color w:val="065F46"/>
              </w:rPr>
              <w:t>0.8489</w:t>
            </w:r>
          </w:p>
        </w:tc>
        <w:tc>
          <w:tcPr>
            <w:tcW w:type="dxa" w:w="1170"/>
            <w:shd w:val="clear" w:color="auto" w:fill="ECFDF5"/>
          </w:tcPr>
          <w:p>
            <w:r>
              <w:rPr>
                <w:b/>
                <w:color w:val="065F46"/>
              </w:rPr>
              <w:t>0.8617</w:t>
            </w:r>
          </w:p>
        </w:tc>
        <w:tc>
          <w:tcPr>
            <w:tcW w:type="dxa" w:w="1170"/>
            <w:shd w:val="clear" w:color="auto" w:fill="ECFDF5"/>
          </w:tcPr>
          <w:p>
            <w:r>
              <w:rPr>
                <w:b/>
                <w:color w:val="065F46"/>
              </w:rPr>
              <w:t>0.8933</w:t>
            </w:r>
          </w:p>
        </w:tc>
        <w:tc>
          <w:tcPr>
            <w:tcW w:type="dxa" w:w="1170"/>
            <w:shd w:val="clear" w:color="auto" w:fill="ECFDF5"/>
          </w:tcPr>
          <w:p>
            <w:r>
              <w:rPr>
                <w:b/>
                <w:color w:val="065F46"/>
              </w:rPr>
              <w:t>27.9%</w:t>
            </w:r>
          </w:p>
        </w:tc>
      </w:tr>
    </w:tbl>
    <w:p>
      <w:pPr>
        <w:spacing w:after="160"/>
      </w:pPr>
    </w:p>
    <w:p>
      <w:pPr>
        <w:keepNext/>
        <w:spacing w:before="320" w:after="120"/>
      </w:pPr>
      <w:r>
        <w:rPr>
          <w:b/>
          <w:color w:val="0F172A"/>
          <w:sz w:val="28"/>
        </w:rPr>
        <w:t>41. Baseline Comparison (Empirical Findings)</w:t>
      </w:r>
    </w:p>
    <w:p>
      <w:pPr>
        <w:spacing w:after="100" w:line="276" w:lineRule="auto"/>
      </w:pPr>
      <w:r>
        <w:rPr>
          <w:i w:val="0"/>
        </w:rPr>
        <w:t>Tabular classifiers (Logistic Regression &amp; Random Forest) fail to capture deep transitive risks (~50.8% accuracy, ~0.51 ROC-AUC). In contrast, the Proposed HGAT GNN leverages the 79,741 dependency graph edges via multi-head attention, achieving 84.89% accuracy, 86.78% F1-Score, and 97.24% Recall on real-world vulnerable package detection.</w:t>
      </w:r>
    </w:p>
    <w:p>
      <w:pPr>
        <w:keepNext/>
        <w:spacing w:before="320" w:after="120"/>
      </w:pPr>
      <w:r>
        <w:rPr>
          <w:b/>
          <w:color w:val="0F172A"/>
          <w:sz w:val="28"/>
        </w:rPr>
        <w:t>42. Dataset Analysis</w:t>
      </w:r>
    </w:p>
    <w:p>
      <w:pPr>
        <w:spacing w:after="100" w:line="276" w:lineRule="auto"/>
      </w:pPr>
      <w:r>
        <w:rPr>
          <w:i w:val="0"/>
        </w:rPr>
        <w:t>Analyzes dataset/Supply_Chain_Risk_Dataset_v2.xlsx, mapping node attributes and edge dependencies.</w:t>
      </w:r>
    </w:p>
    <w:p>
      <w:pPr>
        <w:keepNext/>
        <w:spacing w:before="320" w:after="120"/>
      </w:pPr>
      <w:r>
        <w:rPr>
          <w:b/>
          <w:color w:val="0F172A"/>
          <w:sz w:val="28"/>
        </w:rPr>
        <w:t>43. Data Lineage</w:t>
      </w:r>
    </w:p>
    <w:p>
      <w:pPr>
        <w:spacing w:after="100" w:line="276" w:lineRule="auto"/>
      </w:pPr>
      <w:r>
        <w:rPr>
          <w:i w:val="0"/>
        </w:rPr>
        <w:t>Data flows: User Requirements.txt upload -&gt; SBOM components -&gt; Static analysis features -&gt; OSV metadata -&gt; GNN/LSTM -&gt; Composite Risk -&gt; RADV -&gt; CSV report.</w:t>
      </w:r>
    </w:p>
    <w:p>
      <w:pPr>
        <w:keepNext/>
        <w:spacing w:before="320" w:after="120"/>
      </w:pPr>
      <w:r>
        <w:rPr>
          <w:b/>
          <w:color w:val="0F172A"/>
          <w:sz w:val="28"/>
        </w:rPr>
        <w:t>44. File/Path Lineage</w:t>
      </w:r>
    </w:p>
    <w:p>
      <w:pPr>
        <w:spacing w:after="100" w:line="276" w:lineRule="auto"/>
      </w:pPr>
      <w:r>
        <w:rPr>
          <w:i w:val="0"/>
        </w:rPr>
        <w:t>Tracks file read/write paths anchored to absolute locations using os.path.abspath.</w:t>
      </w:r>
    </w:p>
    <w:p>
      <w:pPr>
        <w:keepNext/>
        <w:spacing w:before="320" w:after="120"/>
      </w:pPr>
      <w:r>
        <w:rPr>
          <w:b/>
          <w:color w:val="0F172A"/>
          <w:sz w:val="28"/>
        </w:rPr>
        <w:t>45. Security Audit</w:t>
      </w:r>
    </w:p>
    <w:p>
      <w:pPr>
        <w:spacing w:after="100" w:line="276" w:lineRule="auto"/>
      </w:pPr>
      <w:r>
        <w:rPr>
          <w:i w:val="0"/>
        </w:rPr>
        <w:t>Assesses sandbox security. Static scans run safely on extracted code without installing packages. Dynamic monkeypatch tracing runs inside a separate subprocess thread, but is bypassed on the HTTP server.</w:t>
      </w:r>
    </w:p>
    <w:p>
      <w:pPr>
        <w:keepNext/>
        <w:spacing w:before="320" w:after="120"/>
      </w:pPr>
      <w:r>
        <w:rPr>
          <w:b/>
          <w:color w:val="0F172A"/>
          <w:sz w:val="28"/>
        </w:rPr>
        <w:t>46. Real vs. Simulated Components</w:t>
      </w:r>
    </w:p>
    <w:p>
      <w:pPr>
        <w:spacing w:after="100" w:line="276" w:lineRule="auto"/>
      </w:pPr>
      <w:r>
        <w:rPr>
          <w:i w:val="0"/>
        </w:rPr>
        <w:t>Vulnerability matches and static scans are real. LSTM sequences are synthetically generated in trainer.py. TTD latency metrics are simulated using composite risk scores.</w:t>
      </w:r>
    </w:p>
    <w:p>
      <w:pPr>
        <w:keepNext/>
        <w:spacing w:before="320" w:after="120"/>
      </w:pPr>
      <w:r>
        <w:rPr>
          <w:b/>
          <w:color w:val="0F172A"/>
          <w:sz w:val="28"/>
        </w:rPr>
        <w:t>47. Complete Mathematical Formula Book</w:t>
      </w:r>
    </w:p>
    <w:p>
      <w:pPr>
        <w:spacing w:after="100" w:line="276" w:lineRule="auto"/>
      </w:pPr>
      <w:r>
        <w:rPr>
          <w:i w:val="0"/>
        </w:rPr>
        <w:t>Details Shannon Entropy, GNN Attention coefficients, and LSTM cell equations.</w:t>
      </w:r>
    </w:p>
    <w:p>
      <w:pPr>
        <w:keepNext/>
        <w:spacing w:before="320" w:after="120"/>
      </w:pPr>
      <w:r>
        <w:rPr>
          <w:b/>
          <w:color w:val="0F172A"/>
          <w:sz w:val="28"/>
        </w:rPr>
        <w:t>48. Metric Validity Audit</w:t>
      </w:r>
    </w:p>
    <w:p>
      <w:pPr>
        <w:spacing w:after="100" w:line="276" w:lineRule="auto"/>
      </w:pPr>
      <w:r>
        <w:rPr>
          <w:i w:val="0"/>
        </w:rPr>
        <w:t>Audited classification metrics. Split masks (train_mask, val_mask) are implemented correctly in trainer.py.</w:t>
      </w:r>
    </w:p>
    <w:p>
      <w:pPr>
        <w:keepNext/>
        <w:spacing w:before="320" w:after="120"/>
      </w:pPr>
      <w:r>
        <w:rPr>
          <w:b/>
          <w:color w:val="0F172A"/>
          <w:sz w:val="28"/>
        </w:rPr>
        <w:t>49. Research Comparison</w:t>
      </w:r>
    </w:p>
    <w:p>
      <w:pPr>
        <w:spacing w:after="100" w:line="276" w:lineRule="auto"/>
      </w:pPr>
      <w:r>
        <w:rPr>
          <w:i w:val="0"/>
        </w:rPr>
        <w:t>Compares performance against supply chain datasets like Backstabber's Knife Collection and PyPitfall.</w:t>
      </w:r>
    </w:p>
    <w:p>
      <w:pPr>
        <w:keepNext/>
        <w:spacing w:before="320" w:after="120"/>
      </w:pPr>
      <w:r>
        <w:rPr>
          <w:b/>
          <w:color w:val="0F172A"/>
          <w:sz w:val="28"/>
        </w:rPr>
        <w:t>50. Research Contributions</w:t>
      </w:r>
    </w:p>
    <w:p>
      <w:pPr>
        <w:spacing w:after="100" w:line="276" w:lineRule="auto"/>
      </w:pPr>
      <w:r>
        <w:rPr>
          <w:i w:val="0"/>
        </w:rPr>
        <w:t>Provides a pre-install gatekeeper that integrates GNN topological structures and LSTM chronological sequencing.</w:t>
      </w:r>
    </w:p>
    <w:p>
      <w:pPr>
        <w:keepNext/>
        <w:spacing w:before="320" w:after="120"/>
      </w:pPr>
      <w:r>
        <w:rPr>
          <w:b/>
          <w:color w:val="0F172A"/>
          <w:sz w:val="28"/>
        </w:rPr>
        <w:t>51. Current Limitations</w:t>
      </w:r>
    </w:p>
    <w:p>
      <w:pPr>
        <w:spacing w:after="100" w:line="276" w:lineRule="auto"/>
      </w:pPr>
      <w:r>
        <w:rPr>
          <w:i w:val="0"/>
        </w:rPr>
        <w:t>Dynamic sandboxing is bypassed in main.py, and non-local transitive dependencies cannot be resolved if the package is not installed on the system.</w:t>
      </w:r>
    </w:p>
    <w:p>
      <w:pPr>
        <w:keepNext/>
        <w:spacing w:before="320" w:after="120"/>
      </w:pPr>
      <w:r>
        <w:rPr>
          <w:b/>
          <w:color w:val="0F172A"/>
          <w:sz w:val="28"/>
        </w:rPr>
        <w:t>52. Recommended Improvements</w:t>
      </w:r>
    </w:p>
    <w:p>
      <w:pPr>
        <w:spacing w:after="100" w:line="276" w:lineRule="auto"/>
      </w:pPr>
      <w:r>
        <w:rPr>
          <w:i w:val="0"/>
        </w:rPr>
        <w:t>1. Resolve non-local dependency trees by parsing setup.py/pyproject.toml from PyPI packages.</w:t>
        <w:br/>
        <w:t>2. Run dynamic sandbox tracing in Docker containers.</w:t>
        <w:br/>
        <w:t>3. Feed real publication histories into the LSTM.</w:t>
      </w:r>
    </w:p>
    <w:p>
      <w:pPr>
        <w:keepNext/>
        <w:spacing w:before="320" w:after="120"/>
      </w:pPr>
      <w:r>
        <w:rPr>
          <w:b/>
          <w:color w:val="0F172A"/>
          <w:sz w:val="28"/>
        </w:rPr>
        <w:t>53. Exact Commands to Run</w:t>
      </w:r>
    </w:p>
    <w:p>
      <w:pPr>
        <w:spacing w:after="100" w:line="276" w:lineRule="auto"/>
      </w:pPr>
      <w:r>
        <w:rPr>
          <w:i w:val="0"/>
        </w:rPr>
        <w:t>Run verification test pipeline: python test_pipeline.py</w:t>
        <w:br/>
        <w:t>Run HTTP server: python main.py</w:t>
      </w:r>
    </w:p>
    <w:p>
      <w:pPr>
        <w:keepNext/>
        <w:spacing w:before="320" w:after="120"/>
      </w:pPr>
      <w:r>
        <w:rPr>
          <w:b/>
          <w:color w:val="0F172A"/>
          <w:sz w:val="28"/>
        </w:rPr>
        <w:t>54. Complete Example Scan</w:t>
      </w:r>
    </w:p>
    <w:p>
      <w:pPr>
        <w:spacing w:after="100" w:line="276" w:lineRule="auto"/>
      </w:pPr>
      <w:r>
        <w:rPr>
          <w:i w:val="0"/>
        </w:rPr>
        <w:t>Upload a requirements.txt file to scan dependencies and view risk breakdowns on the dashboard.</w:t>
      </w:r>
    </w:p>
    <w:p>
      <w:pPr>
        <w:keepNext/>
        <w:spacing w:before="320" w:after="120"/>
      </w:pPr>
      <w:r>
        <w:rPr>
          <w:b/>
          <w:color w:val="0F172A"/>
          <w:sz w:val="28"/>
        </w:rPr>
        <w:t>55. Final Architecture Diagram</w:t>
      </w:r>
    </w:p>
    <w:p>
      <w:pPr>
        <w:spacing w:after="100" w:line="276" w:lineRule="auto"/>
      </w:pPr>
      <w:r>
        <w:rPr>
          <w:i w:val="0"/>
        </w:rPr>
        <w:t>The system represents an end-to-end Python package threat gatekeeper that analyzes dependencies before installation on the host machine.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