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Federal Contract Spend Analysis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full-pipeline analysis of U.S. federal contracting data — agency spend, NAICS industry trends, and contractor tier segmentation.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Kesheka Edupuganti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USAspending.gov public API (DATA Act — no bulk downloads used)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Fiscal 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FY2024 (Oct 2023 – Sep 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SQL (SQLite) · Jupyter Notebook · Tableau 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github.com/KeshekaE/federal-contract-spend-analysis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public.tableau.com/views/FederalContractSpendAnalysisFY2024/Dashboard1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linkedin.com/in/kesheka-edupuganti-b53a96293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— pipeline + dashboard published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Federal contracting data is rich, public, and underused. This project builds a full analytics pipeline — from raw API data to a business-ready dashboard — answering three core questions: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federal agencies are spending the most, and how efficiently?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industries (NAICS codes) are capturing the most contract value?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does the contractor landscape look like by size tier?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2a" w:sz="16"/>
              <w:bottom w:val="single" w:color="CCCCCC" w:sz="1"/>
              <w:right w:val="single" w:color="CCCCCC" w:sz="1"/>
            </w:tcBorders>
            <w:shd w:fill="e8f0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Why this matters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Federal contracting data requires the same research techniques used in government business development: company segmentation by contract behavior, NAICS-based industry profiling, and spend trend analysis. This project operationalizes those techniques on open federal data.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2. Data Source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is sourced from the USAspending.gov public API — no account or API key required. The data is publicly mandated under the DATA Act.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agency_spend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 budgetary resources and obligations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agencies, FY2024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naics_awards_raw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 awards filtered by NAICS sector 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 records across 6 sectors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award_distribution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agencies by total award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50 agencies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4963a" w:sz="16"/>
              <w:bottom w:val="single" w:color="CCCCCC" w:sz="1"/>
              <w:right w:val="single" w:color="CCCCCC" w:sz="1"/>
            </w:tcBorders>
            <w:shd w:fill="f5edd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963a"/>
                <w:sz w:val="20"/>
                <w:szCs w:val="20"/>
              </w:rPr>
              <w:t xml:space="preserve">API compliance note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project uses the USAspending.gov public API only — not bulk downloads. Use is fully compliant with the DATA Act and USAspending terms of service.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3. Pipeline Architecture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01_pull_data.py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USAspending API, saves 3 raw CSVs to /data/. Includes retry logic and CGAC-based agency targeting.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02_clean_data.py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Validates, standardizes, engineers features: contract tiers, obligation rates, durations, state codes.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03_analysis_queries.sql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standalone SQL queries covering spend, NAICS, tiers, and concentration. For reference and interview walkthroughs.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04_run_sql_analysis.py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Load+Run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Loads CSVs into SQLite, runs all queries, exports results to /output/ as CSVs and JSON.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cards, bar charts, treemaps, tier breakdown — Tableau or Power BI.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4. Key Findings (FY2024)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contract spend analyzed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$1.524 Trillion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contractors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contract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$2.56 Billion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A share of spend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(all awards ≥$10M)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agency by spend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of Defense — $446B (60.2% of total)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agency by budget efficiency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Dept. of Health &amp; Human Services — 87.9% obligation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 largest spender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Dept. of Veterans Affairs — $66.9B (9.0%)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DoD + VA combined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69.2% of all federal contract spend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2a" w:sz="16"/>
              <w:bottom w:val="single" w:color="CCCCCC" w:sz="1"/>
              <w:right w:val="single" w:color="CCCCCC" w:sz="1"/>
            </w:tcBorders>
            <w:shd w:fill="e8f0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Department of Defense alone accounts for 60% of all federal contract spend — nearly 7x the next largest agency (Veterans Affairs). HHS leads on budget efficiency at 87.9%, meaning it commits nearly all allocated funds. Department of Energy has the lowest efficiency at 53.3%, signaling significant unspent obligations.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5. Key Engineering Decisions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5.1 Contractor Tier Segmentation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Awards are classified into four tiers by dollar value — mirroring industry-standard government contracting research methodology: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— Large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≥$10M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Strategic partners, major prime contractors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— Mid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$1M–$10M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Established contractors, subprime candidates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— Small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$100K–$1M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business targets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 — Micro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&lt;$100K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Sole source / simplified acquisition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All 595 awards in this pull were Tier A (≥$10M), reflecting the large-contract focus of the targeted API endpoints.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5.2 Obligation Rate Analysis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calculates obligation_rate_pct — the share of budgetary resources actually committed per agency. This surfaces agencies that under-spend their allocations, a key signal for spend efficiency analysis.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5.3 API Fixes Applied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endpoint corrections were required during development: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Department of Agriculture CGAC code corrected from 021 to 012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Award distribution endpoint updated from /spending_by_category/ to /spending_by_category/awarding_agency/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5.4 Jupyter Compatibility Fixes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Scripts were adapted for JupyterLab Desktop compatibility: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Replaced __file__ references with os.getcwd() for path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Resolved numpy/pandas import conflict in JupyterLab Desktop’s bundled Python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numpy-to-Python type serialization for JSON export compatibility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6. SQL Analysis Highlights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12 queries are in scripts/03_analysis_queries.sql. Key analytical patterns used: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4963a" w:sz="16"/>
              <w:bottom w:val="single" w:color="CCCCCC" w:sz="1"/>
              <w:right w:val="single" w:color="CCCCCC" w:sz="1"/>
            </w:tcBorders>
            <w:shd w:fill="f5edd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963a"/>
                <w:sz w:val="20"/>
                <w:szCs w:val="20"/>
              </w:rPr>
              <w:t xml:space="preserve">Cumulative spend concentration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 function (SUM OVER ORDER BY) calculates rolling market share — showing how much of total federal spend is captured by the top N agencies.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2a" w:sz="16"/>
              <w:bottom w:val="single" w:color="CCCCCC" w:sz="1"/>
              <w:right w:val="single" w:color="CCCCCC" w:sz="1"/>
            </w:tcBorders>
            <w:shd w:fill="e8f0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Tier A contractor identification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Filters to awards ≥$10M and ranks by recipient, surfacing major prime contractors per agency and sector.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2a" w:sz="16"/>
              <w:bottom w:val="single" w:color="CCCCCC" w:sz="1"/>
              <w:right w:val="single" w:color="CCCCCC" w:sz="1"/>
            </w:tcBorders>
            <w:shd w:fill="e8f0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NAICS by state cross-tab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Groups awards by state_code and naics_sector to reveal geographic concentrations of industry activity.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7. How to Run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Install dependencies</w:t>
      </w:r>
    </w:p>
    <w:p>
      <w:pPr>
        <w:pBdr>
          <w:left w:val="single" w:color="c4963a" w:sz="12" w:space="6"/>
        </w:pBdr>
        <w:shd w:fill="f0ede6" w:val="clear"/>
        <w:spacing w:after="80" w:before="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 install requests pandas numpy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2: Pull data from USAspending API</w:t>
      </w:r>
    </w:p>
    <w:p>
      <w:pPr>
        <w:pBdr>
          <w:left w:val="single" w:color="c4963a" w:sz="12" w:space="6"/>
        </w:pBdr>
        <w:shd w:fill="f0ede6" w:val="clear"/>
        <w:spacing w:after="80" w:before="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scripts/01_pull_data.py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3: Clean and validate</w:t>
      </w:r>
    </w:p>
    <w:p>
      <w:pPr>
        <w:pBdr>
          <w:left w:val="single" w:color="c4963a" w:sz="12" w:space="6"/>
        </w:pBdr>
        <w:shd w:fill="f0ede6" w:val="clear"/>
        <w:spacing w:after="80" w:before="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scripts/02_clean_data.py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4: Run SQL analysis</w:t>
      </w:r>
    </w:p>
    <w:p>
      <w:pPr>
        <w:pBdr>
          <w:left w:val="single" w:color="c4963a" w:sz="12" w:space="6"/>
        </w:pBdr>
        <w:shd w:fill="f0ede6" w:val="clear"/>
        <w:spacing w:after="80" w:before="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scripts/04_run_sql_analysis.py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5: Open output CSVs in Tableau or Power BI to build the 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88888" w:sz="16"/>
              <w:bottom w:val="single" w:color="CCCCCC" w:sz="1"/>
              <w:right w:val="single" w:color="CCCCCC" w:sz="1"/>
            </w:tcBorders>
            <w:shd w:fill="f5f5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Jupyter users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os.path.dirname(__file__) with os.getcwd() in all path references. Use sys.executable -m pip install to install packages into the correct environment.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8. Skills Demonstrated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integration, pagination, retry logic, CGAC-based agency targeting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Pandas, NumPy, data type coercion, feature engineering, JSON 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Aggregations, window functions, cross-tabulations, KPI queries, SQLite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framework, null handling, deduplication, type standardization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&amp; Dashboarding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 design, multi-view layout, filter architecture (in progress)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Act public API usage, no bulk downloads, proper attribution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README, pipeline architecture, business-framed findings, GitHub repo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814"/>
          <w:sz w:val="26"/>
          <w:szCs w:val="26"/>
        </w:rPr>
        <w:t xml:space="preserve">9. Dashboard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Published live on Tableau Public. Three views: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 Spend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10 agencies by total contract spend ($B), colored by market 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Obligation Efficiency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 budget efficiency rates with 80% threshold line, color-coded High/Moderate/Low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595 contracts are Tier A (≥$10M), totaling $1.524T in contract value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2a" w:sz="16"/>
              <w:bottom w:val="single" w:color="CCCCCC" w:sz="1"/>
              <w:right w:val="single" w:color="CCCCCC" w:sz="1"/>
            </w:tcBorders>
            <w:shd w:fill="e8f0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Live dashboard link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public.tableau.com/views/FederalContractSpendAnalysisFY2024/Dashboard1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4" w:space="4"/>
        </w:pBdr>
        <w:spacing w:after="0"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Kesheka Edupuganti  ·  Data Analyst &amp; BI Specialist  ·  ekesheka1010@gmail.com  ·  Loma Linda, CA  ·  linkedin.com/in/kesheka-edupuganti-b53a96293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2026-04-13T04:55:21.900Z</dcterms:created>
  <dcterms:modified xsi:type="dcterms:W3CDTF">2026-04-13T04:55:21.901Z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